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82F14" w14:textId="77777777" w:rsidR="00A0423B" w:rsidRDefault="00423DF7" w:rsidP="00A0423B">
      <w:pPr>
        <w:spacing w:after="160" w:line="259" w:lineRule="auto"/>
        <w:rPr>
          <w:rFonts w:ascii="Calibri" w:eastAsia="Calibri" w:hAnsi="Calibri" w:cs="Times New Roman"/>
          <w:b/>
          <w:bCs w:val="0"/>
          <w:sz w:val="24"/>
          <w:szCs w:val="24"/>
          <w:u w:val="single"/>
        </w:rPr>
      </w:pPr>
      <w:r>
        <w:rPr>
          <w:rFonts w:ascii="Calibri" w:eastAsia="Calibri" w:hAnsi="Calibri" w:cs="Times New Roman"/>
          <w:b/>
          <w:bCs w:val="0"/>
          <w:sz w:val="24"/>
          <w:szCs w:val="24"/>
          <w:u w:val="single"/>
        </w:rPr>
        <w:t xml:space="preserve"> </w:t>
      </w:r>
    </w:p>
    <w:p w14:paraId="4B92E476" w14:textId="77777777" w:rsidR="00A0423B" w:rsidRPr="00A0423B" w:rsidRDefault="00E82385" w:rsidP="00A0423B">
      <w:pPr>
        <w:spacing w:after="160" w:line="259" w:lineRule="auto"/>
        <w:jc w:val="center"/>
        <w:rPr>
          <w:rFonts w:ascii="Franklin Gothic Demi" w:eastAsia="Calibri" w:hAnsi="Franklin Gothic Demi" w:cs="Times New Roman"/>
          <w:bCs w:val="0"/>
          <w:sz w:val="32"/>
          <w:szCs w:val="32"/>
        </w:rPr>
      </w:pPr>
      <w:r>
        <w:rPr>
          <w:rFonts w:ascii="Franklin Gothic Demi" w:eastAsia="Calibri" w:hAnsi="Franklin Gothic Demi" w:cs="Times New Roman"/>
          <w:bCs w:val="0"/>
          <w:sz w:val="32"/>
          <w:szCs w:val="32"/>
        </w:rPr>
        <w:t>Wri</w:t>
      </w:r>
      <w:r w:rsidR="005946EA">
        <w:rPr>
          <w:rFonts w:ascii="Franklin Gothic Demi" w:eastAsia="Calibri" w:hAnsi="Franklin Gothic Demi" w:cs="Times New Roman"/>
          <w:bCs w:val="0"/>
          <w:sz w:val="32"/>
          <w:szCs w:val="32"/>
        </w:rPr>
        <w:t xml:space="preserve">ting </w:t>
      </w:r>
      <w:r w:rsidR="00A0423B" w:rsidRPr="00A0423B">
        <w:rPr>
          <w:rFonts w:ascii="Franklin Gothic Demi" w:eastAsia="Calibri" w:hAnsi="Franklin Gothic Demi" w:cs="Times New Roman"/>
          <w:bCs w:val="0"/>
          <w:sz w:val="32"/>
          <w:szCs w:val="32"/>
        </w:rPr>
        <w:t>Approvable CFP Investment</w:t>
      </w:r>
      <w:r w:rsidR="005946EA">
        <w:rPr>
          <w:rFonts w:ascii="Franklin Gothic Demi" w:eastAsia="Calibri" w:hAnsi="Franklin Gothic Demi" w:cs="Times New Roman"/>
          <w:bCs w:val="0"/>
          <w:sz w:val="32"/>
          <w:szCs w:val="32"/>
        </w:rPr>
        <w:t>s</w:t>
      </w:r>
    </w:p>
    <w:p w14:paraId="365FB58B" w14:textId="6B56CE66" w:rsidR="00A0423B" w:rsidRPr="0047715F" w:rsidRDefault="00A0423B" w:rsidP="0047715F">
      <w:pPr>
        <w:spacing w:after="160" w:line="259" w:lineRule="auto"/>
        <w:rPr>
          <w:rFonts w:eastAsia="Calibri" w:cs="Times New Roman"/>
          <w:bCs w:val="0"/>
        </w:rPr>
      </w:pPr>
      <w:r w:rsidRPr="00A0423B">
        <w:rPr>
          <w:rFonts w:eastAsia="Calibri" w:cs="Times New Roman"/>
          <w:bCs w:val="0"/>
        </w:rPr>
        <w:t>In the Consolidated Federal Program</w:t>
      </w:r>
      <w:r>
        <w:rPr>
          <w:rFonts w:eastAsia="Calibri" w:cs="Times New Roman"/>
          <w:bCs w:val="0"/>
        </w:rPr>
        <w:t xml:space="preserve">s (CFP) </w:t>
      </w:r>
      <w:r w:rsidR="003E77B0">
        <w:rPr>
          <w:rFonts w:eastAsia="Calibri" w:cs="Times New Roman"/>
          <w:bCs w:val="0"/>
        </w:rPr>
        <w:t>grant application</w:t>
      </w:r>
      <w:r>
        <w:rPr>
          <w:rFonts w:eastAsia="Calibri" w:cs="Times New Roman"/>
          <w:bCs w:val="0"/>
        </w:rPr>
        <w:t>, requests for funding are referred to as “investments</w:t>
      </w:r>
      <w:r w:rsidRPr="00A0423B">
        <w:rPr>
          <w:rFonts w:eastAsia="Calibri" w:cs="Times New Roman"/>
          <w:bCs w:val="0"/>
        </w:rPr>
        <w:t>.</w:t>
      </w:r>
      <w:r>
        <w:rPr>
          <w:rFonts w:eastAsia="Calibri" w:cs="Times New Roman"/>
          <w:bCs w:val="0"/>
        </w:rPr>
        <w:t>”</w:t>
      </w:r>
      <w:r w:rsidR="00C22EFB">
        <w:rPr>
          <w:rFonts w:eastAsia="Calibri" w:cs="Times New Roman"/>
          <w:bCs w:val="0"/>
        </w:rPr>
        <w:t xml:space="preserve"> The</w:t>
      </w:r>
      <w:r w:rsidRPr="00A0423B">
        <w:rPr>
          <w:rFonts w:eastAsia="Calibri" w:cs="Times New Roman"/>
          <w:bCs w:val="0"/>
        </w:rPr>
        <w:t xml:space="preserve"> terminology is deliberate. An investment reflects a long-term commitment of resources in order to meet defined goals for</w:t>
      </w:r>
      <w:r w:rsidR="003E77B0">
        <w:rPr>
          <w:rFonts w:eastAsia="Calibri" w:cs="Times New Roman"/>
          <w:bCs w:val="0"/>
        </w:rPr>
        <w:t xml:space="preserve"> improving</w:t>
      </w:r>
      <w:r>
        <w:rPr>
          <w:rFonts w:eastAsia="Calibri" w:cs="Times New Roman"/>
          <w:bCs w:val="0"/>
        </w:rPr>
        <w:t xml:space="preserve"> </w:t>
      </w:r>
      <w:r w:rsidR="007649F6">
        <w:rPr>
          <w:rFonts w:eastAsia="Calibri" w:cs="Times New Roman"/>
          <w:bCs w:val="0"/>
        </w:rPr>
        <w:t xml:space="preserve">student outcomes and </w:t>
      </w:r>
      <w:r>
        <w:rPr>
          <w:rFonts w:eastAsia="Calibri" w:cs="Times New Roman"/>
          <w:bCs w:val="0"/>
        </w:rPr>
        <w:t>staff</w:t>
      </w:r>
      <w:r w:rsidRPr="00A0423B">
        <w:rPr>
          <w:rFonts w:eastAsia="Calibri" w:cs="Times New Roman"/>
          <w:bCs w:val="0"/>
        </w:rPr>
        <w:t xml:space="preserve"> c</w:t>
      </w:r>
      <w:r w:rsidR="007649F6">
        <w:rPr>
          <w:rFonts w:eastAsia="Calibri" w:cs="Times New Roman"/>
          <w:bCs w:val="0"/>
        </w:rPr>
        <w:t>apacity.</w:t>
      </w:r>
      <w:r w:rsidR="00547546">
        <w:rPr>
          <w:rFonts w:eastAsia="Calibri" w:cs="Times New Roman"/>
          <w:bCs w:val="0"/>
        </w:rPr>
        <w:t xml:space="preserve"> </w:t>
      </w:r>
      <w:r w:rsidR="0047715F">
        <w:rPr>
          <w:rFonts w:eastAsia="Calibri" w:cs="Times New Roman"/>
          <w:bCs w:val="0"/>
        </w:rPr>
        <w:t>As such, p</w:t>
      </w:r>
      <w:r w:rsidR="00C22EFB">
        <w:rPr>
          <w:rFonts w:eastAsia="Calibri" w:cs="Times New Roman"/>
          <w:bCs w:val="0"/>
        </w:rPr>
        <w:t>urposes, a</w:t>
      </w:r>
      <w:r w:rsidRPr="00A0423B">
        <w:rPr>
          <w:rFonts w:eastAsia="Calibri" w:cs="Times New Roman"/>
          <w:bCs w:val="0"/>
        </w:rPr>
        <w:t xml:space="preserve">ctivities, strategies and </w:t>
      </w:r>
      <w:r w:rsidR="003E77B0">
        <w:rPr>
          <w:rFonts w:eastAsia="Calibri" w:cs="Times New Roman"/>
          <w:bCs w:val="0"/>
        </w:rPr>
        <w:t>interventions described in CFP investments should be reflected in an LEA or school’s</w:t>
      </w:r>
      <w:r w:rsidRPr="00A0423B">
        <w:rPr>
          <w:rFonts w:eastAsia="Calibri" w:cs="Times New Roman"/>
          <w:bCs w:val="0"/>
        </w:rPr>
        <w:t xml:space="preserve"> Continuous Improvement Plan</w:t>
      </w:r>
      <w:r w:rsidR="0047715F">
        <w:rPr>
          <w:rFonts w:eastAsia="Calibri" w:cs="Times New Roman"/>
          <w:bCs w:val="0"/>
        </w:rPr>
        <w:t>.</w:t>
      </w:r>
    </w:p>
    <w:p w14:paraId="10C47722" w14:textId="77777777" w:rsidR="00A0423B" w:rsidRPr="00A0423B" w:rsidRDefault="003E77B0" w:rsidP="00DB11C7">
      <w:pPr>
        <w:spacing w:line="259" w:lineRule="auto"/>
        <w:rPr>
          <w:rFonts w:ascii="Franklin Gothic Demi" w:eastAsia="Calibri" w:hAnsi="Franklin Gothic Demi" w:cs="Times New Roman"/>
          <w:bCs w:val="0"/>
          <w:sz w:val="24"/>
          <w:szCs w:val="24"/>
        </w:rPr>
      </w:pPr>
      <w:r>
        <w:rPr>
          <w:rFonts w:ascii="Franklin Gothic Demi" w:eastAsia="Calibri" w:hAnsi="Franklin Gothic Demi" w:cs="Times New Roman"/>
          <w:bCs w:val="0"/>
          <w:sz w:val="24"/>
          <w:szCs w:val="24"/>
        </w:rPr>
        <w:t>Writing an</w:t>
      </w:r>
      <w:r w:rsidR="001B7E6E">
        <w:rPr>
          <w:rFonts w:ascii="Franklin Gothic Demi" w:eastAsia="Calibri" w:hAnsi="Franklin Gothic Demi" w:cs="Times New Roman"/>
          <w:bCs w:val="0"/>
          <w:sz w:val="24"/>
          <w:szCs w:val="24"/>
        </w:rPr>
        <w:t xml:space="preserve"> Investment</w:t>
      </w:r>
      <w:r w:rsidR="00A0423B" w:rsidRPr="00A0423B">
        <w:rPr>
          <w:rFonts w:ascii="Franklin Gothic Demi" w:eastAsia="Calibri" w:hAnsi="Franklin Gothic Demi" w:cs="Times New Roman"/>
          <w:bCs w:val="0"/>
          <w:sz w:val="24"/>
          <w:szCs w:val="24"/>
        </w:rPr>
        <w:t xml:space="preserve"> </w:t>
      </w:r>
    </w:p>
    <w:p w14:paraId="7E353C5D" w14:textId="4969EB46" w:rsidR="0047715F" w:rsidRPr="005A3312" w:rsidRDefault="00400024" w:rsidP="00DB11C7">
      <w:pPr>
        <w:spacing w:line="259" w:lineRule="auto"/>
        <w:rPr>
          <w:rFonts w:eastAsia="Calibri" w:cs="Times New Roman"/>
          <w:bCs w:val="0"/>
        </w:rPr>
      </w:pPr>
      <w:r w:rsidRPr="005A3312">
        <w:rPr>
          <w:rFonts w:eastAsia="Calibri" w:cs="Times New Roman"/>
          <w:bCs w:val="0"/>
        </w:rPr>
        <w:t>Begin</w:t>
      </w:r>
      <w:r w:rsidR="00A0423B" w:rsidRPr="005A3312">
        <w:rPr>
          <w:rFonts w:eastAsia="Calibri" w:cs="Times New Roman"/>
          <w:bCs w:val="0"/>
        </w:rPr>
        <w:t xml:space="preserve"> </w:t>
      </w:r>
      <w:r w:rsidR="003E77B0" w:rsidRPr="005A3312">
        <w:rPr>
          <w:rFonts w:eastAsia="Calibri" w:cs="Times New Roman"/>
          <w:bCs w:val="0"/>
        </w:rPr>
        <w:t>with the</w:t>
      </w:r>
      <w:r w:rsidRPr="005A3312">
        <w:rPr>
          <w:rFonts w:eastAsia="Calibri" w:cs="Times New Roman"/>
          <w:bCs w:val="0"/>
        </w:rPr>
        <w:t xml:space="preserve"> </w:t>
      </w:r>
      <w:r w:rsidR="003E77B0" w:rsidRPr="005A3312">
        <w:rPr>
          <w:rFonts w:eastAsia="Calibri" w:cs="Times New Roman"/>
          <w:bCs w:val="0"/>
        </w:rPr>
        <w:t xml:space="preserve">specific </w:t>
      </w:r>
      <w:r w:rsidR="003E77B0" w:rsidRPr="005A3312">
        <w:rPr>
          <w:rFonts w:eastAsia="Calibri" w:cs="Times New Roman"/>
          <w:b/>
          <w:bCs w:val="0"/>
          <w:u w:val="single"/>
        </w:rPr>
        <w:t>purpose</w:t>
      </w:r>
      <w:r w:rsidR="003E77B0" w:rsidRPr="005A3312">
        <w:rPr>
          <w:rFonts w:eastAsia="Calibri" w:cs="Times New Roman"/>
          <w:bCs w:val="0"/>
        </w:rPr>
        <w:t xml:space="preserve"> </w:t>
      </w:r>
      <w:r w:rsidR="00126949" w:rsidRPr="005A3312">
        <w:rPr>
          <w:rFonts w:eastAsia="Calibri" w:cs="Times New Roman"/>
          <w:bCs w:val="0"/>
        </w:rPr>
        <w:t xml:space="preserve">of </w:t>
      </w:r>
      <w:r w:rsidR="00C22EFB" w:rsidRPr="005A3312">
        <w:rPr>
          <w:rFonts w:eastAsia="Calibri" w:cs="Times New Roman"/>
          <w:bCs w:val="0"/>
        </w:rPr>
        <w:t xml:space="preserve">the </w:t>
      </w:r>
      <w:r w:rsidR="00126949" w:rsidRPr="005A3312">
        <w:rPr>
          <w:rFonts w:eastAsia="Calibri" w:cs="Times New Roman"/>
          <w:bCs w:val="0"/>
        </w:rPr>
        <w:t xml:space="preserve">proposed </w:t>
      </w:r>
      <w:r w:rsidR="00C22EFB" w:rsidRPr="005A3312">
        <w:rPr>
          <w:rFonts w:eastAsia="Calibri" w:cs="Times New Roman"/>
          <w:bCs w:val="0"/>
        </w:rPr>
        <w:t>investment. The</w:t>
      </w:r>
      <w:r w:rsidR="003E77B0" w:rsidRPr="005A3312">
        <w:rPr>
          <w:rFonts w:eastAsia="Calibri" w:cs="Times New Roman"/>
          <w:bCs w:val="0"/>
        </w:rPr>
        <w:t xml:space="preserve"> purpose should be clearly connected to a </w:t>
      </w:r>
      <w:r w:rsidR="006F6D7D">
        <w:rPr>
          <w:rFonts w:eastAsia="Calibri" w:cs="Times New Roman"/>
          <w:bCs w:val="0"/>
        </w:rPr>
        <w:t xml:space="preserve">key data finding, </w:t>
      </w:r>
      <w:r w:rsidR="003E77B0" w:rsidRPr="005A3312">
        <w:rPr>
          <w:rFonts w:eastAsia="Calibri" w:cs="Times New Roman"/>
          <w:bCs w:val="0"/>
        </w:rPr>
        <w:t>priority need or goal</w:t>
      </w:r>
      <w:r w:rsidR="000E7EDF" w:rsidRPr="005A3312">
        <w:rPr>
          <w:rFonts w:eastAsia="Calibri" w:cs="Times New Roman"/>
          <w:bCs w:val="0"/>
        </w:rPr>
        <w:t xml:space="preserve"> for improvemen</w:t>
      </w:r>
      <w:bookmarkStart w:id="0" w:name="_GoBack"/>
      <w:bookmarkEnd w:id="0"/>
      <w:r w:rsidR="000E7EDF" w:rsidRPr="005A3312">
        <w:rPr>
          <w:rFonts w:eastAsia="Calibri" w:cs="Times New Roman"/>
          <w:bCs w:val="0"/>
        </w:rPr>
        <w:t>t</w:t>
      </w:r>
      <w:r w:rsidR="003E77B0" w:rsidRPr="005A3312">
        <w:rPr>
          <w:rFonts w:eastAsia="Calibri" w:cs="Times New Roman"/>
          <w:bCs w:val="0"/>
        </w:rPr>
        <w:t xml:space="preserve"> </w:t>
      </w:r>
      <w:r w:rsidRPr="005A3312">
        <w:rPr>
          <w:rFonts w:eastAsia="Calibri" w:cs="Times New Roman"/>
          <w:bCs w:val="0"/>
        </w:rPr>
        <w:t>represented in the</w:t>
      </w:r>
      <w:r w:rsidR="0047715F">
        <w:rPr>
          <w:rFonts w:eastAsia="Calibri" w:cs="Times New Roman"/>
          <w:bCs w:val="0"/>
        </w:rPr>
        <w:t xml:space="preserve"> school or LEA’s data inventory and</w:t>
      </w:r>
      <w:r w:rsidR="00A0423B" w:rsidRPr="005A3312">
        <w:rPr>
          <w:rFonts w:eastAsia="Calibri" w:cs="Times New Roman"/>
          <w:bCs w:val="0"/>
        </w:rPr>
        <w:t xml:space="preserve"> CIP. </w:t>
      </w:r>
      <w:r w:rsidRPr="005A3312">
        <w:rPr>
          <w:rFonts w:eastAsia="Calibri" w:cs="Times New Roman"/>
          <w:bCs w:val="0"/>
        </w:rPr>
        <w:t xml:space="preserve">The more detailed the statement of purpose, the more </w:t>
      </w:r>
      <w:r w:rsidR="00945F42" w:rsidRPr="005A3312">
        <w:rPr>
          <w:rFonts w:eastAsia="Calibri" w:cs="Times New Roman"/>
          <w:bCs w:val="0"/>
        </w:rPr>
        <w:t>likely an investment is to be approved</w:t>
      </w:r>
      <w:r w:rsidR="00281A16" w:rsidRPr="005A3312">
        <w:rPr>
          <w:rFonts w:eastAsia="Calibri" w:cs="Times New Roman"/>
          <w:bCs w:val="0"/>
        </w:rPr>
        <w:t xml:space="preserve"> through lenses of being allowable, reasonable and necessary</w:t>
      </w:r>
      <w:r w:rsidR="00945F42" w:rsidRPr="005A3312">
        <w:rPr>
          <w:rFonts w:eastAsia="Calibri" w:cs="Times New Roman"/>
          <w:bCs w:val="0"/>
        </w:rPr>
        <w:t>.</w:t>
      </w:r>
      <w:r w:rsidRPr="005A3312">
        <w:rPr>
          <w:rFonts w:eastAsia="Calibri" w:cs="Times New Roman"/>
          <w:bCs w:val="0"/>
        </w:rPr>
        <w:t xml:space="preserve"> </w:t>
      </w:r>
    </w:p>
    <w:p w14:paraId="12077A08" w14:textId="77777777" w:rsidR="003E77B0" w:rsidRPr="00945F42" w:rsidRDefault="00A0423B" w:rsidP="00A0423B">
      <w:pPr>
        <w:spacing w:after="160" w:line="259" w:lineRule="auto"/>
        <w:rPr>
          <w:rFonts w:eastAsia="Calibri" w:cs="Times New Roman"/>
          <w:bCs w:val="0"/>
        </w:rPr>
      </w:pPr>
      <w:r w:rsidRPr="00A0423B">
        <w:rPr>
          <w:rFonts w:eastAsia="Calibri" w:cs="Times New Roman"/>
          <w:b/>
          <w:bCs w:val="0"/>
        </w:rPr>
        <w:t>Example</w:t>
      </w:r>
      <w:r w:rsidR="00945F42" w:rsidRPr="00945F42">
        <w:rPr>
          <w:rFonts w:eastAsia="Calibri" w:cs="Times New Roman"/>
          <w:b/>
          <w:bCs w:val="0"/>
        </w:rPr>
        <w:t xml:space="preserve"> #1</w:t>
      </w:r>
      <w:r w:rsidRPr="00A0423B">
        <w:rPr>
          <w:rFonts w:eastAsia="Calibri" w:cs="Times New Roman"/>
          <w:bCs w:val="0"/>
        </w:rPr>
        <w:t>: “</w:t>
      </w:r>
      <w:r w:rsidR="003E77B0" w:rsidRPr="00945F42">
        <w:rPr>
          <w:rFonts w:eastAsia="Calibri" w:cs="Times New Roman"/>
          <w:bCs w:val="0"/>
        </w:rPr>
        <w:t>In order to b</w:t>
      </w:r>
      <w:r w:rsidRPr="00A0423B">
        <w:rPr>
          <w:rFonts w:eastAsia="Calibri" w:cs="Times New Roman"/>
          <w:bCs w:val="0"/>
        </w:rPr>
        <w:t xml:space="preserve">uild teacher capacity to make clear and specific connections between data and effective </w:t>
      </w:r>
      <w:proofErr w:type="gramStart"/>
      <w:r w:rsidRPr="00A0423B">
        <w:rPr>
          <w:rFonts w:eastAsia="Calibri" w:cs="Times New Roman"/>
          <w:bCs w:val="0"/>
        </w:rPr>
        <w:t>instruction</w:t>
      </w:r>
      <w:r w:rsidR="004232D3">
        <w:rPr>
          <w:rFonts w:eastAsia="Calibri" w:cs="Times New Roman"/>
          <w:bCs w:val="0"/>
        </w:rPr>
        <w:t>,</w:t>
      </w:r>
      <w:r w:rsidR="003E77B0" w:rsidRPr="00945F42">
        <w:rPr>
          <w:rFonts w:eastAsia="Calibri" w:cs="Times New Roman"/>
          <w:bCs w:val="0"/>
        </w:rPr>
        <w:t>…</w:t>
      </w:r>
      <w:proofErr w:type="gramEnd"/>
      <w:r w:rsidRPr="00A0423B">
        <w:rPr>
          <w:rFonts w:eastAsia="Calibri" w:cs="Times New Roman"/>
          <w:bCs w:val="0"/>
        </w:rPr>
        <w:t>”</w:t>
      </w:r>
    </w:p>
    <w:p w14:paraId="43E12D5E" w14:textId="77777777" w:rsidR="00400024" w:rsidRPr="00945F42" w:rsidRDefault="00400024" w:rsidP="00A0423B">
      <w:pPr>
        <w:spacing w:after="160" w:line="259" w:lineRule="auto"/>
        <w:rPr>
          <w:rFonts w:eastAsia="Calibri" w:cs="Times New Roman"/>
          <w:bCs w:val="0"/>
        </w:rPr>
      </w:pPr>
      <w:r w:rsidRPr="00945F42">
        <w:rPr>
          <w:rFonts w:eastAsia="Calibri" w:cs="Times New Roman"/>
          <w:b/>
          <w:bCs w:val="0"/>
        </w:rPr>
        <w:t>Example</w:t>
      </w:r>
      <w:r w:rsidR="002E67BE">
        <w:rPr>
          <w:rFonts w:eastAsia="Calibri" w:cs="Times New Roman"/>
          <w:b/>
          <w:bCs w:val="0"/>
        </w:rPr>
        <w:t xml:space="preserve"> #2</w:t>
      </w:r>
      <w:r w:rsidRPr="00945F42">
        <w:rPr>
          <w:rFonts w:eastAsia="Calibri" w:cs="Times New Roman"/>
          <w:bCs w:val="0"/>
        </w:rPr>
        <w:t xml:space="preserve">: “In order to </w:t>
      </w:r>
      <w:r w:rsidR="00945F42" w:rsidRPr="00945F42">
        <w:rPr>
          <w:rFonts w:eastAsia="Calibri" w:cs="Times New Roman"/>
          <w:bCs w:val="0"/>
        </w:rPr>
        <w:t>enable</w:t>
      </w:r>
      <w:r w:rsidR="00566A4F">
        <w:rPr>
          <w:rFonts w:eastAsia="Calibri" w:cs="Times New Roman"/>
          <w:bCs w:val="0"/>
        </w:rPr>
        <w:t xml:space="preserve"> staff to better recognize</w:t>
      </w:r>
      <w:r w:rsidR="00945F42" w:rsidRPr="00945F42">
        <w:rPr>
          <w:rFonts w:eastAsia="Calibri" w:cs="Times New Roman"/>
          <w:bCs w:val="0"/>
        </w:rPr>
        <w:t xml:space="preserve"> and meet the unique needs of students who have experienced </w:t>
      </w:r>
      <w:proofErr w:type="gramStart"/>
      <w:r w:rsidR="00945F42" w:rsidRPr="00945F42">
        <w:rPr>
          <w:rFonts w:eastAsia="Calibri" w:cs="Times New Roman"/>
          <w:bCs w:val="0"/>
        </w:rPr>
        <w:t>trauma</w:t>
      </w:r>
      <w:r w:rsidR="004232D3">
        <w:rPr>
          <w:rFonts w:eastAsia="Calibri" w:cs="Times New Roman"/>
          <w:bCs w:val="0"/>
        </w:rPr>
        <w:t>,</w:t>
      </w:r>
      <w:r w:rsidR="00945F42" w:rsidRPr="00945F42">
        <w:rPr>
          <w:rFonts w:eastAsia="Calibri" w:cs="Times New Roman"/>
          <w:bCs w:val="0"/>
        </w:rPr>
        <w:t>…</w:t>
      </w:r>
      <w:proofErr w:type="gramEnd"/>
      <w:r w:rsidR="00945F42" w:rsidRPr="00945F42">
        <w:rPr>
          <w:rFonts w:eastAsia="Calibri" w:cs="Times New Roman"/>
          <w:bCs w:val="0"/>
        </w:rPr>
        <w:t>”</w:t>
      </w:r>
    </w:p>
    <w:p w14:paraId="30964C49" w14:textId="77777777" w:rsidR="00945F42" w:rsidRDefault="002E67BE" w:rsidP="00A0423B">
      <w:pPr>
        <w:spacing w:after="160" w:line="259" w:lineRule="auto"/>
        <w:rPr>
          <w:rFonts w:eastAsia="Calibri" w:cs="Times New Roman"/>
          <w:bCs w:val="0"/>
        </w:rPr>
      </w:pPr>
      <w:r>
        <w:rPr>
          <w:rFonts w:eastAsia="Calibri" w:cs="Times New Roman"/>
          <w:b/>
          <w:bCs w:val="0"/>
        </w:rPr>
        <w:t>Example #3</w:t>
      </w:r>
      <w:r w:rsidR="00945F42" w:rsidRPr="00945F42">
        <w:rPr>
          <w:rFonts w:eastAsia="Calibri" w:cs="Times New Roman"/>
          <w:bCs w:val="0"/>
        </w:rPr>
        <w:t xml:space="preserve">: “In order to increase high school student engagement by connecting learning to post-graduation </w:t>
      </w:r>
      <w:proofErr w:type="gramStart"/>
      <w:r w:rsidR="00945F42" w:rsidRPr="00945F42">
        <w:rPr>
          <w:rFonts w:eastAsia="Calibri" w:cs="Times New Roman"/>
          <w:bCs w:val="0"/>
        </w:rPr>
        <w:t>opportunities</w:t>
      </w:r>
      <w:r w:rsidR="004232D3">
        <w:rPr>
          <w:rFonts w:eastAsia="Calibri" w:cs="Times New Roman"/>
          <w:bCs w:val="0"/>
        </w:rPr>
        <w:t>,</w:t>
      </w:r>
      <w:r w:rsidR="00945F42" w:rsidRPr="00945F42">
        <w:rPr>
          <w:rFonts w:eastAsia="Calibri" w:cs="Times New Roman"/>
          <w:bCs w:val="0"/>
        </w:rPr>
        <w:t>…</w:t>
      </w:r>
      <w:proofErr w:type="gramEnd"/>
      <w:r w:rsidR="00945F42" w:rsidRPr="00945F42">
        <w:rPr>
          <w:rFonts w:eastAsia="Calibri" w:cs="Times New Roman"/>
          <w:bCs w:val="0"/>
        </w:rPr>
        <w:t xml:space="preserve">”  </w:t>
      </w:r>
    </w:p>
    <w:p w14:paraId="10F95DE5" w14:textId="77777777" w:rsidR="002E67BE" w:rsidRPr="00945F42" w:rsidRDefault="002E67BE" w:rsidP="002E67BE">
      <w:pPr>
        <w:spacing w:after="160" w:line="259" w:lineRule="auto"/>
        <w:rPr>
          <w:rFonts w:eastAsia="Calibri" w:cs="Times New Roman"/>
          <w:bCs w:val="0"/>
        </w:rPr>
      </w:pPr>
      <w:r w:rsidRPr="00945F42">
        <w:rPr>
          <w:rFonts w:eastAsia="Calibri" w:cs="Times New Roman"/>
          <w:b/>
          <w:bCs w:val="0"/>
        </w:rPr>
        <w:t>Example</w:t>
      </w:r>
      <w:r>
        <w:rPr>
          <w:rFonts w:eastAsia="Calibri" w:cs="Times New Roman"/>
          <w:b/>
          <w:bCs w:val="0"/>
        </w:rPr>
        <w:t xml:space="preserve"> #4</w:t>
      </w:r>
      <w:r w:rsidRPr="00945F42">
        <w:rPr>
          <w:rFonts w:eastAsia="Calibri" w:cs="Times New Roman"/>
          <w:bCs w:val="0"/>
        </w:rPr>
        <w:t xml:space="preserve">: “In order to improve reading fluency of students in grades K-2 most at-risk to not meet state </w:t>
      </w:r>
      <w:proofErr w:type="gramStart"/>
      <w:r w:rsidRPr="00945F42">
        <w:rPr>
          <w:rFonts w:eastAsia="Calibri" w:cs="Times New Roman"/>
          <w:bCs w:val="0"/>
        </w:rPr>
        <w:t>standards</w:t>
      </w:r>
      <w:r>
        <w:rPr>
          <w:rFonts w:eastAsia="Calibri" w:cs="Times New Roman"/>
          <w:bCs w:val="0"/>
        </w:rPr>
        <w:t>,</w:t>
      </w:r>
      <w:r w:rsidRPr="00945F42">
        <w:rPr>
          <w:rFonts w:eastAsia="Calibri" w:cs="Times New Roman"/>
          <w:bCs w:val="0"/>
        </w:rPr>
        <w:t>…</w:t>
      </w:r>
      <w:proofErr w:type="gramEnd"/>
      <w:r w:rsidRPr="00945F42">
        <w:rPr>
          <w:rFonts w:eastAsia="Calibri" w:cs="Times New Roman"/>
          <w:bCs w:val="0"/>
        </w:rPr>
        <w:t>”</w:t>
      </w:r>
    </w:p>
    <w:p w14:paraId="4993D7B5" w14:textId="6E22C672" w:rsidR="00A0423B" w:rsidRPr="005A3312" w:rsidRDefault="009D10CA" w:rsidP="005A3312">
      <w:pPr>
        <w:spacing w:after="160" w:line="259" w:lineRule="auto"/>
        <w:rPr>
          <w:rFonts w:eastAsia="Calibri" w:cs="Times New Roman"/>
          <w:bCs w:val="0"/>
        </w:rPr>
      </w:pPr>
      <w:r w:rsidRPr="005A3312">
        <w:rPr>
          <w:rFonts w:eastAsia="Calibri" w:cs="Times New Roman"/>
          <w:bCs w:val="0"/>
        </w:rPr>
        <w:t xml:space="preserve">Next, </w:t>
      </w:r>
      <w:r w:rsidR="00945F42" w:rsidRPr="005A3312">
        <w:rPr>
          <w:rFonts w:eastAsia="Calibri" w:cs="Times New Roman"/>
          <w:bCs w:val="0"/>
        </w:rPr>
        <w:t xml:space="preserve">describe </w:t>
      </w:r>
      <w:r w:rsidR="00A0423B" w:rsidRPr="005A3312">
        <w:rPr>
          <w:rFonts w:eastAsia="Calibri" w:cs="Times New Roman"/>
          <w:bCs w:val="0"/>
        </w:rPr>
        <w:t xml:space="preserve">the </w:t>
      </w:r>
      <w:r w:rsidR="00945F42" w:rsidRPr="005A3312">
        <w:rPr>
          <w:rFonts w:eastAsia="Calibri" w:cs="Times New Roman"/>
          <w:bCs w:val="0"/>
        </w:rPr>
        <w:t xml:space="preserve">specific </w:t>
      </w:r>
      <w:r w:rsidR="00945F42" w:rsidRPr="005A3312">
        <w:rPr>
          <w:rFonts w:eastAsia="Calibri" w:cs="Times New Roman"/>
          <w:b/>
          <w:bCs w:val="0"/>
          <w:u w:val="single"/>
        </w:rPr>
        <w:t>activities, strategies</w:t>
      </w:r>
      <w:r w:rsidR="00281A16" w:rsidRPr="005A3312">
        <w:rPr>
          <w:rFonts w:eastAsia="Calibri" w:cs="Times New Roman"/>
          <w:b/>
          <w:bCs w:val="0"/>
          <w:u w:val="single"/>
        </w:rPr>
        <w:t xml:space="preserve"> or interventions</w:t>
      </w:r>
      <w:r w:rsidR="00281A16" w:rsidRPr="005A3312">
        <w:rPr>
          <w:rFonts w:eastAsia="Calibri" w:cs="Times New Roman"/>
          <w:bCs w:val="0"/>
        </w:rPr>
        <w:t xml:space="preserve"> for which funds are being requested</w:t>
      </w:r>
      <w:r w:rsidR="00A0423B" w:rsidRPr="005A3312">
        <w:rPr>
          <w:rFonts w:eastAsia="Calibri" w:cs="Times New Roman"/>
          <w:bCs w:val="0"/>
        </w:rPr>
        <w:t xml:space="preserve">. </w:t>
      </w:r>
      <w:r w:rsidR="00281A16" w:rsidRPr="00E02E6F">
        <w:rPr>
          <w:rFonts w:eastAsia="Calibri" w:cs="Times New Roman"/>
          <w:bCs w:val="0"/>
        </w:rPr>
        <w:t>As w</w:t>
      </w:r>
      <w:r w:rsidRPr="00E02E6F">
        <w:rPr>
          <w:rFonts w:eastAsia="Calibri" w:cs="Times New Roman"/>
          <w:bCs w:val="0"/>
        </w:rPr>
        <w:t xml:space="preserve">ith the purpose, the more clear </w:t>
      </w:r>
      <w:r w:rsidR="00B06983" w:rsidRPr="00E02E6F">
        <w:rPr>
          <w:rFonts w:eastAsia="Calibri" w:cs="Times New Roman"/>
          <w:bCs w:val="0"/>
        </w:rPr>
        <w:t xml:space="preserve">and specific </w:t>
      </w:r>
      <w:r w:rsidRPr="00E02E6F">
        <w:rPr>
          <w:rFonts w:eastAsia="Calibri" w:cs="Times New Roman"/>
          <w:bCs w:val="0"/>
        </w:rPr>
        <w:t>the description</w:t>
      </w:r>
      <w:r w:rsidR="00281A16" w:rsidRPr="00E02E6F">
        <w:rPr>
          <w:rFonts w:eastAsia="Calibri" w:cs="Times New Roman"/>
          <w:bCs w:val="0"/>
        </w:rPr>
        <w:t xml:space="preserve"> </w:t>
      </w:r>
      <w:r w:rsidR="00980B1B" w:rsidRPr="00E02E6F">
        <w:rPr>
          <w:rFonts w:eastAsia="Calibri" w:cs="Times New Roman"/>
          <w:bCs w:val="0"/>
        </w:rPr>
        <w:t xml:space="preserve">is </w:t>
      </w:r>
      <w:r w:rsidR="00281A16" w:rsidRPr="00E02E6F">
        <w:rPr>
          <w:rFonts w:eastAsia="Calibri" w:cs="Times New Roman"/>
          <w:bCs w:val="0"/>
        </w:rPr>
        <w:t xml:space="preserve">the more </w:t>
      </w:r>
      <w:r w:rsidR="00D7056A" w:rsidRPr="00E02E6F">
        <w:rPr>
          <w:rFonts w:eastAsia="Calibri" w:cs="Times New Roman"/>
          <w:bCs w:val="0"/>
        </w:rPr>
        <w:t xml:space="preserve">easily it can be </w:t>
      </w:r>
      <w:r w:rsidR="00E82385" w:rsidRPr="00E02E6F">
        <w:rPr>
          <w:rFonts w:eastAsia="Calibri" w:cs="Times New Roman"/>
          <w:bCs w:val="0"/>
        </w:rPr>
        <w:t>determined if</w:t>
      </w:r>
      <w:r w:rsidR="00D7056A" w:rsidRPr="00E02E6F">
        <w:rPr>
          <w:rFonts w:eastAsia="Calibri" w:cs="Times New Roman"/>
          <w:bCs w:val="0"/>
        </w:rPr>
        <w:t xml:space="preserve"> the</w:t>
      </w:r>
      <w:r w:rsidR="00281A16" w:rsidRPr="00E02E6F">
        <w:rPr>
          <w:rFonts w:eastAsia="Calibri" w:cs="Times New Roman"/>
          <w:bCs w:val="0"/>
        </w:rPr>
        <w:t xml:space="preserve"> investment is allowable, reasonable and necessary. </w:t>
      </w:r>
      <w:r w:rsidR="00A0423B" w:rsidRPr="00E02E6F">
        <w:rPr>
          <w:rFonts w:eastAsia="Calibri" w:cs="Times New Roman"/>
          <w:bCs w:val="0"/>
        </w:rPr>
        <w:t>Provide specifics such as the number of teachers who will be participating, the numb</w:t>
      </w:r>
      <w:r w:rsidR="00C077ED" w:rsidRPr="00E02E6F">
        <w:rPr>
          <w:rFonts w:eastAsia="Calibri" w:cs="Times New Roman"/>
          <w:bCs w:val="0"/>
        </w:rPr>
        <w:t>er of day and/or hours of consulting or training, or the number of students served</w:t>
      </w:r>
      <w:r w:rsidR="00A0423B" w:rsidRPr="00E02E6F">
        <w:rPr>
          <w:rFonts w:eastAsia="Calibri" w:cs="Times New Roman"/>
          <w:bCs w:val="0"/>
        </w:rPr>
        <w:t>.</w:t>
      </w:r>
      <w:r w:rsidR="004232D3" w:rsidRPr="00E02E6F">
        <w:rPr>
          <w:rFonts w:eastAsia="Calibri" w:cs="Times New Roman"/>
          <w:bCs w:val="0"/>
        </w:rPr>
        <w:t xml:space="preserve"> </w:t>
      </w:r>
      <w:r w:rsidR="00FE310B" w:rsidRPr="00E02E6F">
        <w:rPr>
          <w:rFonts w:eastAsia="Calibri" w:cs="Times New Roman"/>
          <w:bCs w:val="0"/>
        </w:rPr>
        <w:t>Do not name</w:t>
      </w:r>
      <w:r w:rsidR="004232D3" w:rsidRPr="00E02E6F">
        <w:rPr>
          <w:rFonts w:eastAsia="Calibri" w:cs="Times New Roman"/>
          <w:bCs w:val="0"/>
        </w:rPr>
        <w:t xml:space="preserve"> specific vendors,</w:t>
      </w:r>
      <w:r w:rsidR="002C3465" w:rsidRPr="00E02E6F">
        <w:rPr>
          <w:rFonts w:eastAsia="Calibri" w:cs="Times New Roman"/>
          <w:bCs w:val="0"/>
        </w:rPr>
        <w:t xml:space="preserve"> </w:t>
      </w:r>
      <w:r w:rsidR="007931CD" w:rsidRPr="00E02E6F">
        <w:rPr>
          <w:rFonts w:eastAsia="Calibri" w:cs="Times New Roman"/>
          <w:bCs w:val="0"/>
        </w:rPr>
        <w:t>venues</w:t>
      </w:r>
      <w:r w:rsidR="002C3465" w:rsidRPr="00E02E6F">
        <w:rPr>
          <w:rFonts w:eastAsia="Calibri" w:cs="Times New Roman"/>
          <w:bCs w:val="0"/>
        </w:rPr>
        <w:t>, dates, contractors</w:t>
      </w:r>
      <w:r w:rsidR="00FE310B" w:rsidRPr="00E02E6F">
        <w:rPr>
          <w:rFonts w:eastAsia="Calibri" w:cs="Times New Roman"/>
          <w:bCs w:val="0"/>
        </w:rPr>
        <w:t xml:space="preserve"> </w:t>
      </w:r>
      <w:r w:rsidR="002C3465" w:rsidRPr="00E02E6F">
        <w:rPr>
          <w:rFonts w:eastAsia="Calibri" w:cs="Times New Roman"/>
          <w:bCs w:val="0"/>
        </w:rPr>
        <w:t xml:space="preserve">or </w:t>
      </w:r>
      <w:r w:rsidR="004232D3" w:rsidRPr="00E02E6F">
        <w:rPr>
          <w:rFonts w:eastAsia="Calibri" w:cs="Times New Roman"/>
          <w:bCs w:val="0"/>
        </w:rPr>
        <w:t>names of hires</w:t>
      </w:r>
      <w:r w:rsidR="00FE310B" w:rsidRPr="00E02E6F">
        <w:rPr>
          <w:rFonts w:eastAsia="Calibri" w:cs="Times New Roman"/>
          <w:bCs w:val="0"/>
        </w:rPr>
        <w:t>, for risk of circumventing necessary procurement requirements or incurring disallowed costs should specific providers change</w:t>
      </w:r>
      <w:r w:rsidR="004232D3" w:rsidRPr="00E02E6F">
        <w:rPr>
          <w:rFonts w:eastAsia="Calibri" w:cs="Times New Roman"/>
          <w:bCs w:val="0"/>
        </w:rPr>
        <w:t>.</w:t>
      </w:r>
      <w:r w:rsidR="00A0423B" w:rsidRPr="005A3312">
        <w:rPr>
          <w:rFonts w:eastAsia="Calibri" w:cs="Times New Roman"/>
          <w:bCs w:val="0"/>
        </w:rPr>
        <w:t xml:space="preserve">  </w:t>
      </w:r>
    </w:p>
    <w:p w14:paraId="47C71977" w14:textId="4619E988" w:rsidR="00A0423B" w:rsidRDefault="00A0423B" w:rsidP="00A0423B">
      <w:pPr>
        <w:spacing w:after="160" w:line="259" w:lineRule="auto"/>
        <w:rPr>
          <w:rFonts w:eastAsia="Calibri" w:cs="Times New Roman"/>
          <w:bCs w:val="0"/>
        </w:rPr>
      </w:pPr>
      <w:r w:rsidRPr="004232D3">
        <w:rPr>
          <w:rFonts w:eastAsia="Calibri" w:cs="Times New Roman"/>
          <w:b/>
          <w:bCs w:val="0"/>
        </w:rPr>
        <w:t>Example</w:t>
      </w:r>
      <w:r w:rsidR="004232D3" w:rsidRPr="004232D3">
        <w:rPr>
          <w:rFonts w:eastAsia="Calibri" w:cs="Times New Roman"/>
          <w:b/>
          <w:bCs w:val="0"/>
        </w:rPr>
        <w:t xml:space="preserve"> #1</w:t>
      </w:r>
      <w:r w:rsidR="00500740">
        <w:rPr>
          <w:rFonts w:eastAsia="Calibri" w:cs="Times New Roman"/>
          <w:b/>
          <w:bCs w:val="0"/>
        </w:rPr>
        <w:t xml:space="preserve"> (cont.)</w:t>
      </w:r>
      <w:r w:rsidR="004232D3">
        <w:rPr>
          <w:rFonts w:eastAsia="Calibri" w:cs="Times New Roman"/>
          <w:bCs w:val="0"/>
        </w:rPr>
        <w:t>: “…</w:t>
      </w:r>
      <w:r w:rsidR="001B517E">
        <w:rPr>
          <w:rFonts w:eastAsia="Calibri" w:cs="Times New Roman"/>
          <w:bCs w:val="0"/>
        </w:rPr>
        <w:t xml:space="preserve">a </w:t>
      </w:r>
      <w:r w:rsidR="004232D3">
        <w:rPr>
          <w:rFonts w:eastAsia="Calibri" w:cs="Times New Roman"/>
          <w:bCs w:val="0"/>
        </w:rPr>
        <w:t>full-time K-6 instructional coach to provide classroom-</w:t>
      </w:r>
      <w:r w:rsidRPr="004232D3">
        <w:rPr>
          <w:rFonts w:eastAsia="Calibri" w:cs="Times New Roman"/>
          <w:bCs w:val="0"/>
        </w:rPr>
        <w:t>embedded prof</w:t>
      </w:r>
      <w:r w:rsidR="004232D3">
        <w:rPr>
          <w:rFonts w:eastAsia="Calibri" w:cs="Times New Roman"/>
          <w:bCs w:val="0"/>
        </w:rPr>
        <w:t>essional</w:t>
      </w:r>
      <w:r w:rsidRPr="004232D3">
        <w:rPr>
          <w:rFonts w:eastAsia="Calibri" w:cs="Times New Roman"/>
          <w:bCs w:val="0"/>
        </w:rPr>
        <w:t xml:space="preserve"> learning on evidence-based practices through research, </w:t>
      </w:r>
      <w:r w:rsidR="0047715F">
        <w:rPr>
          <w:rFonts w:eastAsia="Calibri" w:cs="Times New Roman"/>
          <w:bCs w:val="0"/>
        </w:rPr>
        <w:t>peer observation, feedback and modeling.</w:t>
      </w:r>
      <w:r w:rsidR="004232D3">
        <w:rPr>
          <w:rFonts w:eastAsia="Calibri" w:cs="Times New Roman"/>
          <w:bCs w:val="0"/>
        </w:rPr>
        <w:t>”</w:t>
      </w:r>
    </w:p>
    <w:p w14:paraId="3C28B47C" w14:textId="77777777" w:rsidR="00D7056A" w:rsidRDefault="002E67BE" w:rsidP="00A0423B">
      <w:pPr>
        <w:spacing w:after="160" w:line="259" w:lineRule="auto"/>
        <w:rPr>
          <w:rFonts w:eastAsia="Calibri" w:cs="Times New Roman"/>
          <w:bCs w:val="0"/>
        </w:rPr>
      </w:pPr>
      <w:r>
        <w:rPr>
          <w:rFonts w:eastAsia="Calibri" w:cs="Times New Roman"/>
          <w:b/>
          <w:bCs w:val="0"/>
        </w:rPr>
        <w:t>Example #2</w:t>
      </w:r>
      <w:r w:rsidR="00500740">
        <w:rPr>
          <w:rFonts w:eastAsia="Calibri" w:cs="Times New Roman"/>
          <w:b/>
          <w:bCs w:val="0"/>
        </w:rPr>
        <w:t xml:space="preserve"> (cont.)</w:t>
      </w:r>
      <w:r w:rsidR="00D7056A">
        <w:rPr>
          <w:rFonts w:eastAsia="Calibri" w:cs="Times New Roman"/>
          <w:bCs w:val="0"/>
        </w:rPr>
        <w:t>: “…</w:t>
      </w:r>
      <w:r w:rsidR="001B517E">
        <w:rPr>
          <w:rFonts w:eastAsia="Calibri" w:cs="Times New Roman"/>
          <w:bCs w:val="0"/>
        </w:rPr>
        <w:t xml:space="preserve">an </w:t>
      </w:r>
      <w:r w:rsidR="00D7056A">
        <w:rPr>
          <w:rFonts w:eastAsia="Calibri" w:cs="Times New Roman"/>
          <w:bCs w:val="0"/>
        </w:rPr>
        <w:t xml:space="preserve">outside consultant to provide four full days of professional development </w:t>
      </w:r>
      <w:r w:rsidR="001460D5">
        <w:rPr>
          <w:rFonts w:eastAsia="Calibri" w:cs="Times New Roman"/>
          <w:bCs w:val="0"/>
        </w:rPr>
        <w:t>for</w:t>
      </w:r>
      <w:r w:rsidR="00D7056A">
        <w:rPr>
          <w:rFonts w:eastAsia="Calibri" w:cs="Times New Roman"/>
          <w:bCs w:val="0"/>
        </w:rPr>
        <w:t xml:space="preserve"> all middle school staff </w:t>
      </w:r>
      <w:r w:rsidR="001460D5">
        <w:rPr>
          <w:rFonts w:eastAsia="Calibri" w:cs="Times New Roman"/>
          <w:bCs w:val="0"/>
        </w:rPr>
        <w:t xml:space="preserve">on trauma-informed practices </w:t>
      </w:r>
      <w:r w:rsidR="00D7056A">
        <w:rPr>
          <w:rFonts w:eastAsia="Calibri" w:cs="Times New Roman"/>
          <w:bCs w:val="0"/>
        </w:rPr>
        <w:t>and four full days of classroom observation and feedback</w:t>
      </w:r>
      <w:r w:rsidR="001460D5">
        <w:rPr>
          <w:rFonts w:eastAsia="Calibri" w:cs="Times New Roman"/>
          <w:bCs w:val="0"/>
        </w:rPr>
        <w:t>.”</w:t>
      </w:r>
    </w:p>
    <w:p w14:paraId="00A0D31D" w14:textId="77777777" w:rsidR="001460D5" w:rsidRDefault="002E67BE" w:rsidP="00A0423B">
      <w:pPr>
        <w:spacing w:after="160" w:line="259" w:lineRule="auto"/>
        <w:rPr>
          <w:rFonts w:eastAsia="Calibri" w:cs="Times New Roman"/>
          <w:bCs w:val="0"/>
        </w:rPr>
      </w:pPr>
      <w:r>
        <w:rPr>
          <w:rFonts w:eastAsia="Calibri" w:cs="Times New Roman"/>
          <w:b/>
          <w:bCs w:val="0"/>
        </w:rPr>
        <w:lastRenderedPageBreak/>
        <w:t>Example #3</w:t>
      </w:r>
      <w:r w:rsidR="00500740">
        <w:rPr>
          <w:rFonts w:eastAsia="Calibri" w:cs="Times New Roman"/>
          <w:b/>
          <w:bCs w:val="0"/>
        </w:rPr>
        <w:t xml:space="preserve"> (cont.)</w:t>
      </w:r>
      <w:r w:rsidR="001460D5">
        <w:rPr>
          <w:rFonts w:eastAsia="Calibri" w:cs="Times New Roman"/>
          <w:bCs w:val="0"/>
        </w:rPr>
        <w:t>: “…</w:t>
      </w:r>
      <w:r w:rsidR="001B517E">
        <w:rPr>
          <w:rFonts w:eastAsia="Calibri" w:cs="Times New Roman"/>
          <w:bCs w:val="0"/>
        </w:rPr>
        <w:t xml:space="preserve">a </w:t>
      </w:r>
      <w:r w:rsidR="00C427CA">
        <w:rPr>
          <w:rFonts w:eastAsia="Calibri" w:cs="Times New Roman"/>
          <w:bCs w:val="0"/>
        </w:rPr>
        <w:t>team of six staff members will work beyond contract twice a month for two hours to design a work-based learning initiative in partnership with local businesses.”</w:t>
      </w:r>
    </w:p>
    <w:p w14:paraId="34CFBFC0" w14:textId="77777777" w:rsidR="002E67BE" w:rsidRDefault="002E67BE" w:rsidP="002E67BE">
      <w:pPr>
        <w:spacing w:after="160" w:line="259" w:lineRule="auto"/>
        <w:rPr>
          <w:rFonts w:eastAsia="Calibri" w:cs="Times New Roman"/>
          <w:bCs w:val="0"/>
        </w:rPr>
      </w:pPr>
      <w:r>
        <w:rPr>
          <w:rFonts w:eastAsia="Calibri" w:cs="Times New Roman"/>
          <w:b/>
          <w:bCs w:val="0"/>
        </w:rPr>
        <w:t>Example #4 (cont.)</w:t>
      </w:r>
      <w:r>
        <w:rPr>
          <w:rFonts w:eastAsia="Calibri" w:cs="Times New Roman"/>
          <w:bCs w:val="0"/>
        </w:rPr>
        <w:t>: “…a part-time reading interventionist to provide push-in small group instruction using Orton-</w:t>
      </w:r>
      <w:proofErr w:type="spellStart"/>
      <w:r>
        <w:rPr>
          <w:rFonts w:eastAsia="Calibri" w:cs="Times New Roman"/>
          <w:bCs w:val="0"/>
        </w:rPr>
        <w:t>Gillingham</w:t>
      </w:r>
      <w:proofErr w:type="spellEnd"/>
      <w:r>
        <w:rPr>
          <w:rFonts w:eastAsia="Calibri" w:cs="Times New Roman"/>
          <w:bCs w:val="0"/>
        </w:rPr>
        <w:t xml:space="preserve"> approaches in six classrooms, three times per week.”</w:t>
      </w:r>
    </w:p>
    <w:p w14:paraId="20FBF5C8" w14:textId="77777777" w:rsidR="005A3312" w:rsidRDefault="00126949" w:rsidP="005A3312">
      <w:pPr>
        <w:spacing w:after="160" w:line="259" w:lineRule="auto"/>
        <w:rPr>
          <w:rFonts w:eastAsia="Calibri" w:cs="Times New Roman"/>
          <w:bCs w:val="0"/>
        </w:rPr>
      </w:pPr>
      <w:r w:rsidRPr="005A3312">
        <w:rPr>
          <w:rFonts w:eastAsia="Calibri" w:cs="Times New Roman"/>
          <w:bCs w:val="0"/>
        </w:rPr>
        <w:t>In the past, CFP team leaders have been asked to identify “</w:t>
      </w:r>
      <w:r w:rsidRPr="005A3312">
        <w:rPr>
          <w:rFonts w:eastAsia="Calibri" w:cs="Times New Roman"/>
          <w:b/>
          <w:bCs w:val="0"/>
        </w:rPr>
        <w:t>cost categories</w:t>
      </w:r>
      <w:r w:rsidRPr="005A3312">
        <w:rPr>
          <w:rFonts w:eastAsia="Calibri" w:cs="Times New Roman"/>
          <w:bCs w:val="0"/>
        </w:rPr>
        <w:t xml:space="preserve">” as a final step in writing an investment, such as “costs include stipends, benefits, mileage and </w:t>
      </w:r>
      <w:r w:rsidR="001B517E" w:rsidRPr="005A3312">
        <w:rPr>
          <w:rFonts w:eastAsia="Calibri" w:cs="Times New Roman"/>
          <w:bCs w:val="0"/>
        </w:rPr>
        <w:t xml:space="preserve">instructional </w:t>
      </w:r>
      <w:r w:rsidRPr="005A3312">
        <w:rPr>
          <w:rFonts w:eastAsia="Calibri" w:cs="Times New Roman"/>
          <w:bCs w:val="0"/>
        </w:rPr>
        <w:t xml:space="preserve">materials.” </w:t>
      </w:r>
      <w:r w:rsidRPr="005A3312">
        <w:rPr>
          <w:rFonts w:eastAsia="Calibri" w:cs="Times New Roman"/>
          <w:b/>
          <w:bCs w:val="0"/>
        </w:rPr>
        <w:t>This is no longer required</w:t>
      </w:r>
      <w:r w:rsidR="00566A4F" w:rsidRPr="005A3312">
        <w:rPr>
          <w:rFonts w:eastAsia="Calibri" w:cs="Times New Roman"/>
          <w:b/>
          <w:bCs w:val="0"/>
        </w:rPr>
        <w:t xml:space="preserve"> </w:t>
      </w:r>
      <w:r w:rsidR="00AD1F98">
        <w:rPr>
          <w:rFonts w:eastAsia="Calibri" w:cs="Times New Roman"/>
          <w:b/>
          <w:bCs w:val="0"/>
        </w:rPr>
        <w:t>n</w:t>
      </w:r>
      <w:r w:rsidR="00566A4F" w:rsidRPr="005A3312">
        <w:rPr>
          <w:rFonts w:eastAsia="Calibri" w:cs="Times New Roman"/>
          <w:b/>
          <w:bCs w:val="0"/>
        </w:rPr>
        <w:t>or wanted</w:t>
      </w:r>
      <w:r w:rsidRPr="005A3312">
        <w:rPr>
          <w:rFonts w:eastAsia="Calibri" w:cs="Times New Roman"/>
          <w:bCs w:val="0"/>
        </w:rPr>
        <w:t xml:space="preserve">, and including </w:t>
      </w:r>
      <w:r w:rsidR="00735AE8" w:rsidRPr="005A3312">
        <w:rPr>
          <w:rFonts w:eastAsia="Calibri" w:cs="Times New Roman"/>
          <w:bCs w:val="0"/>
        </w:rPr>
        <w:t xml:space="preserve">this information may complicate the review of an investment, leading to denial. </w:t>
      </w:r>
      <w:r w:rsidR="005A3312" w:rsidRPr="005A3312">
        <w:rPr>
          <w:rFonts w:eastAsia="Calibri" w:cs="Times New Roman"/>
          <w:bCs w:val="0"/>
        </w:rPr>
        <w:t>Rather, s</w:t>
      </w:r>
      <w:r w:rsidR="001B517E" w:rsidRPr="005A3312">
        <w:rPr>
          <w:rFonts w:eastAsia="Calibri" w:cs="Times New Roman"/>
          <w:bCs w:val="0"/>
        </w:rPr>
        <w:t xml:space="preserve">hort explanations of an investment’s costs </w:t>
      </w:r>
      <w:r w:rsidR="005A3312" w:rsidRPr="005A3312">
        <w:rPr>
          <w:rFonts w:eastAsia="Calibri" w:cs="Times New Roman"/>
          <w:bCs w:val="0"/>
        </w:rPr>
        <w:t xml:space="preserve">will </w:t>
      </w:r>
      <w:r w:rsidR="001B517E" w:rsidRPr="005A3312">
        <w:rPr>
          <w:rFonts w:eastAsia="Calibri" w:cs="Times New Roman"/>
          <w:bCs w:val="0"/>
        </w:rPr>
        <w:t>appear in the budget details section of t</w:t>
      </w:r>
      <w:r w:rsidR="00DF49C7" w:rsidRPr="005A3312">
        <w:rPr>
          <w:rFonts w:eastAsia="Calibri" w:cs="Times New Roman"/>
          <w:bCs w:val="0"/>
        </w:rPr>
        <w:t>he CFP application.</w:t>
      </w:r>
    </w:p>
    <w:tbl>
      <w:tblPr>
        <w:tblStyle w:val="TableGrid1"/>
        <w:tblW w:w="0" w:type="auto"/>
        <w:tblLook w:val="04A0" w:firstRow="1" w:lastRow="0" w:firstColumn="1" w:lastColumn="0" w:noHBand="0" w:noVBand="1"/>
      </w:tblPr>
      <w:tblGrid>
        <w:gridCol w:w="4675"/>
        <w:gridCol w:w="4675"/>
      </w:tblGrid>
      <w:tr w:rsidR="00A0423B" w:rsidRPr="00C22EFB" w14:paraId="7ED32C21" w14:textId="77777777" w:rsidTr="001940DB">
        <w:tc>
          <w:tcPr>
            <w:tcW w:w="4675" w:type="dxa"/>
          </w:tcPr>
          <w:p w14:paraId="7D10AE24" w14:textId="77777777" w:rsidR="00A0423B" w:rsidRPr="00DF49C7" w:rsidRDefault="00A0423B" w:rsidP="00A0423B">
            <w:pPr>
              <w:rPr>
                <w:rFonts w:eastAsia="Calibri" w:cs="Times New Roman"/>
                <w:b/>
              </w:rPr>
            </w:pPr>
            <w:r w:rsidRPr="00DF49C7">
              <w:rPr>
                <w:rFonts w:eastAsia="Calibri" w:cs="Times New Roman"/>
                <w:b/>
              </w:rPr>
              <w:t>Do</w:t>
            </w:r>
          </w:p>
        </w:tc>
        <w:tc>
          <w:tcPr>
            <w:tcW w:w="4675" w:type="dxa"/>
          </w:tcPr>
          <w:p w14:paraId="03F59148" w14:textId="77777777" w:rsidR="00A0423B" w:rsidRPr="00DF49C7" w:rsidRDefault="00824DEF" w:rsidP="00A0423B">
            <w:pPr>
              <w:rPr>
                <w:rFonts w:eastAsia="Calibri" w:cs="Times New Roman"/>
                <w:b/>
              </w:rPr>
            </w:pPr>
            <w:r>
              <w:rPr>
                <w:rFonts w:eastAsia="Calibri" w:cs="Times New Roman"/>
                <w:b/>
              </w:rPr>
              <w:t>Do not</w:t>
            </w:r>
          </w:p>
        </w:tc>
      </w:tr>
      <w:tr w:rsidR="00A0423B" w:rsidRPr="00C22EFB" w14:paraId="22CB0E05" w14:textId="77777777" w:rsidTr="001940DB">
        <w:tc>
          <w:tcPr>
            <w:tcW w:w="4675" w:type="dxa"/>
          </w:tcPr>
          <w:p w14:paraId="0650D7F1" w14:textId="77777777" w:rsidR="00DF49C7" w:rsidRDefault="00D02073" w:rsidP="00DF49C7">
            <w:pPr>
              <w:contextualSpacing/>
              <w:rPr>
                <w:rFonts w:eastAsia="Calibri" w:cs="Times New Roman"/>
              </w:rPr>
            </w:pPr>
            <w:r>
              <w:rPr>
                <w:rFonts w:eastAsia="Calibri" w:cs="Times New Roman"/>
              </w:rPr>
              <w:t>W</w:t>
            </w:r>
            <w:r w:rsidR="00DF49C7">
              <w:rPr>
                <w:rFonts w:eastAsia="Calibri" w:cs="Times New Roman"/>
              </w:rPr>
              <w:t>rite i</w:t>
            </w:r>
            <w:r w:rsidR="00A0423B" w:rsidRPr="00C22EFB">
              <w:rPr>
                <w:rFonts w:eastAsia="Calibri" w:cs="Times New Roman"/>
              </w:rPr>
              <w:t>nvestment</w:t>
            </w:r>
            <w:r w:rsidR="00DF49C7">
              <w:rPr>
                <w:rFonts w:eastAsia="Calibri" w:cs="Times New Roman"/>
              </w:rPr>
              <w:t>s</w:t>
            </w:r>
            <w:r w:rsidR="00A0423B" w:rsidRPr="00C22EFB">
              <w:rPr>
                <w:rFonts w:eastAsia="Calibri" w:cs="Times New Roman"/>
              </w:rPr>
              <w:t xml:space="preserve"> that are substantiated by your CIP goals and change ideas. This does not mean that the investment description must be included in the CIP. It does mean that it must be clear to the reader that investments are being requested to meet the </w:t>
            </w:r>
            <w:r w:rsidR="00566A4F">
              <w:rPr>
                <w:rFonts w:eastAsia="Calibri" w:cs="Times New Roman"/>
              </w:rPr>
              <w:t xml:space="preserve">needs and goals </w:t>
            </w:r>
            <w:r w:rsidR="00A0423B" w:rsidRPr="00C22EFB">
              <w:rPr>
                <w:rFonts w:eastAsia="Calibri" w:cs="Times New Roman"/>
              </w:rPr>
              <w:t xml:space="preserve">stated in the CIP. </w:t>
            </w:r>
          </w:p>
          <w:p w14:paraId="6678E608" w14:textId="77777777" w:rsidR="00DF49C7" w:rsidRDefault="00DF49C7" w:rsidP="00DF49C7">
            <w:pPr>
              <w:contextualSpacing/>
              <w:rPr>
                <w:rFonts w:eastAsia="Calibri" w:cs="Times New Roman"/>
              </w:rPr>
            </w:pPr>
          </w:p>
          <w:p w14:paraId="471DA490" w14:textId="77777777" w:rsidR="00DF49C7" w:rsidRDefault="00D02073" w:rsidP="00DF49C7">
            <w:pPr>
              <w:contextualSpacing/>
              <w:rPr>
                <w:rFonts w:eastAsia="Calibri" w:cs="Times New Roman"/>
              </w:rPr>
            </w:pPr>
            <w:r>
              <w:rPr>
                <w:rFonts w:eastAsia="Calibri" w:cs="Times New Roman"/>
              </w:rPr>
              <w:t>W</w:t>
            </w:r>
            <w:r w:rsidR="00DF49C7">
              <w:rPr>
                <w:rFonts w:eastAsia="Calibri" w:cs="Times New Roman"/>
              </w:rPr>
              <w:t xml:space="preserve">rite investments that include a clear statement of purpose and descriptions of specific activities, strategies and interventions. </w:t>
            </w:r>
          </w:p>
          <w:p w14:paraId="573EF21E" w14:textId="77777777" w:rsidR="00DF49C7" w:rsidRDefault="00DF49C7" w:rsidP="00DF49C7">
            <w:pPr>
              <w:contextualSpacing/>
              <w:rPr>
                <w:rFonts w:eastAsia="Calibri" w:cs="Times New Roman"/>
              </w:rPr>
            </w:pPr>
          </w:p>
          <w:p w14:paraId="24DB3F84" w14:textId="77777777" w:rsidR="00DF49C7" w:rsidRDefault="00D02073" w:rsidP="00DF49C7">
            <w:pPr>
              <w:contextualSpacing/>
              <w:rPr>
                <w:rFonts w:eastAsia="Calibri" w:cs="Times New Roman"/>
              </w:rPr>
            </w:pPr>
            <w:r>
              <w:rPr>
                <w:rFonts w:eastAsia="Calibri" w:cs="Times New Roman"/>
              </w:rPr>
              <w:t>I</w:t>
            </w:r>
            <w:r w:rsidR="00DF49C7">
              <w:rPr>
                <w:rFonts w:eastAsia="Calibri" w:cs="Times New Roman"/>
              </w:rPr>
              <w:t>nclude an FTE for salaried positions.</w:t>
            </w:r>
          </w:p>
          <w:p w14:paraId="0A2083E6" w14:textId="77777777" w:rsidR="00761C52" w:rsidRDefault="00761C52" w:rsidP="00DF49C7">
            <w:pPr>
              <w:contextualSpacing/>
              <w:rPr>
                <w:rFonts w:eastAsia="Calibri" w:cs="Times New Roman"/>
              </w:rPr>
            </w:pPr>
          </w:p>
          <w:p w14:paraId="1C70B2F9" w14:textId="77777777" w:rsidR="00761C52" w:rsidRDefault="00D02073" w:rsidP="00DF49C7">
            <w:pPr>
              <w:contextualSpacing/>
              <w:rPr>
                <w:rFonts w:eastAsia="Calibri" w:cs="Times New Roman"/>
              </w:rPr>
            </w:pPr>
            <w:r>
              <w:rPr>
                <w:rFonts w:eastAsia="Calibri" w:cs="Times New Roman"/>
              </w:rPr>
              <w:t>G</w:t>
            </w:r>
            <w:r w:rsidR="00761C52">
              <w:rPr>
                <w:rFonts w:eastAsia="Calibri" w:cs="Times New Roman"/>
              </w:rPr>
              <w:t>ain pre-approval from the state Secretary of Education for any investments that include travel outside of</w:t>
            </w:r>
            <w:r w:rsidR="00CC272F">
              <w:rPr>
                <w:rFonts w:eastAsia="Calibri" w:cs="Times New Roman"/>
              </w:rPr>
              <w:t xml:space="preserve"> the continental U.S.</w:t>
            </w:r>
          </w:p>
          <w:p w14:paraId="2A8EB893" w14:textId="77777777" w:rsidR="00761C52" w:rsidRDefault="00761C52" w:rsidP="00DF49C7">
            <w:pPr>
              <w:contextualSpacing/>
              <w:rPr>
                <w:rFonts w:eastAsia="Calibri" w:cs="Times New Roman"/>
              </w:rPr>
            </w:pPr>
          </w:p>
          <w:p w14:paraId="404BA922" w14:textId="77777777" w:rsidR="00761C52" w:rsidRDefault="00D02073" w:rsidP="00DF49C7">
            <w:pPr>
              <w:contextualSpacing/>
              <w:rPr>
                <w:rFonts w:eastAsia="Calibri" w:cs="Times New Roman"/>
                <w:b/>
              </w:rPr>
            </w:pPr>
            <w:r>
              <w:rPr>
                <w:rFonts w:eastAsia="Calibri" w:cs="Times New Roman"/>
              </w:rPr>
              <w:t>M</w:t>
            </w:r>
            <w:r w:rsidR="00761C52">
              <w:rPr>
                <w:rFonts w:eastAsia="Calibri" w:cs="Times New Roman"/>
              </w:rPr>
              <w:t>ake sure that all supporting documents, such as service delivery plans, job descriptions and schedules for coaches, are uploaded to GMS, as well as a Scope of Work for outside consultants and contractors that exceed market price.</w:t>
            </w:r>
            <w:r w:rsidR="00761C52" w:rsidRPr="005A3312">
              <w:rPr>
                <w:rFonts w:eastAsia="Calibri" w:cs="Times New Roman"/>
                <w:b/>
              </w:rPr>
              <w:t>*</w:t>
            </w:r>
          </w:p>
          <w:p w14:paraId="31A44D00" w14:textId="77777777" w:rsidR="00CC272F" w:rsidRDefault="00CC272F" w:rsidP="00DF49C7">
            <w:pPr>
              <w:contextualSpacing/>
              <w:rPr>
                <w:rFonts w:eastAsia="Calibri" w:cs="Times New Roman"/>
                <w:b/>
              </w:rPr>
            </w:pPr>
          </w:p>
          <w:p w14:paraId="072AD611" w14:textId="77777777" w:rsidR="00CC272F" w:rsidRPr="00CC272F" w:rsidRDefault="00D02073" w:rsidP="00DF49C7">
            <w:pPr>
              <w:contextualSpacing/>
              <w:rPr>
                <w:rFonts w:eastAsia="Calibri" w:cs="Times New Roman"/>
              </w:rPr>
            </w:pPr>
            <w:r>
              <w:rPr>
                <w:rFonts w:eastAsia="Calibri" w:cs="Times New Roman"/>
              </w:rPr>
              <w:t>I</w:t>
            </w:r>
            <w:r w:rsidR="00CC272F">
              <w:rPr>
                <w:rFonts w:eastAsia="Calibri" w:cs="Times New Roman"/>
              </w:rPr>
              <w:t>nclude benefits in the same investment as associated salaries or stipends. Please do not write separate investments for benefits.</w:t>
            </w:r>
          </w:p>
        </w:tc>
        <w:tc>
          <w:tcPr>
            <w:tcW w:w="4675" w:type="dxa"/>
          </w:tcPr>
          <w:p w14:paraId="1162EE38" w14:textId="77777777" w:rsidR="00980B1B" w:rsidRDefault="00D02073" w:rsidP="00A0423B">
            <w:pPr>
              <w:rPr>
                <w:rFonts w:eastAsia="Calibri" w:cs="Times New Roman"/>
              </w:rPr>
            </w:pPr>
            <w:r>
              <w:rPr>
                <w:rFonts w:eastAsia="Calibri" w:cs="Times New Roman"/>
              </w:rPr>
              <w:t>I</w:t>
            </w:r>
            <w:r w:rsidR="00980B1B">
              <w:rPr>
                <w:rFonts w:eastAsia="Calibri" w:cs="Times New Roman"/>
              </w:rPr>
              <w:t>nclude “cost categories” in the investment d</w:t>
            </w:r>
            <w:r w:rsidR="00761C52">
              <w:rPr>
                <w:rFonts w:eastAsia="Calibri" w:cs="Times New Roman"/>
              </w:rPr>
              <w:t>escription. Rather, include this information on</w:t>
            </w:r>
            <w:r w:rsidR="00980B1B">
              <w:rPr>
                <w:rFonts w:eastAsia="Calibri" w:cs="Times New Roman"/>
              </w:rPr>
              <w:t xml:space="preserve"> the budget details</w:t>
            </w:r>
            <w:r w:rsidR="00761C52">
              <w:rPr>
                <w:rFonts w:eastAsia="Calibri" w:cs="Times New Roman"/>
              </w:rPr>
              <w:t xml:space="preserve"> page</w:t>
            </w:r>
            <w:r w:rsidR="00DF49C7">
              <w:rPr>
                <w:rFonts w:eastAsia="Calibri" w:cs="Times New Roman"/>
              </w:rPr>
              <w:t>.</w:t>
            </w:r>
          </w:p>
          <w:p w14:paraId="1B599BFC" w14:textId="77777777" w:rsidR="00980B1B" w:rsidRPr="00C22EFB" w:rsidRDefault="00980B1B" w:rsidP="00A0423B">
            <w:pPr>
              <w:rPr>
                <w:rFonts w:eastAsia="Calibri" w:cs="Times New Roman"/>
              </w:rPr>
            </w:pPr>
          </w:p>
          <w:p w14:paraId="57C1CA84" w14:textId="77777777" w:rsidR="00A0423B" w:rsidRDefault="00D02073" w:rsidP="00A0423B">
            <w:pPr>
              <w:rPr>
                <w:rFonts w:eastAsia="Calibri" w:cs="Times New Roman"/>
              </w:rPr>
            </w:pPr>
            <w:r>
              <w:rPr>
                <w:rFonts w:eastAsia="Calibri" w:cs="Times New Roman"/>
              </w:rPr>
              <w:t>I</w:t>
            </w:r>
            <w:r w:rsidR="00A0423B" w:rsidRPr="00C22EFB">
              <w:rPr>
                <w:rFonts w:eastAsia="Calibri" w:cs="Times New Roman"/>
              </w:rPr>
              <w:t>nclude dollar amounts</w:t>
            </w:r>
            <w:r w:rsidR="00980B1B">
              <w:rPr>
                <w:rFonts w:eastAsia="Calibri" w:cs="Times New Roman"/>
              </w:rPr>
              <w:t xml:space="preserve"> in the investment description. Rather, i</w:t>
            </w:r>
            <w:r w:rsidR="00961DE8">
              <w:rPr>
                <w:rFonts w:eastAsia="Calibri" w:cs="Times New Roman"/>
              </w:rPr>
              <w:t>nclude this</w:t>
            </w:r>
            <w:r w:rsidR="00761C52">
              <w:rPr>
                <w:rFonts w:eastAsia="Calibri" w:cs="Times New Roman"/>
              </w:rPr>
              <w:t xml:space="preserve"> information on</w:t>
            </w:r>
            <w:r w:rsidR="00A0423B" w:rsidRPr="00C22EFB">
              <w:rPr>
                <w:rFonts w:eastAsia="Calibri" w:cs="Times New Roman"/>
              </w:rPr>
              <w:t xml:space="preserve"> the budget detail</w:t>
            </w:r>
            <w:r w:rsidR="00DF49C7">
              <w:rPr>
                <w:rFonts w:eastAsia="Calibri" w:cs="Times New Roman"/>
              </w:rPr>
              <w:t>s</w:t>
            </w:r>
            <w:r w:rsidR="00761C52">
              <w:rPr>
                <w:rFonts w:eastAsia="Calibri" w:cs="Times New Roman"/>
              </w:rPr>
              <w:t xml:space="preserve"> page</w:t>
            </w:r>
            <w:r w:rsidR="00A0423B" w:rsidRPr="00C22EFB">
              <w:rPr>
                <w:rFonts w:eastAsia="Calibri" w:cs="Times New Roman"/>
              </w:rPr>
              <w:t>.</w:t>
            </w:r>
          </w:p>
          <w:p w14:paraId="40831E18" w14:textId="77777777" w:rsidR="00DF49C7" w:rsidRDefault="00DF49C7" w:rsidP="00A0423B">
            <w:pPr>
              <w:rPr>
                <w:rFonts w:eastAsia="Calibri" w:cs="Times New Roman"/>
              </w:rPr>
            </w:pPr>
          </w:p>
          <w:p w14:paraId="01264707" w14:textId="77777777" w:rsidR="00DF49C7" w:rsidRDefault="00D02073" w:rsidP="00A0423B">
            <w:pPr>
              <w:rPr>
                <w:rFonts w:eastAsia="Calibri" w:cs="Times New Roman"/>
              </w:rPr>
            </w:pPr>
            <w:r>
              <w:rPr>
                <w:rFonts w:eastAsia="Calibri" w:cs="Times New Roman"/>
              </w:rPr>
              <w:t>I</w:t>
            </w:r>
            <w:r w:rsidR="00DF49C7">
              <w:rPr>
                <w:rFonts w:eastAsia="Calibri" w:cs="Times New Roman"/>
              </w:rPr>
              <w:t>nclude an FTE for stipends</w:t>
            </w:r>
            <w:r w:rsidR="005315CF">
              <w:rPr>
                <w:rFonts w:eastAsia="Calibri" w:cs="Times New Roman"/>
              </w:rPr>
              <w:t>/</w:t>
            </w:r>
            <w:r w:rsidR="00DF49C7">
              <w:rPr>
                <w:rFonts w:eastAsia="Calibri" w:cs="Times New Roman"/>
              </w:rPr>
              <w:t>hours beyond contract or for outside, third-party service providers.</w:t>
            </w:r>
          </w:p>
          <w:p w14:paraId="347F95E2" w14:textId="77777777" w:rsidR="00DF49C7" w:rsidRDefault="00DF49C7" w:rsidP="00A0423B">
            <w:pPr>
              <w:rPr>
                <w:rFonts w:eastAsia="Calibri" w:cs="Times New Roman"/>
              </w:rPr>
            </w:pPr>
          </w:p>
          <w:p w14:paraId="1DA5DDBD" w14:textId="77777777" w:rsidR="00DF49C7" w:rsidRDefault="00D02073" w:rsidP="00A0423B">
            <w:pPr>
              <w:rPr>
                <w:rFonts w:eastAsia="Calibri" w:cs="Times New Roman"/>
              </w:rPr>
            </w:pPr>
            <w:r>
              <w:rPr>
                <w:rFonts w:eastAsia="Calibri" w:cs="Times New Roman"/>
              </w:rPr>
              <w:t>I</w:t>
            </w:r>
            <w:r w:rsidR="00DF49C7">
              <w:rPr>
                <w:rFonts w:eastAsia="Calibri" w:cs="Times New Roman"/>
              </w:rPr>
              <w:t>nclude names of specific vendors,</w:t>
            </w:r>
            <w:r w:rsidR="007931CD">
              <w:rPr>
                <w:rFonts w:eastAsia="Calibri" w:cs="Times New Roman"/>
              </w:rPr>
              <w:t xml:space="preserve"> venue</w:t>
            </w:r>
            <w:r w:rsidR="002C3465">
              <w:rPr>
                <w:rFonts w:eastAsia="Calibri" w:cs="Times New Roman"/>
              </w:rPr>
              <w:t>s, dates,</w:t>
            </w:r>
            <w:r w:rsidR="00DF49C7">
              <w:rPr>
                <w:rFonts w:eastAsia="Calibri" w:cs="Times New Roman"/>
              </w:rPr>
              <w:t xml:space="preserve"> contractors or hires, as this may run contrary to procurement requirements or may lead t</w:t>
            </w:r>
            <w:r w:rsidR="007931CD">
              <w:rPr>
                <w:rFonts w:eastAsia="Calibri" w:cs="Times New Roman"/>
              </w:rPr>
              <w:t>o disallowed costs if provider or strategy changes</w:t>
            </w:r>
            <w:r w:rsidR="00DF49C7">
              <w:rPr>
                <w:rFonts w:eastAsia="Calibri" w:cs="Times New Roman"/>
              </w:rPr>
              <w:t>.</w:t>
            </w:r>
          </w:p>
          <w:p w14:paraId="7F386A72" w14:textId="77777777" w:rsidR="00980B1B" w:rsidRPr="00C22EFB" w:rsidRDefault="00980B1B" w:rsidP="00A0423B">
            <w:pPr>
              <w:rPr>
                <w:rFonts w:eastAsia="Calibri" w:cs="Times New Roman"/>
              </w:rPr>
            </w:pPr>
          </w:p>
          <w:p w14:paraId="32588440" w14:textId="77777777" w:rsidR="00A0423B" w:rsidRPr="00C22EFB" w:rsidRDefault="00D02073" w:rsidP="00A0423B">
            <w:pPr>
              <w:rPr>
                <w:rFonts w:eastAsia="Calibri" w:cs="Times New Roman"/>
              </w:rPr>
            </w:pPr>
            <w:r>
              <w:rPr>
                <w:rFonts w:eastAsia="Calibri" w:cs="Times New Roman"/>
              </w:rPr>
              <w:t>I</w:t>
            </w:r>
            <w:r w:rsidR="00A0423B" w:rsidRPr="00C22EFB">
              <w:rPr>
                <w:rFonts w:eastAsia="Calibri" w:cs="Times New Roman"/>
              </w:rPr>
              <w:t>ncl</w:t>
            </w:r>
            <w:r w:rsidR="00961DE8">
              <w:rPr>
                <w:rFonts w:eastAsia="Calibri" w:cs="Times New Roman"/>
              </w:rPr>
              <w:t>ude citations for evidence base</w:t>
            </w:r>
            <w:r w:rsidR="00A0423B" w:rsidRPr="00C22EFB">
              <w:rPr>
                <w:rFonts w:eastAsia="Calibri" w:cs="Times New Roman"/>
              </w:rPr>
              <w:t xml:space="preserve"> in the investment description.</w:t>
            </w:r>
          </w:p>
          <w:p w14:paraId="08D64B9E" w14:textId="77777777" w:rsidR="00A0423B" w:rsidRPr="00C22EFB" w:rsidRDefault="00A0423B" w:rsidP="00A0423B">
            <w:pPr>
              <w:rPr>
                <w:rFonts w:eastAsia="Calibri" w:cs="Times New Roman"/>
              </w:rPr>
            </w:pPr>
          </w:p>
          <w:p w14:paraId="201FA100" w14:textId="77777777" w:rsidR="00A0423B" w:rsidRPr="00C22EFB" w:rsidRDefault="00D02073" w:rsidP="00A0423B">
            <w:pPr>
              <w:rPr>
                <w:rFonts w:eastAsia="Calibri" w:cs="Times New Roman"/>
              </w:rPr>
            </w:pPr>
            <w:r>
              <w:rPr>
                <w:rFonts w:eastAsia="Calibri" w:cs="Times New Roman"/>
              </w:rPr>
              <w:t>R</w:t>
            </w:r>
            <w:r w:rsidR="00961DE8">
              <w:rPr>
                <w:rFonts w:eastAsia="Calibri" w:cs="Times New Roman"/>
              </w:rPr>
              <w:t>eference uploaded</w:t>
            </w:r>
            <w:r w:rsidR="00A0423B" w:rsidRPr="00C22EFB">
              <w:rPr>
                <w:rFonts w:eastAsia="Calibri" w:cs="Times New Roman"/>
              </w:rPr>
              <w:t xml:space="preserve"> documents in lieu of a descri</w:t>
            </w:r>
            <w:r w:rsidR="00961DE8">
              <w:rPr>
                <w:rFonts w:eastAsia="Calibri" w:cs="Times New Roman"/>
              </w:rPr>
              <w:t xml:space="preserve">ption. </w:t>
            </w:r>
            <w:r w:rsidR="00980B1B">
              <w:rPr>
                <w:rFonts w:eastAsia="Calibri" w:cs="Times New Roman"/>
              </w:rPr>
              <w:t>You may upload</w:t>
            </w:r>
            <w:r w:rsidR="00A0423B" w:rsidRPr="00C22EFB">
              <w:rPr>
                <w:rFonts w:eastAsia="Calibri" w:cs="Times New Roman"/>
              </w:rPr>
              <w:t xml:space="preserve"> supporting documents if you choose, but not in place of</w:t>
            </w:r>
            <w:r w:rsidR="00980B1B">
              <w:rPr>
                <w:rFonts w:eastAsia="Calibri" w:cs="Times New Roman"/>
              </w:rPr>
              <w:t xml:space="preserve"> a detailed, specific investment description</w:t>
            </w:r>
            <w:r w:rsidR="00A0423B" w:rsidRPr="00C22EFB">
              <w:rPr>
                <w:rFonts w:eastAsia="Calibri" w:cs="Times New Roman"/>
              </w:rPr>
              <w:t xml:space="preserve">. </w:t>
            </w:r>
          </w:p>
          <w:p w14:paraId="7870441B" w14:textId="77777777" w:rsidR="00A0423B" w:rsidRPr="00C22EFB" w:rsidRDefault="00A0423B" w:rsidP="00A0423B">
            <w:pPr>
              <w:rPr>
                <w:rFonts w:eastAsia="Calibri" w:cs="Times New Roman"/>
              </w:rPr>
            </w:pPr>
          </w:p>
          <w:p w14:paraId="05F1A81D" w14:textId="77777777" w:rsidR="00A0423B" w:rsidRPr="00C22EFB" w:rsidRDefault="00D02073" w:rsidP="00A0423B">
            <w:pPr>
              <w:rPr>
                <w:rFonts w:eastAsia="Calibri" w:cs="Times New Roman"/>
              </w:rPr>
            </w:pPr>
            <w:r>
              <w:rPr>
                <w:rFonts w:eastAsia="Calibri" w:cs="Times New Roman"/>
              </w:rPr>
              <w:t>U</w:t>
            </w:r>
            <w:r w:rsidR="00980B1B" w:rsidRPr="00980B1B">
              <w:rPr>
                <w:rFonts w:eastAsia="Calibri" w:cs="Times New Roman"/>
              </w:rPr>
              <w:t>se the terms “coach” or “coaching” unless a</w:t>
            </w:r>
            <w:r w:rsidR="00961DE8">
              <w:rPr>
                <w:rFonts w:eastAsia="Calibri" w:cs="Times New Roman"/>
              </w:rPr>
              <w:t>n</w:t>
            </w:r>
            <w:r w:rsidR="00980B1B" w:rsidRPr="00980B1B">
              <w:rPr>
                <w:rFonts w:eastAsia="Calibri" w:cs="Times New Roman"/>
              </w:rPr>
              <w:t xml:space="preserve"> FTE is involved. U</w:t>
            </w:r>
            <w:r w:rsidR="00980B1B">
              <w:rPr>
                <w:rFonts w:eastAsia="Calibri" w:cs="Times New Roman"/>
              </w:rPr>
              <w:t>se “consult”</w:t>
            </w:r>
            <w:r w:rsidR="00961DE8">
              <w:rPr>
                <w:rFonts w:eastAsia="Calibri" w:cs="Times New Roman"/>
              </w:rPr>
              <w:t>, “consultant”</w:t>
            </w:r>
            <w:r w:rsidR="00980B1B">
              <w:rPr>
                <w:rFonts w:eastAsia="Calibri" w:cs="Times New Roman"/>
              </w:rPr>
              <w:t xml:space="preserve"> or “consultancy.”</w:t>
            </w:r>
          </w:p>
        </w:tc>
      </w:tr>
    </w:tbl>
    <w:p w14:paraId="62E5931B" w14:textId="77777777" w:rsidR="00547546" w:rsidRDefault="00547546" w:rsidP="00761C52">
      <w:pPr>
        <w:rPr>
          <w:b/>
        </w:rPr>
      </w:pPr>
    </w:p>
    <w:p w14:paraId="4DECA2E1" w14:textId="59E25BFA" w:rsidR="00BE67D6" w:rsidRDefault="00BE67D6" w:rsidP="00BE67D6">
      <w:pPr>
        <w:pStyle w:val="Heading2"/>
      </w:pPr>
      <w:r>
        <w:t>Investments for Professional Development</w:t>
      </w:r>
    </w:p>
    <w:p w14:paraId="538FBA2E" w14:textId="51072034" w:rsidR="00BE67D6" w:rsidRPr="00BE67D6" w:rsidRDefault="00BE67D6" w:rsidP="00BE67D6">
      <w:r w:rsidRPr="00BE67D6">
        <w:t xml:space="preserve">When writing an investment for professional development, the following information must be included </w:t>
      </w:r>
      <w:r>
        <w:t>in the investment description f</w:t>
      </w:r>
      <w:r w:rsidRPr="00BE67D6">
        <w:t xml:space="preserve">or the investment </w:t>
      </w:r>
      <w:r>
        <w:t>to be approved</w:t>
      </w:r>
      <w:r w:rsidRPr="00BE67D6">
        <w:t>:</w:t>
      </w:r>
    </w:p>
    <w:p w14:paraId="4BE66262" w14:textId="77777777" w:rsidR="00BE67D6" w:rsidRPr="00BE67D6" w:rsidRDefault="00BE67D6" w:rsidP="00BE67D6">
      <w:pPr>
        <w:numPr>
          <w:ilvl w:val="0"/>
          <w:numId w:val="29"/>
        </w:numPr>
      </w:pPr>
      <w:r w:rsidRPr="00BE67D6">
        <w:lastRenderedPageBreak/>
        <w:t xml:space="preserve">The number of </w:t>
      </w:r>
      <w:proofErr w:type="gramStart"/>
      <w:r w:rsidRPr="00BE67D6">
        <w:t>staff</w:t>
      </w:r>
      <w:proofErr w:type="gramEnd"/>
      <w:r w:rsidRPr="00BE67D6">
        <w:t xml:space="preserve"> participating in the professional development activity (i.e. 15 teachers)</w:t>
      </w:r>
    </w:p>
    <w:p w14:paraId="6059241D" w14:textId="77777777" w:rsidR="00BE67D6" w:rsidRPr="00BE67D6" w:rsidRDefault="00BE67D6" w:rsidP="00BE67D6">
      <w:pPr>
        <w:numPr>
          <w:ilvl w:val="0"/>
          <w:numId w:val="29"/>
        </w:numPr>
      </w:pPr>
      <w:r w:rsidRPr="00BE67D6">
        <w:t>The duration of the professional development activity (i.e. 2 hours, 1 day, 5 days, 2 hours a month for 10 months, etc.)</w:t>
      </w:r>
    </w:p>
    <w:p w14:paraId="56CB568F" w14:textId="77777777" w:rsidR="00BE67D6" w:rsidRPr="00BE67D6" w:rsidRDefault="00BE67D6" w:rsidP="00BE67D6">
      <w:pPr>
        <w:numPr>
          <w:ilvl w:val="0"/>
          <w:numId w:val="29"/>
        </w:numPr>
      </w:pPr>
      <w:r w:rsidRPr="00BE67D6">
        <w:t>The number of consultants to be contracted and the number of days (i.e. 2 consultants for 2 half days)</w:t>
      </w:r>
    </w:p>
    <w:p w14:paraId="51C4869D" w14:textId="77777777" w:rsidR="00BE67D6" w:rsidRPr="00BE67D6" w:rsidRDefault="00BE67D6" w:rsidP="00BE67D6">
      <w:pPr>
        <w:numPr>
          <w:ilvl w:val="0"/>
          <w:numId w:val="29"/>
        </w:numPr>
      </w:pPr>
      <w:r w:rsidRPr="00BE67D6">
        <w:t>The number of substitute teachers needed and duration (i.e. 5 substitute teachers for 2 half days each)</w:t>
      </w:r>
    </w:p>
    <w:p w14:paraId="7B6D06A1" w14:textId="77777777" w:rsidR="00BE67D6" w:rsidRPr="00BE67D6" w:rsidRDefault="00BE67D6" w:rsidP="00BE67D6">
      <w:pPr>
        <w:numPr>
          <w:ilvl w:val="0"/>
          <w:numId w:val="29"/>
        </w:numPr>
      </w:pPr>
      <w:r w:rsidRPr="00BE67D6">
        <w:t>Any time BCO (i.e. 5 hours BCO for 5 teachers for a total of 25 hours BCO)</w:t>
      </w:r>
    </w:p>
    <w:p w14:paraId="4257A013" w14:textId="77777777" w:rsidR="00BE67D6" w:rsidRDefault="00BE67D6" w:rsidP="00BE67D6"/>
    <w:p w14:paraId="20A44746" w14:textId="4B09643F" w:rsidR="00BE67D6" w:rsidRDefault="00BE67D6" w:rsidP="00BE67D6">
      <w:r w:rsidRPr="00BE67D6">
        <w:t>It is understood that it may be difficult to know exactly how many participants there may be in a professional development activity, or the specifics of the training. If this is the case, please make your best estimate and submit an amendment if arrangements change.</w:t>
      </w:r>
    </w:p>
    <w:p w14:paraId="778BF364" w14:textId="36A4D4EA" w:rsidR="00BE67D6" w:rsidRDefault="00BE67D6" w:rsidP="00BE67D6"/>
    <w:p w14:paraId="6C88F0F1" w14:textId="70B0F3F0" w:rsidR="00BE67D6" w:rsidRPr="00BE67D6" w:rsidRDefault="00BE67D6" w:rsidP="00BE67D6">
      <w:pPr>
        <w:pStyle w:val="Heading2"/>
      </w:pPr>
      <w:r>
        <w:t>Investments for Consultants</w:t>
      </w:r>
    </w:p>
    <w:p w14:paraId="1C4962FB" w14:textId="22291A53" w:rsidR="00566A4F" w:rsidRDefault="00761C52" w:rsidP="00761C52">
      <w:r>
        <w:t>P</w:t>
      </w:r>
      <w:r w:rsidR="00566A4F">
        <w:t>art of the consideration for funding is “reasonable cost.” This includes “</w:t>
      </w:r>
      <w:r w:rsidR="00BE67D6">
        <w:t>m</w:t>
      </w:r>
      <w:r w:rsidR="00566A4F">
        <w:t>arket prices for comparable goods or services in the geographic area” (EDGAR). The market price for external consultants in Vermont shows a range of $350.00 to $2000.00 per day. These prices reflect inclusion of all related expenses</w:t>
      </w:r>
      <w:r>
        <w:t>, such as materials and travel</w:t>
      </w:r>
      <w:r w:rsidR="00566A4F">
        <w:t>. Funds spent on external trainers, consultants, or contractors that exceed th</w:t>
      </w:r>
      <w:r w:rsidR="00BE67D6">
        <w:t>is</w:t>
      </w:r>
      <w:r w:rsidR="00566A4F">
        <w:t xml:space="preserve"> fair market value must include a Scope of Work to be included as a supporting document in</w:t>
      </w:r>
      <w:r>
        <w:t xml:space="preserve"> your application for funding. </w:t>
      </w:r>
      <w:r w:rsidR="00566A4F">
        <w:t>The Scope must include:</w:t>
      </w:r>
    </w:p>
    <w:p w14:paraId="4666E770" w14:textId="77777777" w:rsidR="00566A4F" w:rsidRDefault="00566A4F" w:rsidP="00761C52">
      <w:pPr>
        <w:ind w:left="720"/>
      </w:pPr>
      <w:r>
        <w:t>•</w:t>
      </w:r>
      <w:r>
        <w:tab/>
        <w:t>The purpose of the activity.</w:t>
      </w:r>
    </w:p>
    <w:p w14:paraId="74C98CA0" w14:textId="77777777" w:rsidR="00566A4F" w:rsidRDefault="00566A4F" w:rsidP="00761C52">
      <w:pPr>
        <w:ind w:left="720"/>
      </w:pPr>
      <w:r>
        <w:t>•</w:t>
      </w:r>
      <w:r>
        <w:tab/>
        <w:t>The timeline for the specific activities/deliverables.</w:t>
      </w:r>
    </w:p>
    <w:p w14:paraId="7324C744" w14:textId="77777777" w:rsidR="00566A4F" w:rsidRDefault="00566A4F" w:rsidP="00761C52">
      <w:pPr>
        <w:ind w:left="720"/>
      </w:pPr>
      <w:r>
        <w:t>•</w:t>
      </w:r>
      <w:r>
        <w:tab/>
        <w:t>The costs associated with the project activities.</w:t>
      </w:r>
    </w:p>
    <w:p w14:paraId="64FD6054" w14:textId="77777777" w:rsidR="00566A4F" w:rsidRDefault="00566A4F" w:rsidP="00761C52">
      <w:pPr>
        <w:ind w:left="720"/>
      </w:pPr>
      <w:r>
        <w:t>•</w:t>
      </w:r>
      <w:r>
        <w:tab/>
        <w:t xml:space="preserve">Rationale for exceeding fair market price. </w:t>
      </w:r>
    </w:p>
    <w:p w14:paraId="6765749E" w14:textId="3ECE03CE" w:rsidR="0092656D" w:rsidRDefault="00566A4F" w:rsidP="00761C52">
      <w:pPr>
        <w:ind w:left="720"/>
      </w:pPr>
      <w:r>
        <w:t>•</w:t>
      </w:r>
      <w:r>
        <w:tab/>
        <w:t xml:space="preserve">The process by which the service outcomes will be </w:t>
      </w:r>
      <w:r w:rsidR="00761C52">
        <w:t xml:space="preserve">measured. </w:t>
      </w:r>
    </w:p>
    <w:p w14:paraId="03805847" w14:textId="732F8624" w:rsidR="002F09E5" w:rsidRDefault="002F09E5" w:rsidP="002F09E5"/>
    <w:p w14:paraId="08B90668" w14:textId="77777777" w:rsidR="00DB11C7" w:rsidRPr="00DB11C7" w:rsidRDefault="00DB11C7" w:rsidP="00DB11C7">
      <w:pPr>
        <w:rPr>
          <w:rFonts w:ascii="Franklin Gothic Demi" w:hAnsi="Franklin Gothic Demi"/>
          <w:sz w:val="24"/>
          <w:szCs w:val="24"/>
        </w:rPr>
      </w:pPr>
      <w:proofErr w:type="spellStart"/>
      <w:r w:rsidRPr="00DB11C7">
        <w:rPr>
          <w:rFonts w:ascii="Franklin Gothic Demi" w:hAnsi="Franklin Gothic Demi"/>
          <w:sz w:val="24"/>
          <w:szCs w:val="24"/>
        </w:rPr>
        <w:t>Sub</w:t>
      </w:r>
      <w:r>
        <w:rPr>
          <w:rFonts w:ascii="Franklin Gothic Demi" w:hAnsi="Franklin Gothic Demi"/>
          <w:sz w:val="24"/>
          <w:szCs w:val="24"/>
        </w:rPr>
        <w:t>g</w:t>
      </w:r>
      <w:r w:rsidRPr="00DB11C7">
        <w:rPr>
          <w:rFonts w:ascii="Franklin Gothic Demi" w:hAnsi="Franklin Gothic Demi"/>
          <w:sz w:val="24"/>
          <w:szCs w:val="24"/>
        </w:rPr>
        <w:t>ranting</w:t>
      </w:r>
      <w:proofErr w:type="spellEnd"/>
    </w:p>
    <w:p w14:paraId="3D378784" w14:textId="77777777" w:rsidR="00DB11C7" w:rsidRPr="00A3319B" w:rsidRDefault="00DB11C7" w:rsidP="00DB11C7">
      <w:r>
        <w:t xml:space="preserve">LEAs will now need to indicate whether a portion of an investment’s total cost is </w:t>
      </w:r>
      <w:r w:rsidR="00824DEF">
        <w:t xml:space="preserve">to be </w:t>
      </w:r>
      <w:proofErr w:type="spellStart"/>
      <w:r w:rsidR="00824DEF">
        <w:t>subgranted</w:t>
      </w:r>
      <w:proofErr w:type="spellEnd"/>
      <w:r w:rsidR="00824DEF">
        <w:t xml:space="preserve"> to a member</w:t>
      </w:r>
      <w:r>
        <w:t xml:space="preserve"> school district. This is done by choosing “yes” or “no” in the right-most column of the investment description page. If “yes” is selected, indicating </w:t>
      </w:r>
      <w:proofErr w:type="spellStart"/>
      <w:r>
        <w:t>subgranting</w:t>
      </w:r>
      <w:proofErr w:type="spellEnd"/>
      <w:r>
        <w:t xml:space="preserve">, one or more of the budget detail line items associated with that investment must be coded as </w:t>
      </w:r>
      <w:r w:rsidRPr="006E28A8">
        <w:rPr>
          <w:b/>
        </w:rPr>
        <w:t>Object Code 800</w:t>
      </w:r>
      <w:r>
        <w:t xml:space="preserve">. </w:t>
      </w:r>
    </w:p>
    <w:p w14:paraId="1656B496" w14:textId="77777777" w:rsidR="00DB11C7" w:rsidRDefault="00DB11C7" w:rsidP="005A3312"/>
    <w:p w14:paraId="175AABF9" w14:textId="77777777" w:rsidR="005A3312" w:rsidRPr="00A0423B" w:rsidRDefault="005A3312" w:rsidP="00DB11C7">
      <w:pPr>
        <w:rPr>
          <w:rFonts w:ascii="Franklin Gothic Demi" w:eastAsia="Calibri" w:hAnsi="Franklin Gothic Demi" w:cs="Times New Roman"/>
          <w:bCs w:val="0"/>
          <w:sz w:val="24"/>
          <w:szCs w:val="24"/>
        </w:rPr>
      </w:pPr>
      <w:r>
        <w:rPr>
          <w:rFonts w:ascii="Franklin Gothic Demi" w:eastAsia="Calibri" w:hAnsi="Franklin Gothic Demi" w:cs="Times New Roman"/>
          <w:bCs w:val="0"/>
          <w:sz w:val="24"/>
          <w:szCs w:val="24"/>
        </w:rPr>
        <w:t>Creating Budget Details</w:t>
      </w:r>
      <w:r w:rsidRPr="00A0423B">
        <w:rPr>
          <w:rFonts w:ascii="Franklin Gothic Demi" w:eastAsia="Calibri" w:hAnsi="Franklin Gothic Demi" w:cs="Times New Roman"/>
          <w:bCs w:val="0"/>
          <w:sz w:val="24"/>
          <w:szCs w:val="24"/>
        </w:rPr>
        <w:t xml:space="preserve"> </w:t>
      </w:r>
    </w:p>
    <w:p w14:paraId="0C841BE5" w14:textId="77777777" w:rsidR="005946EA" w:rsidRDefault="005946EA" w:rsidP="00DB11C7">
      <w:r>
        <w:t xml:space="preserve">A budget detail </w:t>
      </w:r>
      <w:r w:rsidR="00585E82">
        <w:t xml:space="preserve">line items </w:t>
      </w:r>
      <w:r>
        <w:t xml:space="preserve">describes a </w:t>
      </w:r>
      <w:r w:rsidR="005A3312">
        <w:t>specif</w:t>
      </w:r>
      <w:r>
        <w:t>ic cost</w:t>
      </w:r>
      <w:r w:rsidR="005315CF">
        <w:t xml:space="preserve"> </w:t>
      </w:r>
      <w:r w:rsidR="00507F80">
        <w:t>in</w:t>
      </w:r>
      <w:r w:rsidR="005A3312">
        <w:t xml:space="preserve"> </w:t>
      </w:r>
      <w:r>
        <w:t xml:space="preserve">a </w:t>
      </w:r>
      <w:r w:rsidR="005A3312">
        <w:t xml:space="preserve">specific </w:t>
      </w:r>
      <w:r w:rsidR="00507F80">
        <w:t>expense</w:t>
      </w:r>
      <w:r>
        <w:t xml:space="preserve"> category, needed to implement a portion of an</w:t>
      </w:r>
      <w:r w:rsidR="005A3312">
        <w:t xml:space="preserve"> investment. </w:t>
      </w:r>
      <w:r w:rsidR="00585E82">
        <w:rPr>
          <w:b/>
        </w:rPr>
        <w:t xml:space="preserve">The CFP Team Leader and </w:t>
      </w:r>
      <w:r w:rsidR="005A3312" w:rsidRPr="00507F80">
        <w:rPr>
          <w:b/>
        </w:rPr>
        <w:t xml:space="preserve">Business Manager should work collaboratively </w:t>
      </w:r>
      <w:r w:rsidR="005A3312">
        <w:t>to ensure tha</w:t>
      </w:r>
      <w:r>
        <w:t>t all</w:t>
      </w:r>
      <w:r w:rsidR="00507F80">
        <w:t xml:space="preserve"> </w:t>
      </w:r>
      <w:r>
        <w:t xml:space="preserve">needed </w:t>
      </w:r>
      <w:r w:rsidR="00507F80">
        <w:t>costs</w:t>
      </w:r>
      <w:r w:rsidR="005A3312">
        <w:t>,</w:t>
      </w:r>
      <w:r w:rsidR="00507F80">
        <w:t xml:space="preserve"> assig</w:t>
      </w:r>
      <w:r>
        <w:t>ned to the correct Object and Function Codes,</w:t>
      </w:r>
      <w:r w:rsidR="00507F80">
        <w:t xml:space="preserve"> are represented i</w:t>
      </w:r>
      <w:r>
        <w:t xml:space="preserve">n the </w:t>
      </w:r>
      <w:r w:rsidR="005A3312">
        <w:t>budget details</w:t>
      </w:r>
      <w:r w:rsidR="00507F80">
        <w:t xml:space="preserve"> for each </w:t>
      </w:r>
      <w:r w:rsidR="00961DE8">
        <w:t xml:space="preserve">CFP </w:t>
      </w:r>
      <w:r w:rsidR="00507F80">
        <w:t>investment</w:t>
      </w:r>
      <w:r w:rsidR="00961DE8">
        <w:t>.</w:t>
      </w:r>
    </w:p>
    <w:p w14:paraId="432EC8A7" w14:textId="77777777" w:rsidR="005946EA" w:rsidRDefault="005946EA" w:rsidP="005A3312"/>
    <w:p w14:paraId="74D48BCD" w14:textId="77777777" w:rsidR="005946EA" w:rsidRDefault="005946EA" w:rsidP="005A3312">
      <w:r>
        <w:t>Each budget detail must include a brief, but clear, description of the expenditure. This</w:t>
      </w:r>
      <w:r w:rsidR="001B7E6E">
        <w:t xml:space="preserve"> description will usually be 3-5 words long, identifying</w:t>
      </w:r>
      <w:r>
        <w:t xml:space="preserve"> exactly</w:t>
      </w:r>
      <w:r w:rsidR="006B6BBF">
        <w:t>, and only,</w:t>
      </w:r>
      <w:r>
        <w:t xml:space="preserve"> what will be paid for by that line item. Expenditure description</w:t>
      </w:r>
      <w:r w:rsidR="001B7E6E">
        <w:t xml:space="preserve">s that are </w:t>
      </w:r>
      <w:r>
        <w:t>not specific</w:t>
      </w:r>
      <w:r w:rsidR="001B7E6E">
        <w:t xml:space="preserve"> </w:t>
      </w:r>
      <w:r>
        <w:t>or</w:t>
      </w:r>
      <w:r w:rsidR="001B7E6E">
        <w:t xml:space="preserve"> are</w:t>
      </w:r>
      <w:r>
        <w:t xml:space="preserve"> inaccurate (not </w:t>
      </w:r>
      <w:r w:rsidR="001B7E6E">
        <w:t xml:space="preserve">correctly </w:t>
      </w:r>
      <w:r>
        <w:t xml:space="preserve">aligned to </w:t>
      </w:r>
      <w:r w:rsidR="00961DE8">
        <w:t xml:space="preserve">the </w:t>
      </w:r>
      <w:r>
        <w:t>O</w:t>
      </w:r>
      <w:r w:rsidR="00961DE8">
        <w:t>bject Code chosen</w:t>
      </w:r>
      <w:r>
        <w:t>) will lead to an unapproved investment.</w:t>
      </w:r>
    </w:p>
    <w:p w14:paraId="19042F36" w14:textId="77777777" w:rsidR="005946EA" w:rsidRDefault="005946EA" w:rsidP="005A3312"/>
    <w:p w14:paraId="5093E848" w14:textId="77777777" w:rsidR="005A3312" w:rsidRDefault="005946EA" w:rsidP="005A3312">
      <w:r w:rsidRPr="005946EA">
        <w:rPr>
          <w:b/>
        </w:rPr>
        <w:t>Example #1</w:t>
      </w:r>
      <w:r>
        <w:t xml:space="preserve">:  </w:t>
      </w:r>
      <w:r w:rsidR="004574E1" w:rsidRPr="004574E1">
        <w:t>“In order to build teacher capacity to make clear and specific connections between data and ef</w:t>
      </w:r>
      <w:r w:rsidR="004574E1">
        <w:t xml:space="preserve">fective instruction, </w:t>
      </w:r>
      <w:r w:rsidR="004574E1" w:rsidRPr="004574E1">
        <w:t>a full-time K-6 instructional coach to provide classroom-</w:t>
      </w:r>
      <w:r w:rsidR="004574E1" w:rsidRPr="004574E1">
        <w:lastRenderedPageBreak/>
        <w:t>embedded professional learning on evidence-based practices through research, modeling, PDSA cycles peer observation and Networked Improvement Community.”</w:t>
      </w:r>
    </w:p>
    <w:p w14:paraId="5542FECD" w14:textId="77777777" w:rsidR="004574E1" w:rsidRDefault="004574E1" w:rsidP="005A3312"/>
    <w:p w14:paraId="0635E6DA" w14:textId="77777777" w:rsidR="0076627E" w:rsidRDefault="001B7E6E" w:rsidP="005A3312">
      <w:pPr>
        <w:rPr>
          <w:b/>
        </w:rPr>
      </w:pPr>
      <w:r>
        <w:rPr>
          <w:b/>
        </w:rPr>
        <w:t>Budget Details</w:t>
      </w:r>
      <w:r w:rsidR="0076627E" w:rsidRPr="0076627E">
        <w:rPr>
          <w:b/>
        </w:rPr>
        <w:t>:</w:t>
      </w:r>
    </w:p>
    <w:p w14:paraId="5CE5EDA5" w14:textId="77777777" w:rsidR="00DB11C7" w:rsidRPr="00DB11C7" w:rsidRDefault="00DB11C7" w:rsidP="005A3312">
      <w:pPr>
        <w:rPr>
          <w:b/>
          <w:sz w:val="8"/>
          <w:szCs w:val="8"/>
        </w:rPr>
      </w:pPr>
    </w:p>
    <w:tbl>
      <w:tblPr>
        <w:tblStyle w:val="TableGrid"/>
        <w:tblW w:w="9355" w:type="dxa"/>
        <w:tblLook w:val="04A0" w:firstRow="1" w:lastRow="0" w:firstColumn="1" w:lastColumn="0" w:noHBand="0" w:noVBand="1"/>
      </w:tblPr>
      <w:tblGrid>
        <w:gridCol w:w="2830"/>
        <w:gridCol w:w="1485"/>
        <w:gridCol w:w="3780"/>
        <w:gridCol w:w="1260"/>
      </w:tblGrid>
      <w:tr w:rsidR="0076627E" w14:paraId="4AAC99CE" w14:textId="77777777" w:rsidTr="00824DEF">
        <w:tc>
          <w:tcPr>
            <w:tcW w:w="2830" w:type="dxa"/>
          </w:tcPr>
          <w:p w14:paraId="7BDAB279" w14:textId="77777777" w:rsidR="0076627E" w:rsidRDefault="0076627E" w:rsidP="0076627E">
            <w:pPr>
              <w:jc w:val="center"/>
            </w:pPr>
            <w:r>
              <w:t>Object Code</w:t>
            </w:r>
          </w:p>
        </w:tc>
        <w:tc>
          <w:tcPr>
            <w:tcW w:w="1485" w:type="dxa"/>
          </w:tcPr>
          <w:p w14:paraId="0FFDBC81" w14:textId="77777777" w:rsidR="0076627E" w:rsidRDefault="0076627E" w:rsidP="00824DEF">
            <w:pPr>
              <w:jc w:val="center"/>
            </w:pPr>
            <w:r>
              <w:t>Investment Number</w:t>
            </w:r>
          </w:p>
        </w:tc>
        <w:tc>
          <w:tcPr>
            <w:tcW w:w="3780" w:type="dxa"/>
          </w:tcPr>
          <w:p w14:paraId="14354DC0" w14:textId="77777777" w:rsidR="0076627E" w:rsidRDefault="0076627E" w:rsidP="0076627E">
            <w:pPr>
              <w:jc w:val="center"/>
            </w:pPr>
            <w:r>
              <w:t>Expenditure Description</w:t>
            </w:r>
          </w:p>
        </w:tc>
        <w:tc>
          <w:tcPr>
            <w:tcW w:w="1260" w:type="dxa"/>
          </w:tcPr>
          <w:p w14:paraId="5BF46AA8" w14:textId="77777777" w:rsidR="0076627E" w:rsidRDefault="0076627E" w:rsidP="0076627E">
            <w:pPr>
              <w:jc w:val="center"/>
            </w:pPr>
            <w:r>
              <w:t>Funds</w:t>
            </w:r>
          </w:p>
        </w:tc>
      </w:tr>
      <w:tr w:rsidR="0076627E" w14:paraId="4473804F" w14:textId="77777777" w:rsidTr="00824DEF">
        <w:tc>
          <w:tcPr>
            <w:tcW w:w="2830" w:type="dxa"/>
          </w:tcPr>
          <w:p w14:paraId="5A954774" w14:textId="77777777" w:rsidR="0076627E" w:rsidRDefault="0076627E" w:rsidP="005A3312">
            <w:r>
              <w:t>100-Personal Services Salaries</w:t>
            </w:r>
          </w:p>
        </w:tc>
        <w:tc>
          <w:tcPr>
            <w:tcW w:w="1485" w:type="dxa"/>
          </w:tcPr>
          <w:p w14:paraId="2BE32241" w14:textId="77777777" w:rsidR="0076627E" w:rsidRDefault="0076627E" w:rsidP="00824DEF">
            <w:pPr>
              <w:jc w:val="center"/>
            </w:pPr>
            <w:r>
              <w:t>1</w:t>
            </w:r>
          </w:p>
        </w:tc>
        <w:tc>
          <w:tcPr>
            <w:tcW w:w="3780" w:type="dxa"/>
          </w:tcPr>
          <w:p w14:paraId="43A5EDC8" w14:textId="77777777" w:rsidR="0076627E" w:rsidRDefault="0076627E" w:rsidP="005A3312">
            <w:r>
              <w:t>K-6 Coach Salary</w:t>
            </w:r>
          </w:p>
        </w:tc>
        <w:tc>
          <w:tcPr>
            <w:tcW w:w="1260" w:type="dxa"/>
          </w:tcPr>
          <w:p w14:paraId="4F9FE726" w14:textId="77777777" w:rsidR="0076627E" w:rsidRDefault="0076627E" w:rsidP="005A3312">
            <w:r>
              <w:t>60,749.00</w:t>
            </w:r>
          </w:p>
        </w:tc>
      </w:tr>
      <w:tr w:rsidR="0076627E" w14:paraId="0C0FAEB1" w14:textId="77777777" w:rsidTr="00824DEF">
        <w:tc>
          <w:tcPr>
            <w:tcW w:w="2830" w:type="dxa"/>
          </w:tcPr>
          <w:p w14:paraId="1E0E38EF" w14:textId="77777777" w:rsidR="0076627E" w:rsidRDefault="0076627E" w:rsidP="005A3312">
            <w:r>
              <w:t>200-Personal Services Benefits</w:t>
            </w:r>
          </w:p>
        </w:tc>
        <w:tc>
          <w:tcPr>
            <w:tcW w:w="1485" w:type="dxa"/>
          </w:tcPr>
          <w:p w14:paraId="22AAE153" w14:textId="77777777" w:rsidR="0076627E" w:rsidRDefault="0076627E" w:rsidP="00824DEF">
            <w:pPr>
              <w:jc w:val="center"/>
            </w:pPr>
            <w:r>
              <w:t>1</w:t>
            </w:r>
          </w:p>
        </w:tc>
        <w:tc>
          <w:tcPr>
            <w:tcW w:w="3780" w:type="dxa"/>
          </w:tcPr>
          <w:p w14:paraId="1092DEFC" w14:textId="77777777" w:rsidR="0076627E" w:rsidRDefault="0076627E" w:rsidP="005A3312">
            <w:r>
              <w:t>K-6 Coach Benefits</w:t>
            </w:r>
          </w:p>
        </w:tc>
        <w:tc>
          <w:tcPr>
            <w:tcW w:w="1260" w:type="dxa"/>
          </w:tcPr>
          <w:p w14:paraId="6D811501" w14:textId="77777777" w:rsidR="0076627E" w:rsidRDefault="0076627E" w:rsidP="005A3312">
            <w:r>
              <w:t>22,655.00</w:t>
            </w:r>
          </w:p>
        </w:tc>
      </w:tr>
      <w:tr w:rsidR="0076627E" w14:paraId="361644AD" w14:textId="77777777" w:rsidTr="00824DEF">
        <w:tc>
          <w:tcPr>
            <w:tcW w:w="2830" w:type="dxa"/>
          </w:tcPr>
          <w:p w14:paraId="50AD825C" w14:textId="77777777" w:rsidR="0076627E" w:rsidRDefault="0076627E" w:rsidP="005A3312">
            <w:r>
              <w:t>500-Other Purchased Services</w:t>
            </w:r>
          </w:p>
        </w:tc>
        <w:tc>
          <w:tcPr>
            <w:tcW w:w="1485" w:type="dxa"/>
          </w:tcPr>
          <w:p w14:paraId="2B6ED6E5" w14:textId="77777777" w:rsidR="0076627E" w:rsidRDefault="0076627E" w:rsidP="00824DEF">
            <w:pPr>
              <w:jc w:val="center"/>
            </w:pPr>
            <w:r>
              <w:t>1</w:t>
            </w:r>
          </w:p>
        </w:tc>
        <w:tc>
          <w:tcPr>
            <w:tcW w:w="3780" w:type="dxa"/>
          </w:tcPr>
          <w:p w14:paraId="5636D001" w14:textId="77777777" w:rsidR="0076627E" w:rsidRDefault="0076627E" w:rsidP="005A3312">
            <w:r>
              <w:t>K-6 Coach Mileage between schools</w:t>
            </w:r>
          </w:p>
        </w:tc>
        <w:tc>
          <w:tcPr>
            <w:tcW w:w="1260" w:type="dxa"/>
          </w:tcPr>
          <w:p w14:paraId="0FD694C7" w14:textId="77777777" w:rsidR="0076627E" w:rsidRDefault="0076627E" w:rsidP="005A3312">
            <w:r>
              <w:t>750.00</w:t>
            </w:r>
          </w:p>
        </w:tc>
      </w:tr>
      <w:tr w:rsidR="0076627E" w14:paraId="2DC921DA" w14:textId="77777777" w:rsidTr="00824DEF">
        <w:tc>
          <w:tcPr>
            <w:tcW w:w="2830" w:type="dxa"/>
          </w:tcPr>
          <w:p w14:paraId="0F556509" w14:textId="77777777" w:rsidR="0076627E" w:rsidRDefault="0076627E" w:rsidP="005A3312">
            <w:r>
              <w:t>600-Supplies</w:t>
            </w:r>
          </w:p>
          <w:p w14:paraId="5A11C8FC" w14:textId="77777777" w:rsidR="0076627E" w:rsidRDefault="0076627E" w:rsidP="005A3312"/>
        </w:tc>
        <w:tc>
          <w:tcPr>
            <w:tcW w:w="1485" w:type="dxa"/>
          </w:tcPr>
          <w:p w14:paraId="775846A8" w14:textId="77777777" w:rsidR="0076627E" w:rsidRDefault="0076627E" w:rsidP="00824DEF">
            <w:pPr>
              <w:jc w:val="center"/>
            </w:pPr>
            <w:r>
              <w:t>1</w:t>
            </w:r>
          </w:p>
        </w:tc>
        <w:tc>
          <w:tcPr>
            <w:tcW w:w="3780" w:type="dxa"/>
          </w:tcPr>
          <w:p w14:paraId="109B9671" w14:textId="77777777" w:rsidR="0076627E" w:rsidRDefault="0076627E" w:rsidP="005A3312">
            <w:r>
              <w:t>K-6 Coach Materials</w:t>
            </w:r>
          </w:p>
        </w:tc>
        <w:tc>
          <w:tcPr>
            <w:tcW w:w="1260" w:type="dxa"/>
          </w:tcPr>
          <w:p w14:paraId="3BE726D2" w14:textId="77777777" w:rsidR="0076627E" w:rsidRDefault="0076627E" w:rsidP="005A3312">
            <w:r>
              <w:t>500.00</w:t>
            </w:r>
          </w:p>
        </w:tc>
      </w:tr>
    </w:tbl>
    <w:p w14:paraId="182480B0" w14:textId="77777777" w:rsidR="0076627E" w:rsidRDefault="0076627E" w:rsidP="005A3312"/>
    <w:p w14:paraId="4B69A745" w14:textId="77777777" w:rsidR="0076627E" w:rsidRDefault="002E67BE" w:rsidP="00DB11C7">
      <w:pPr>
        <w:spacing w:after="200" w:line="276" w:lineRule="auto"/>
      </w:pPr>
      <w:r>
        <w:rPr>
          <w:b/>
        </w:rPr>
        <w:t xml:space="preserve">Example #2: </w:t>
      </w:r>
      <w:r w:rsidRPr="002E67BE">
        <w:t>“In order to enable staff to better recognize and meet the unique needs of studen</w:t>
      </w:r>
      <w:r>
        <w:t xml:space="preserve">ts who have experienced trauma, </w:t>
      </w:r>
      <w:r w:rsidRPr="002E67BE">
        <w:t>an outside consultant to provide four full days of professional development for all middle school staff on trauma-informed practices and four full days of classroom observation and feedback.”</w:t>
      </w:r>
    </w:p>
    <w:p w14:paraId="32882A21" w14:textId="77777777" w:rsidR="002E17F4" w:rsidRDefault="001B7E6E" w:rsidP="005A3312">
      <w:pPr>
        <w:rPr>
          <w:b/>
        </w:rPr>
      </w:pPr>
      <w:r>
        <w:rPr>
          <w:b/>
        </w:rPr>
        <w:t>Budget Details:</w:t>
      </w:r>
    </w:p>
    <w:p w14:paraId="2CC4F268" w14:textId="77777777" w:rsidR="00DB11C7" w:rsidRPr="00DB11C7" w:rsidRDefault="00DB11C7" w:rsidP="005A3312">
      <w:pPr>
        <w:rPr>
          <w:b/>
          <w:sz w:val="8"/>
          <w:szCs w:val="8"/>
        </w:rPr>
      </w:pPr>
    </w:p>
    <w:tbl>
      <w:tblPr>
        <w:tblStyle w:val="TableGrid"/>
        <w:tblW w:w="9355" w:type="dxa"/>
        <w:tblLook w:val="04A0" w:firstRow="1" w:lastRow="0" w:firstColumn="1" w:lastColumn="0" w:noHBand="0" w:noVBand="1"/>
      </w:tblPr>
      <w:tblGrid>
        <w:gridCol w:w="2785"/>
        <w:gridCol w:w="1530"/>
        <w:gridCol w:w="3780"/>
        <w:gridCol w:w="1260"/>
      </w:tblGrid>
      <w:tr w:rsidR="002E17F4" w14:paraId="3DD5CA83" w14:textId="77777777" w:rsidTr="00824DEF">
        <w:tc>
          <w:tcPr>
            <w:tcW w:w="2785" w:type="dxa"/>
          </w:tcPr>
          <w:p w14:paraId="1A943F06" w14:textId="77777777" w:rsidR="002E17F4" w:rsidRDefault="002E17F4" w:rsidP="001940DB">
            <w:pPr>
              <w:jc w:val="center"/>
            </w:pPr>
            <w:r>
              <w:t>Object Code</w:t>
            </w:r>
          </w:p>
        </w:tc>
        <w:tc>
          <w:tcPr>
            <w:tcW w:w="1530" w:type="dxa"/>
          </w:tcPr>
          <w:p w14:paraId="44428858" w14:textId="77777777" w:rsidR="002E17F4" w:rsidRDefault="002E17F4" w:rsidP="00824DEF">
            <w:pPr>
              <w:jc w:val="center"/>
            </w:pPr>
            <w:r>
              <w:t>Investment Number</w:t>
            </w:r>
          </w:p>
        </w:tc>
        <w:tc>
          <w:tcPr>
            <w:tcW w:w="3780" w:type="dxa"/>
          </w:tcPr>
          <w:p w14:paraId="47757687" w14:textId="77777777" w:rsidR="002E17F4" w:rsidRDefault="002E17F4" w:rsidP="001940DB">
            <w:pPr>
              <w:jc w:val="center"/>
            </w:pPr>
            <w:r>
              <w:t>Expenditure Description</w:t>
            </w:r>
          </w:p>
        </w:tc>
        <w:tc>
          <w:tcPr>
            <w:tcW w:w="1260" w:type="dxa"/>
          </w:tcPr>
          <w:p w14:paraId="0050FBBA" w14:textId="77777777" w:rsidR="002E17F4" w:rsidRDefault="002E17F4" w:rsidP="001940DB">
            <w:pPr>
              <w:jc w:val="center"/>
            </w:pPr>
            <w:r>
              <w:t>Funds</w:t>
            </w:r>
          </w:p>
        </w:tc>
      </w:tr>
      <w:tr w:rsidR="002E17F4" w14:paraId="75491979" w14:textId="77777777" w:rsidTr="00824DEF">
        <w:tc>
          <w:tcPr>
            <w:tcW w:w="2785" w:type="dxa"/>
          </w:tcPr>
          <w:p w14:paraId="4DC6E96B" w14:textId="77777777" w:rsidR="002E17F4" w:rsidRDefault="002E17F4" w:rsidP="001940DB">
            <w:r>
              <w:t>100-Personal Services Salaries</w:t>
            </w:r>
          </w:p>
        </w:tc>
        <w:tc>
          <w:tcPr>
            <w:tcW w:w="1530" w:type="dxa"/>
          </w:tcPr>
          <w:p w14:paraId="62F59053" w14:textId="77777777" w:rsidR="002E17F4" w:rsidRDefault="002E17F4" w:rsidP="00824DEF">
            <w:pPr>
              <w:jc w:val="center"/>
            </w:pPr>
            <w:r>
              <w:t>2</w:t>
            </w:r>
          </w:p>
        </w:tc>
        <w:tc>
          <w:tcPr>
            <w:tcW w:w="3780" w:type="dxa"/>
          </w:tcPr>
          <w:p w14:paraId="01AEB3EC" w14:textId="77777777" w:rsidR="002E17F4" w:rsidRDefault="002E17F4" w:rsidP="001940DB">
            <w:r>
              <w:t>Stipends for staff work BCO</w:t>
            </w:r>
          </w:p>
        </w:tc>
        <w:tc>
          <w:tcPr>
            <w:tcW w:w="1260" w:type="dxa"/>
          </w:tcPr>
          <w:p w14:paraId="26390A33" w14:textId="77777777" w:rsidR="002E17F4" w:rsidRDefault="003820CB" w:rsidP="001940DB">
            <w:r>
              <w:t>12</w:t>
            </w:r>
            <w:r w:rsidR="002E17F4">
              <w:t>000.00</w:t>
            </w:r>
          </w:p>
        </w:tc>
      </w:tr>
      <w:tr w:rsidR="002E17F4" w14:paraId="75267F1E" w14:textId="77777777" w:rsidTr="00824DEF">
        <w:tc>
          <w:tcPr>
            <w:tcW w:w="2785" w:type="dxa"/>
          </w:tcPr>
          <w:p w14:paraId="10632AB9" w14:textId="77777777" w:rsidR="002E17F4" w:rsidRDefault="002E17F4" w:rsidP="001940DB">
            <w:r>
              <w:t>200-Personal Services Benefits</w:t>
            </w:r>
          </w:p>
        </w:tc>
        <w:tc>
          <w:tcPr>
            <w:tcW w:w="1530" w:type="dxa"/>
          </w:tcPr>
          <w:p w14:paraId="476AC71C" w14:textId="77777777" w:rsidR="002E17F4" w:rsidRDefault="002E17F4" w:rsidP="00824DEF">
            <w:pPr>
              <w:jc w:val="center"/>
            </w:pPr>
            <w:r>
              <w:t>2</w:t>
            </w:r>
          </w:p>
        </w:tc>
        <w:tc>
          <w:tcPr>
            <w:tcW w:w="3780" w:type="dxa"/>
          </w:tcPr>
          <w:p w14:paraId="66655715" w14:textId="77777777" w:rsidR="002E17F4" w:rsidRDefault="002E17F4" w:rsidP="001940DB">
            <w:r>
              <w:t>Benefits for staff work BCO</w:t>
            </w:r>
          </w:p>
        </w:tc>
        <w:tc>
          <w:tcPr>
            <w:tcW w:w="1260" w:type="dxa"/>
          </w:tcPr>
          <w:p w14:paraId="58CABFA2" w14:textId="77777777" w:rsidR="002E17F4" w:rsidRDefault="00A7520E" w:rsidP="001940DB">
            <w:r>
              <w:t>18</w:t>
            </w:r>
            <w:r w:rsidR="002E17F4">
              <w:t>00.00</w:t>
            </w:r>
          </w:p>
        </w:tc>
      </w:tr>
      <w:tr w:rsidR="002E17F4" w14:paraId="50F63AC7" w14:textId="77777777" w:rsidTr="00824DEF">
        <w:tc>
          <w:tcPr>
            <w:tcW w:w="2785" w:type="dxa"/>
          </w:tcPr>
          <w:p w14:paraId="60E796DC" w14:textId="77777777" w:rsidR="002E17F4" w:rsidRDefault="002E17F4" w:rsidP="001940DB">
            <w:r>
              <w:t>300-Purchased Professional and Technical Services</w:t>
            </w:r>
          </w:p>
        </w:tc>
        <w:tc>
          <w:tcPr>
            <w:tcW w:w="1530" w:type="dxa"/>
          </w:tcPr>
          <w:p w14:paraId="2F936498" w14:textId="77777777" w:rsidR="002E17F4" w:rsidRDefault="002E17F4" w:rsidP="00824DEF">
            <w:pPr>
              <w:jc w:val="center"/>
            </w:pPr>
            <w:r>
              <w:t>2</w:t>
            </w:r>
          </w:p>
        </w:tc>
        <w:tc>
          <w:tcPr>
            <w:tcW w:w="3780" w:type="dxa"/>
          </w:tcPr>
          <w:p w14:paraId="4486D98F" w14:textId="77777777" w:rsidR="002E17F4" w:rsidRDefault="002E17F4" w:rsidP="001940DB">
            <w:r>
              <w:t xml:space="preserve">Trauma Consultant </w:t>
            </w:r>
          </w:p>
        </w:tc>
        <w:tc>
          <w:tcPr>
            <w:tcW w:w="1260" w:type="dxa"/>
          </w:tcPr>
          <w:p w14:paraId="04552196" w14:textId="77777777" w:rsidR="002E17F4" w:rsidRDefault="002E17F4" w:rsidP="001940DB">
            <w:r>
              <w:t>5500.00</w:t>
            </w:r>
          </w:p>
        </w:tc>
      </w:tr>
    </w:tbl>
    <w:p w14:paraId="6FE6A885" w14:textId="77777777" w:rsidR="006B6BBF" w:rsidRDefault="006B6BBF" w:rsidP="005A3312"/>
    <w:tbl>
      <w:tblPr>
        <w:tblStyle w:val="TableGrid1"/>
        <w:tblW w:w="0" w:type="auto"/>
        <w:tblLook w:val="04A0" w:firstRow="1" w:lastRow="0" w:firstColumn="1" w:lastColumn="0" w:noHBand="0" w:noVBand="1"/>
      </w:tblPr>
      <w:tblGrid>
        <w:gridCol w:w="4675"/>
        <w:gridCol w:w="4675"/>
      </w:tblGrid>
      <w:tr w:rsidR="001B7E6E" w:rsidRPr="00C22EFB" w14:paraId="71ABE1CD" w14:textId="77777777" w:rsidTr="00374F8B">
        <w:tc>
          <w:tcPr>
            <w:tcW w:w="4675" w:type="dxa"/>
          </w:tcPr>
          <w:p w14:paraId="7EDBED39" w14:textId="77777777" w:rsidR="001B7E6E" w:rsidRPr="00DF49C7" w:rsidRDefault="00DB11C7" w:rsidP="00374F8B">
            <w:pPr>
              <w:rPr>
                <w:rFonts w:eastAsia="Calibri" w:cs="Times New Roman"/>
                <w:b/>
              </w:rPr>
            </w:pPr>
            <w:r>
              <w:rPr>
                <w:rFonts w:eastAsia="Calibri" w:cs="Times New Roman"/>
                <w:b/>
              </w:rPr>
              <w:t>Do</w:t>
            </w:r>
          </w:p>
        </w:tc>
        <w:tc>
          <w:tcPr>
            <w:tcW w:w="4675" w:type="dxa"/>
          </w:tcPr>
          <w:p w14:paraId="5628AE19" w14:textId="77777777" w:rsidR="001B7E6E" w:rsidRPr="00DF49C7" w:rsidRDefault="00824DEF" w:rsidP="00374F8B">
            <w:pPr>
              <w:rPr>
                <w:rFonts w:eastAsia="Calibri" w:cs="Times New Roman"/>
                <w:b/>
              </w:rPr>
            </w:pPr>
            <w:r>
              <w:rPr>
                <w:rFonts w:eastAsia="Calibri" w:cs="Times New Roman"/>
                <w:b/>
              </w:rPr>
              <w:t>Do not</w:t>
            </w:r>
          </w:p>
        </w:tc>
      </w:tr>
      <w:tr w:rsidR="001B7E6E" w:rsidRPr="00C22EFB" w14:paraId="79193101" w14:textId="77777777" w:rsidTr="00374F8B">
        <w:tc>
          <w:tcPr>
            <w:tcW w:w="4675" w:type="dxa"/>
          </w:tcPr>
          <w:p w14:paraId="6A0264D0" w14:textId="77777777" w:rsidR="00DE76DD" w:rsidRDefault="00DB11C7" w:rsidP="001B7E6E">
            <w:pPr>
              <w:contextualSpacing/>
              <w:rPr>
                <w:rFonts w:eastAsia="Calibri" w:cs="Times New Roman"/>
              </w:rPr>
            </w:pPr>
            <w:r>
              <w:rPr>
                <w:rFonts w:eastAsia="Calibri" w:cs="Times New Roman"/>
              </w:rPr>
              <w:t>W</w:t>
            </w:r>
            <w:r w:rsidR="00DE76DD">
              <w:rPr>
                <w:rFonts w:eastAsia="Calibri" w:cs="Times New Roman"/>
              </w:rPr>
              <w:t xml:space="preserve">ork collaboratively with Business Managers to ensure that all </w:t>
            </w:r>
            <w:r w:rsidR="00F962E3">
              <w:rPr>
                <w:rFonts w:eastAsia="Calibri" w:cs="Times New Roman"/>
              </w:rPr>
              <w:t xml:space="preserve">needed </w:t>
            </w:r>
            <w:r w:rsidR="00DE76DD">
              <w:rPr>
                <w:rFonts w:eastAsia="Calibri" w:cs="Times New Roman"/>
              </w:rPr>
              <w:t>costs are included in budget details and are aligned to correct Object Codes.</w:t>
            </w:r>
          </w:p>
          <w:p w14:paraId="78E27CC4" w14:textId="77777777" w:rsidR="006B6BBF" w:rsidRDefault="006B6BBF" w:rsidP="001B7E6E">
            <w:pPr>
              <w:contextualSpacing/>
              <w:rPr>
                <w:rFonts w:eastAsia="Calibri" w:cs="Times New Roman"/>
              </w:rPr>
            </w:pPr>
          </w:p>
          <w:p w14:paraId="23D9590D" w14:textId="77777777" w:rsidR="001B7E6E" w:rsidRDefault="00DB11C7" w:rsidP="001B7E6E">
            <w:pPr>
              <w:contextualSpacing/>
              <w:rPr>
                <w:rFonts w:eastAsia="Calibri" w:cs="Times New Roman"/>
              </w:rPr>
            </w:pPr>
            <w:r>
              <w:rPr>
                <w:rFonts w:eastAsia="Calibri" w:cs="Times New Roman"/>
              </w:rPr>
              <w:t>W</w:t>
            </w:r>
            <w:r w:rsidR="00DE76DD">
              <w:rPr>
                <w:rFonts w:eastAsia="Calibri" w:cs="Times New Roman"/>
              </w:rPr>
              <w:t>rite sp</w:t>
            </w:r>
            <w:r w:rsidR="000B4E0D">
              <w:rPr>
                <w:rFonts w:eastAsia="Calibri" w:cs="Times New Roman"/>
              </w:rPr>
              <w:t>ecific expenditure descriptions identifying</w:t>
            </w:r>
            <w:r w:rsidR="00DE76DD">
              <w:rPr>
                <w:rFonts w:eastAsia="Calibri" w:cs="Times New Roman"/>
              </w:rPr>
              <w:t xml:space="preserve"> exactly</w:t>
            </w:r>
            <w:r w:rsidR="006B6BBF">
              <w:rPr>
                <w:rFonts w:eastAsia="Calibri" w:cs="Times New Roman"/>
              </w:rPr>
              <w:t>, and only, what</w:t>
            </w:r>
            <w:r w:rsidR="00DE76DD">
              <w:rPr>
                <w:rFonts w:eastAsia="Calibri" w:cs="Times New Roman"/>
              </w:rPr>
              <w:t xml:space="preserve"> will be paid for by that line item.</w:t>
            </w:r>
          </w:p>
          <w:p w14:paraId="643A0649" w14:textId="77777777" w:rsidR="00DE76DD" w:rsidRDefault="00DE76DD" w:rsidP="001B7E6E">
            <w:pPr>
              <w:contextualSpacing/>
              <w:rPr>
                <w:rFonts w:eastAsia="Calibri" w:cs="Times New Roman"/>
              </w:rPr>
            </w:pPr>
          </w:p>
          <w:p w14:paraId="21101210" w14:textId="77777777" w:rsidR="001B7E6E" w:rsidRPr="00C22EFB" w:rsidRDefault="00DB11C7" w:rsidP="00374F8B">
            <w:pPr>
              <w:contextualSpacing/>
              <w:rPr>
                <w:rFonts w:eastAsia="Calibri" w:cs="Times New Roman"/>
              </w:rPr>
            </w:pPr>
            <w:r>
              <w:rPr>
                <w:rFonts w:eastAsia="Calibri" w:cs="Times New Roman"/>
              </w:rPr>
              <w:t>I</w:t>
            </w:r>
            <w:r w:rsidR="00DE76DD">
              <w:rPr>
                <w:rFonts w:eastAsia="Calibri" w:cs="Times New Roman"/>
              </w:rPr>
              <w:t xml:space="preserve">nclude benefits (Object Code 200) </w:t>
            </w:r>
            <w:r w:rsidR="000B4E0D">
              <w:rPr>
                <w:rFonts w:eastAsia="Calibri" w:cs="Times New Roman"/>
              </w:rPr>
              <w:t>for any investment that features</w:t>
            </w:r>
            <w:r w:rsidR="00DE76DD">
              <w:rPr>
                <w:rFonts w:eastAsia="Calibri" w:cs="Times New Roman"/>
              </w:rPr>
              <w:t xml:space="preserve"> salaries or stipends (Object Code 100).</w:t>
            </w:r>
          </w:p>
        </w:tc>
        <w:tc>
          <w:tcPr>
            <w:tcW w:w="4675" w:type="dxa"/>
          </w:tcPr>
          <w:p w14:paraId="0091A6BD" w14:textId="77777777" w:rsidR="001B7E6E" w:rsidRDefault="00DB11C7" w:rsidP="00374F8B">
            <w:pPr>
              <w:rPr>
                <w:rFonts w:eastAsia="Calibri" w:cs="Times New Roman"/>
              </w:rPr>
            </w:pPr>
            <w:r>
              <w:rPr>
                <w:rFonts w:eastAsia="Calibri" w:cs="Times New Roman"/>
              </w:rPr>
              <w:t>W</w:t>
            </w:r>
            <w:r w:rsidR="00DE76DD">
              <w:rPr>
                <w:rFonts w:eastAsia="Calibri" w:cs="Times New Roman"/>
              </w:rPr>
              <w:t>rite expenditure descriptions that are not specific, such as</w:t>
            </w:r>
            <w:r w:rsidR="006B6BBF">
              <w:rPr>
                <w:rFonts w:eastAsia="Calibri" w:cs="Times New Roman"/>
              </w:rPr>
              <w:t xml:space="preserve"> </w:t>
            </w:r>
            <w:r w:rsidR="00DE76DD">
              <w:rPr>
                <w:rFonts w:eastAsia="Calibri" w:cs="Times New Roman"/>
              </w:rPr>
              <w:t xml:space="preserve">by cutting-and-pasting investment descriptions. </w:t>
            </w:r>
          </w:p>
          <w:p w14:paraId="6EB6599A" w14:textId="77777777" w:rsidR="00DB11C7" w:rsidRDefault="00DB11C7" w:rsidP="00374F8B">
            <w:pPr>
              <w:rPr>
                <w:rFonts w:eastAsia="Calibri" w:cs="Times New Roman"/>
              </w:rPr>
            </w:pPr>
          </w:p>
          <w:p w14:paraId="64986AF2" w14:textId="77777777" w:rsidR="006B6BBF" w:rsidRDefault="00DB11C7" w:rsidP="00374F8B">
            <w:pPr>
              <w:rPr>
                <w:rFonts w:eastAsia="Calibri" w:cs="Times New Roman"/>
              </w:rPr>
            </w:pPr>
            <w:r>
              <w:rPr>
                <w:rFonts w:eastAsia="Calibri" w:cs="Times New Roman"/>
              </w:rPr>
              <w:t>G</w:t>
            </w:r>
            <w:r w:rsidR="006B6BBF">
              <w:rPr>
                <w:rFonts w:eastAsia="Calibri" w:cs="Times New Roman"/>
              </w:rPr>
              <w:t>roup costs that belong under different Object Codes, such as professiona</w:t>
            </w:r>
            <w:r w:rsidR="000B4E0D">
              <w:rPr>
                <w:rFonts w:eastAsia="Calibri" w:cs="Times New Roman"/>
              </w:rPr>
              <w:t>l development registration</w:t>
            </w:r>
            <w:r w:rsidR="006B6BBF">
              <w:rPr>
                <w:rFonts w:eastAsia="Calibri" w:cs="Times New Roman"/>
              </w:rPr>
              <w:t xml:space="preserve"> (Object Code 300) and travel/lodging costs (Object Code 500).</w:t>
            </w:r>
          </w:p>
          <w:p w14:paraId="464BB0FD" w14:textId="77777777" w:rsidR="006B6BBF" w:rsidRDefault="006B6BBF" w:rsidP="00374F8B">
            <w:pPr>
              <w:rPr>
                <w:rFonts w:eastAsia="Calibri" w:cs="Times New Roman"/>
              </w:rPr>
            </w:pPr>
          </w:p>
          <w:p w14:paraId="60D1A30A" w14:textId="77777777" w:rsidR="006B6BBF" w:rsidRDefault="00DB11C7" w:rsidP="00374F8B">
            <w:pPr>
              <w:rPr>
                <w:rFonts w:eastAsia="Calibri" w:cs="Times New Roman"/>
              </w:rPr>
            </w:pPr>
            <w:r>
              <w:rPr>
                <w:rFonts w:eastAsia="Calibri" w:cs="Times New Roman"/>
              </w:rPr>
              <w:t>U</w:t>
            </w:r>
            <w:r w:rsidR="006B6BBF">
              <w:rPr>
                <w:rFonts w:eastAsia="Calibri" w:cs="Times New Roman"/>
              </w:rPr>
              <w:t>se Object Code 730 for supplies that cost less than $5,000 per single unit.</w:t>
            </w:r>
          </w:p>
          <w:p w14:paraId="65689B42" w14:textId="77777777" w:rsidR="00E11041" w:rsidRPr="00C22EFB" w:rsidRDefault="00E11041" w:rsidP="00E11041">
            <w:pPr>
              <w:rPr>
                <w:rFonts w:eastAsia="Calibri" w:cs="Times New Roman"/>
              </w:rPr>
            </w:pPr>
          </w:p>
        </w:tc>
      </w:tr>
    </w:tbl>
    <w:p w14:paraId="5679E122" w14:textId="77777777" w:rsidR="00A3319B" w:rsidRDefault="00A3319B" w:rsidP="00DB11C7">
      <w:pPr>
        <w:spacing w:after="200" w:line="276" w:lineRule="auto"/>
      </w:pPr>
    </w:p>
    <w:sectPr w:rsidR="00A3319B" w:rsidSect="00256309">
      <w:footerReference w:type="default" r:id="rId8"/>
      <w:head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B5668" w14:textId="77777777" w:rsidR="00CC5069" w:rsidRDefault="00CC5069" w:rsidP="004062C7">
      <w:r>
        <w:separator/>
      </w:r>
    </w:p>
  </w:endnote>
  <w:endnote w:type="continuationSeparator" w:id="0">
    <w:p w14:paraId="558BD557" w14:textId="77777777" w:rsidR="00CC5069" w:rsidRDefault="00CC5069"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41"/>
      <w:gridCol w:w="1585"/>
      <w:gridCol w:w="3634"/>
    </w:tblGrid>
    <w:tr w:rsidR="00280928" w14:paraId="32B34005" w14:textId="77777777" w:rsidTr="00E773E9">
      <w:trPr>
        <w:trHeight w:val="633"/>
      </w:trPr>
      <w:tc>
        <w:tcPr>
          <w:tcW w:w="4248" w:type="dxa"/>
        </w:tcPr>
        <w:p w14:paraId="354F7CC2" w14:textId="78C9F79A" w:rsidR="00280928" w:rsidRPr="00937FFC" w:rsidRDefault="00212BA2" w:rsidP="00DB11C7">
          <w:pPr>
            <w:rPr>
              <w:sz w:val="20"/>
            </w:rPr>
          </w:pPr>
          <w:r>
            <w:rPr>
              <w:sz w:val="20"/>
            </w:rPr>
            <w:t>Writing Approvable CFP Investments</w:t>
          </w:r>
          <w:r w:rsidR="00DB11C7">
            <w:rPr>
              <w:sz w:val="20"/>
            </w:rPr>
            <w:br/>
          </w:r>
          <w:r w:rsidR="00280928">
            <w:rPr>
              <w:sz w:val="20"/>
            </w:rPr>
            <w:fldChar w:fldCharType="begin"/>
          </w:r>
          <w:r w:rsidR="00280928">
            <w:rPr>
              <w:sz w:val="20"/>
            </w:rPr>
            <w:instrText xml:space="preserve"> SAVEDATE  \@ "MMMM d, yyyy"  \* MERGEFORMAT </w:instrText>
          </w:r>
          <w:r w:rsidR="00280928">
            <w:rPr>
              <w:sz w:val="20"/>
            </w:rPr>
            <w:fldChar w:fldCharType="separate"/>
          </w:r>
          <w:r w:rsidR="00EA2777">
            <w:rPr>
              <w:noProof/>
              <w:sz w:val="20"/>
            </w:rPr>
            <w:t>January 10, 2020</w:t>
          </w:r>
          <w:r w:rsidR="00280928">
            <w:rPr>
              <w:sz w:val="20"/>
            </w:rPr>
            <w:fldChar w:fldCharType="end"/>
          </w:r>
        </w:p>
      </w:tc>
      <w:tc>
        <w:tcPr>
          <w:tcW w:w="1620" w:type="dxa"/>
        </w:tcPr>
        <w:p w14:paraId="4571F7F1" w14:textId="77777777" w:rsidR="00280928" w:rsidRPr="00937FFC" w:rsidRDefault="00280928" w:rsidP="00937FFC">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740F75">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740F75" w:rsidRPr="00740F75">
            <w:rPr>
              <w:b/>
              <w:noProof/>
              <w:sz w:val="20"/>
            </w:rPr>
            <w:t>4</w:t>
          </w:r>
          <w:r w:rsidRPr="00937FFC">
            <w:rPr>
              <w:b/>
              <w:noProof/>
              <w:sz w:val="20"/>
            </w:rPr>
            <w:fldChar w:fldCharType="end"/>
          </w:r>
        </w:p>
      </w:tc>
      <w:tc>
        <w:tcPr>
          <w:tcW w:w="3708" w:type="dxa"/>
        </w:tcPr>
        <w:p w14:paraId="4041ADBF" w14:textId="77777777" w:rsidR="00280928" w:rsidRPr="00937FFC" w:rsidRDefault="00280928" w:rsidP="00937FFC">
          <w:pPr>
            <w:jc w:val="right"/>
            <w:rPr>
              <w:sz w:val="20"/>
              <w:szCs w:val="18"/>
            </w:rPr>
          </w:pPr>
          <w:r w:rsidRPr="00937FFC">
            <w:rPr>
              <w:noProof/>
              <w:sz w:val="20"/>
            </w:rPr>
            <w:drawing>
              <wp:inline distT="0" distB="0" distL="0" distR="0" wp14:anchorId="0024ADDB" wp14:editId="1A2E4A1B">
                <wp:extent cx="920017" cy="230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21ABCC2C" w14:textId="77777777" w:rsidR="00280928" w:rsidRPr="00E773E9" w:rsidRDefault="00280928" w:rsidP="004062C7">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16EC" w14:textId="77777777" w:rsidR="00CC5069" w:rsidRDefault="00CC5069" w:rsidP="004062C7">
      <w:r>
        <w:separator/>
      </w:r>
    </w:p>
  </w:footnote>
  <w:footnote w:type="continuationSeparator" w:id="0">
    <w:p w14:paraId="0731F181" w14:textId="77777777" w:rsidR="00CC5069" w:rsidRDefault="00CC5069"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0576" w14:textId="77777777" w:rsidR="00280928" w:rsidRDefault="00280928" w:rsidP="004062C7">
    <w:pPr>
      <w:pStyle w:val="AOE-Header"/>
    </w:pPr>
    <w:r>
      <w:drawing>
        <wp:inline distT="0" distB="0" distL="0" distR="0" wp14:anchorId="7CDDB357" wp14:editId="60360E64">
          <wp:extent cx="1771650" cy="462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34635762" w14:textId="7A01428A" w:rsidR="00280928" w:rsidRPr="007963EC" w:rsidRDefault="00EA2777" w:rsidP="004062C7">
    <w:pPr>
      <w:pStyle w:val="AOE-Header"/>
    </w:pPr>
    <w:r>
      <w:rPr>
        <w:shd w:val="clear" w:color="auto" w:fill="FFFFFF"/>
      </w:rPr>
      <w:t>1 National Life Drive</w:t>
    </w:r>
    <w:r w:rsidR="00280928" w:rsidRPr="00CC230C">
      <w:rPr>
        <w:shd w:val="clear" w:color="auto" w:fill="FFFFFF"/>
      </w:rPr>
      <w:t xml:space="preserve">, </w:t>
    </w:r>
    <w:r>
      <w:rPr>
        <w:shd w:val="clear" w:color="auto" w:fill="FFFFFF"/>
      </w:rPr>
      <w:t>Davis 5</w:t>
    </w:r>
    <w:r w:rsidR="00280928" w:rsidRPr="00CC230C">
      <w:br/>
    </w:r>
    <w:r>
      <w:rPr>
        <w:shd w:val="clear" w:color="auto" w:fill="FFFFFF"/>
      </w:rPr>
      <w:t>Montpelier</w:t>
    </w:r>
    <w:r w:rsidR="00280928" w:rsidRPr="00CC230C">
      <w:rPr>
        <w:shd w:val="clear" w:color="auto" w:fill="FFFFFF"/>
      </w:rPr>
      <w:t>, VT 056</w:t>
    </w:r>
    <w:r>
      <w:rPr>
        <w:shd w:val="clear" w:color="auto" w:fill="FFFFFF"/>
      </w:rPr>
      <w:t>20-2501</w:t>
    </w:r>
    <w:r w:rsidR="00280928" w:rsidRPr="007963EC">
      <w:t xml:space="preserve"> (p) 802-</w:t>
    </w:r>
    <w:r>
      <w:t>828-1130</w:t>
    </w:r>
    <w:r w:rsidR="00280928" w:rsidRPr="007963EC">
      <w:t xml:space="preserve"> | (f) 802-</w:t>
    </w:r>
    <w:r>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70A"/>
    <w:multiLevelType w:val="hybridMultilevel"/>
    <w:tmpl w:val="3BC8C7B0"/>
    <w:lvl w:ilvl="0" w:tplc="4044D148">
      <w:start w:val="1"/>
      <w:numFmt w:val="decimal"/>
      <w:lvlText w:val="%1."/>
      <w:lvlJc w:val="left"/>
      <w:pPr>
        <w:ind w:left="360" w:hanging="360"/>
      </w:pPr>
      <w:rPr>
        <w:rFonts w:ascii="Palatino Linotype" w:hAnsi="Palatino Linotype"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27494"/>
    <w:multiLevelType w:val="hybridMultilevel"/>
    <w:tmpl w:val="3FEA4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92C18"/>
    <w:multiLevelType w:val="hybridMultilevel"/>
    <w:tmpl w:val="9C9C9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28E2DEC"/>
    <w:multiLevelType w:val="hybridMultilevel"/>
    <w:tmpl w:val="E74A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7A8794D"/>
    <w:multiLevelType w:val="hybridMultilevel"/>
    <w:tmpl w:val="4956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770139B"/>
    <w:multiLevelType w:val="hybridMultilevel"/>
    <w:tmpl w:val="72F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5"/>
  </w:num>
  <w:num w:numId="2">
    <w:abstractNumId w:val="15"/>
  </w:num>
  <w:num w:numId="3">
    <w:abstractNumId w:val="23"/>
  </w:num>
  <w:num w:numId="4">
    <w:abstractNumId w:val="20"/>
  </w:num>
  <w:num w:numId="5">
    <w:abstractNumId w:val="21"/>
  </w:num>
  <w:num w:numId="6">
    <w:abstractNumId w:val="6"/>
  </w:num>
  <w:num w:numId="7">
    <w:abstractNumId w:val="1"/>
  </w:num>
  <w:num w:numId="8">
    <w:abstractNumId w:val="16"/>
  </w:num>
  <w:num w:numId="9">
    <w:abstractNumId w:val="19"/>
  </w:num>
  <w:num w:numId="10">
    <w:abstractNumId w:val="26"/>
  </w:num>
  <w:num w:numId="11">
    <w:abstractNumId w:val="17"/>
  </w:num>
  <w:num w:numId="12">
    <w:abstractNumId w:val="8"/>
  </w:num>
  <w:num w:numId="13">
    <w:abstractNumId w:val="28"/>
  </w:num>
  <w:num w:numId="14">
    <w:abstractNumId w:val="9"/>
  </w:num>
  <w:num w:numId="15">
    <w:abstractNumId w:val="27"/>
  </w:num>
  <w:num w:numId="16">
    <w:abstractNumId w:val="4"/>
  </w:num>
  <w:num w:numId="17">
    <w:abstractNumId w:val="7"/>
  </w:num>
  <w:num w:numId="18">
    <w:abstractNumId w:val="18"/>
  </w:num>
  <w:num w:numId="19">
    <w:abstractNumId w:val="22"/>
  </w:num>
  <w:num w:numId="20">
    <w:abstractNumId w:val="12"/>
  </w:num>
  <w:num w:numId="21">
    <w:abstractNumId w:val="13"/>
  </w:num>
  <w:num w:numId="22">
    <w:abstractNumId w:val="10"/>
  </w:num>
  <w:num w:numId="23">
    <w:abstractNumId w:val="2"/>
  </w:num>
  <w:num w:numId="24">
    <w:abstractNumId w:val="24"/>
  </w:num>
  <w:num w:numId="25">
    <w:abstractNumId w:val="3"/>
  </w:num>
  <w:num w:numId="26">
    <w:abstractNumId w:val="0"/>
  </w:num>
  <w:num w:numId="27">
    <w:abstractNumId w:val="14"/>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3B"/>
    <w:rsid w:val="00037585"/>
    <w:rsid w:val="000568D3"/>
    <w:rsid w:val="0009755E"/>
    <w:rsid w:val="000B4E0D"/>
    <w:rsid w:val="000E7EDF"/>
    <w:rsid w:val="000F3A23"/>
    <w:rsid w:val="00102EA8"/>
    <w:rsid w:val="00126949"/>
    <w:rsid w:val="001460D5"/>
    <w:rsid w:val="00161F11"/>
    <w:rsid w:val="001645D6"/>
    <w:rsid w:val="00165AD7"/>
    <w:rsid w:val="001A4C66"/>
    <w:rsid w:val="001B517E"/>
    <w:rsid w:val="001B7E6E"/>
    <w:rsid w:val="001C1F88"/>
    <w:rsid w:val="001D07C0"/>
    <w:rsid w:val="001E7FBE"/>
    <w:rsid w:val="00212BA2"/>
    <w:rsid w:val="00217F09"/>
    <w:rsid w:val="00221659"/>
    <w:rsid w:val="002237E0"/>
    <w:rsid w:val="0024786D"/>
    <w:rsid w:val="00256309"/>
    <w:rsid w:val="00267936"/>
    <w:rsid w:val="00280928"/>
    <w:rsid w:val="00281A16"/>
    <w:rsid w:val="002A0C9D"/>
    <w:rsid w:val="002C3465"/>
    <w:rsid w:val="002E0106"/>
    <w:rsid w:val="002E17F4"/>
    <w:rsid w:val="002E3710"/>
    <w:rsid w:val="002E67BE"/>
    <w:rsid w:val="002E7E11"/>
    <w:rsid w:val="002F09E5"/>
    <w:rsid w:val="00314055"/>
    <w:rsid w:val="00326074"/>
    <w:rsid w:val="003274F5"/>
    <w:rsid w:val="003275FD"/>
    <w:rsid w:val="00334D48"/>
    <w:rsid w:val="00335089"/>
    <w:rsid w:val="00340C04"/>
    <w:rsid w:val="00350E9A"/>
    <w:rsid w:val="00366F6D"/>
    <w:rsid w:val="003820CB"/>
    <w:rsid w:val="003A5CEE"/>
    <w:rsid w:val="003B4D30"/>
    <w:rsid w:val="003D0155"/>
    <w:rsid w:val="003D090F"/>
    <w:rsid w:val="003E77B0"/>
    <w:rsid w:val="00400024"/>
    <w:rsid w:val="004062C7"/>
    <w:rsid w:val="0041699D"/>
    <w:rsid w:val="004232D3"/>
    <w:rsid w:val="00423DF7"/>
    <w:rsid w:val="00442899"/>
    <w:rsid w:val="00444A7A"/>
    <w:rsid w:val="004574E1"/>
    <w:rsid w:val="00464D99"/>
    <w:rsid w:val="0047715F"/>
    <w:rsid w:val="00490247"/>
    <w:rsid w:val="004A7AD0"/>
    <w:rsid w:val="004B7F41"/>
    <w:rsid w:val="00500232"/>
    <w:rsid w:val="00500740"/>
    <w:rsid w:val="00507F80"/>
    <w:rsid w:val="005315CF"/>
    <w:rsid w:val="005464E9"/>
    <w:rsid w:val="00547546"/>
    <w:rsid w:val="00554FFB"/>
    <w:rsid w:val="005642D8"/>
    <w:rsid w:val="00566A4F"/>
    <w:rsid w:val="00575711"/>
    <w:rsid w:val="00585E82"/>
    <w:rsid w:val="005946EA"/>
    <w:rsid w:val="005978F2"/>
    <w:rsid w:val="005A2F07"/>
    <w:rsid w:val="005A3312"/>
    <w:rsid w:val="005C79F4"/>
    <w:rsid w:val="005D1A81"/>
    <w:rsid w:val="005D7389"/>
    <w:rsid w:val="005D7ABB"/>
    <w:rsid w:val="006062D9"/>
    <w:rsid w:val="00626212"/>
    <w:rsid w:val="0063049A"/>
    <w:rsid w:val="006426A1"/>
    <w:rsid w:val="00651E8D"/>
    <w:rsid w:val="00661EE1"/>
    <w:rsid w:val="006703F6"/>
    <w:rsid w:val="006B6BBF"/>
    <w:rsid w:val="006C000C"/>
    <w:rsid w:val="006E28A8"/>
    <w:rsid w:val="006F698F"/>
    <w:rsid w:val="006F6D7D"/>
    <w:rsid w:val="00715991"/>
    <w:rsid w:val="00721DF9"/>
    <w:rsid w:val="00734368"/>
    <w:rsid w:val="00735AE8"/>
    <w:rsid w:val="0073789E"/>
    <w:rsid w:val="00740F75"/>
    <w:rsid w:val="00746838"/>
    <w:rsid w:val="00761C52"/>
    <w:rsid w:val="007649F6"/>
    <w:rsid w:val="0076627E"/>
    <w:rsid w:val="007931CD"/>
    <w:rsid w:val="007963EC"/>
    <w:rsid w:val="007D5E67"/>
    <w:rsid w:val="00811E55"/>
    <w:rsid w:val="0082089B"/>
    <w:rsid w:val="0082162E"/>
    <w:rsid w:val="008248D8"/>
    <w:rsid w:val="00824DEF"/>
    <w:rsid w:val="00827128"/>
    <w:rsid w:val="0083795C"/>
    <w:rsid w:val="00855295"/>
    <w:rsid w:val="00865A62"/>
    <w:rsid w:val="0087647A"/>
    <w:rsid w:val="008A2858"/>
    <w:rsid w:val="008C332D"/>
    <w:rsid w:val="008F6C6C"/>
    <w:rsid w:val="008F6F90"/>
    <w:rsid w:val="00900FF0"/>
    <w:rsid w:val="0092656D"/>
    <w:rsid w:val="00937F53"/>
    <w:rsid w:val="00937FFC"/>
    <w:rsid w:val="00945F42"/>
    <w:rsid w:val="00951163"/>
    <w:rsid w:val="00961A6D"/>
    <w:rsid w:val="00961DE8"/>
    <w:rsid w:val="00980B1B"/>
    <w:rsid w:val="009D10CA"/>
    <w:rsid w:val="009D4528"/>
    <w:rsid w:val="00A0423B"/>
    <w:rsid w:val="00A1547A"/>
    <w:rsid w:val="00A24AEB"/>
    <w:rsid w:val="00A30223"/>
    <w:rsid w:val="00A3319B"/>
    <w:rsid w:val="00A3481A"/>
    <w:rsid w:val="00A7520E"/>
    <w:rsid w:val="00A92164"/>
    <w:rsid w:val="00AB4246"/>
    <w:rsid w:val="00AD1F98"/>
    <w:rsid w:val="00AD4B66"/>
    <w:rsid w:val="00AF33BA"/>
    <w:rsid w:val="00AF602B"/>
    <w:rsid w:val="00B04C63"/>
    <w:rsid w:val="00B06983"/>
    <w:rsid w:val="00B25D38"/>
    <w:rsid w:val="00B25DEC"/>
    <w:rsid w:val="00B6001B"/>
    <w:rsid w:val="00B65D6B"/>
    <w:rsid w:val="00BA6991"/>
    <w:rsid w:val="00BD7ABE"/>
    <w:rsid w:val="00BE43B0"/>
    <w:rsid w:val="00BE67D6"/>
    <w:rsid w:val="00C077ED"/>
    <w:rsid w:val="00C22EFB"/>
    <w:rsid w:val="00C24F3B"/>
    <w:rsid w:val="00C37B59"/>
    <w:rsid w:val="00C427CA"/>
    <w:rsid w:val="00C63568"/>
    <w:rsid w:val="00C837B1"/>
    <w:rsid w:val="00CB29BB"/>
    <w:rsid w:val="00CC230C"/>
    <w:rsid w:val="00CC272F"/>
    <w:rsid w:val="00CC5069"/>
    <w:rsid w:val="00D02073"/>
    <w:rsid w:val="00D04EC2"/>
    <w:rsid w:val="00D064CA"/>
    <w:rsid w:val="00D22EA0"/>
    <w:rsid w:val="00D355A6"/>
    <w:rsid w:val="00D41020"/>
    <w:rsid w:val="00D64796"/>
    <w:rsid w:val="00D7056A"/>
    <w:rsid w:val="00D82E2E"/>
    <w:rsid w:val="00DB11C7"/>
    <w:rsid w:val="00DD05CD"/>
    <w:rsid w:val="00DE1CE8"/>
    <w:rsid w:val="00DE76DD"/>
    <w:rsid w:val="00DE7FA2"/>
    <w:rsid w:val="00DF49C7"/>
    <w:rsid w:val="00E02E6F"/>
    <w:rsid w:val="00E11041"/>
    <w:rsid w:val="00E2171D"/>
    <w:rsid w:val="00E41D9E"/>
    <w:rsid w:val="00E561E6"/>
    <w:rsid w:val="00E606BA"/>
    <w:rsid w:val="00E62C62"/>
    <w:rsid w:val="00E773E9"/>
    <w:rsid w:val="00E82385"/>
    <w:rsid w:val="00EA2777"/>
    <w:rsid w:val="00F05A90"/>
    <w:rsid w:val="00F76AD8"/>
    <w:rsid w:val="00F90A87"/>
    <w:rsid w:val="00F962E3"/>
    <w:rsid w:val="00FA084B"/>
    <w:rsid w:val="00FB6973"/>
    <w:rsid w:val="00FE2356"/>
    <w:rsid w:val="00FE310B"/>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37364"/>
  <w15:docId w15:val="{BEA5577A-6611-413A-AEE3-50401F08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1B7E6E"/>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table" w:customStyle="1" w:styleId="TableGrid1">
    <w:name w:val="Table Grid1"/>
    <w:basedOn w:val="TableNormal"/>
    <w:next w:val="TableGrid"/>
    <w:uiPriority w:val="39"/>
    <w:rsid w:val="00A0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eroy\Desktop\Helpful%20Docs\AOE%20Templates\Basic%20Document%20-%20AO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83D9-130D-4B60-AFBF-4F703594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 AOE</Template>
  <TotalTime>0</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Writing Approvable CFP Investments</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Approvable CFP Investments</dc:title>
  <dc:creator>VT Agency of Education</dc:creator>
  <cp:lastModifiedBy>Graves, Amber</cp:lastModifiedBy>
  <cp:revision>2</cp:revision>
  <cp:lastPrinted>2019-04-22T14:25:00Z</cp:lastPrinted>
  <dcterms:created xsi:type="dcterms:W3CDTF">2020-01-10T19:28:00Z</dcterms:created>
  <dcterms:modified xsi:type="dcterms:W3CDTF">2020-01-10T19:28:00Z</dcterms:modified>
</cp:coreProperties>
</file>