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871E1" w14:textId="77777777" w:rsidR="00591CE4" w:rsidRDefault="00591CE4" w:rsidP="00591CE4">
      <w:pPr>
        <w:pStyle w:val="Title"/>
        <w:rPr>
          <w:rFonts w:ascii="Franklin Gothic Demi" w:hAnsi="Franklin Gothic Demi"/>
          <w:sz w:val="24"/>
        </w:rPr>
      </w:pPr>
      <w:r w:rsidRPr="005B290D">
        <w:t>Appendix H—Action Plan Worksheet for Youth Engagement</w:t>
      </w:r>
    </w:p>
    <w:p w14:paraId="168598F6" w14:textId="77777777" w:rsidR="00591CE4" w:rsidRPr="00084EE2" w:rsidRDefault="00591CE4" w:rsidP="00591CE4">
      <w:pPr>
        <w:tabs>
          <w:tab w:val="left" w:pos="3105"/>
        </w:tabs>
        <w:rPr>
          <w:rStyle w:val="SubtleEmphasis"/>
        </w:rPr>
      </w:pPr>
      <w:r w:rsidRPr="00084EE2">
        <w:rPr>
          <w:rStyle w:val="SubtleEmphasis"/>
        </w:rPr>
        <w:t>(may also be useful for Family Engagement planning)</w:t>
      </w:r>
    </w:p>
    <w:p w14:paraId="1E49CF24" w14:textId="77777777" w:rsidR="00591CE4" w:rsidRDefault="00591CE4" w:rsidP="00591CE4">
      <w:r>
        <w:t xml:space="preserve">This form is </w:t>
      </w:r>
      <w:r w:rsidRPr="00AF2329">
        <w:t>required</w:t>
      </w:r>
      <w:r w:rsidRPr="004C204F">
        <w:t xml:space="preserve"> for </w:t>
      </w:r>
      <w:r>
        <w:t>each self-designed program (those not affiliated with any established program such as those mentioned in Appendix E) proposed for</w:t>
      </w:r>
      <w:r w:rsidRPr="004C204F">
        <w:t xml:space="preserve"> Youth Engagement and Empowerment Strategy</w:t>
      </w:r>
      <w:r>
        <w:t xml:space="preserve">: Substance use, mental </w:t>
      </w:r>
      <w:proofErr w:type="gramStart"/>
      <w:r>
        <w:t>health</w:t>
      </w:r>
      <w:proofErr w:type="gramEnd"/>
      <w:r>
        <w:t xml:space="preserve"> and other issues.  This form is </w:t>
      </w:r>
      <w:r w:rsidRPr="00DF683E">
        <w:rPr>
          <w:i/>
        </w:rPr>
        <w:t>welcomed/encouraged</w:t>
      </w:r>
      <w:r>
        <w:t xml:space="preserve"> for all applicants and for Family Engagement programs as well</w:t>
      </w:r>
      <w:r w:rsidRPr="004C204F">
        <w:t>.</w:t>
      </w:r>
    </w:p>
    <w:p w14:paraId="1AFCBAC0" w14:textId="0CA7837E" w:rsidR="00122EB7" w:rsidRPr="00122EB7" w:rsidRDefault="00591CE4" w:rsidP="00122EB7">
      <w:pPr>
        <w:spacing w:before="0" w:after="0" w:line="240" w:lineRule="auto"/>
        <w:rPr>
          <w:rFonts w:ascii="Segoe UI" w:hAnsi="Segoe UI" w:cs="Segoe UI"/>
          <w:bCs w:val="0"/>
          <w:sz w:val="21"/>
          <w:szCs w:val="21"/>
        </w:rPr>
      </w:pPr>
      <w:r>
        <w:t>Please complete this worksheet</w:t>
      </w:r>
      <w:r w:rsidR="00122EB7">
        <w:t xml:space="preserve"> if applicable. Once you have started your application within the</w:t>
      </w:r>
      <w:r>
        <w:t xml:space="preserve"> </w:t>
      </w:r>
      <w:r w:rsidR="00EC106B">
        <w:t>Agency of Education’s</w:t>
      </w:r>
      <w:r w:rsidR="00EC106B">
        <w:t xml:space="preserve"> </w:t>
      </w:r>
      <w:hyperlink r:id="rId7" w:history="1">
        <w:r w:rsidR="00EC106B" w:rsidRPr="00B019A8">
          <w:rPr>
            <w:rStyle w:val="Hyperlink"/>
            <w:rFonts w:cs="Calibri"/>
          </w:rPr>
          <w:t>Grants Management System</w:t>
        </w:r>
      </w:hyperlink>
      <w:r>
        <w:t xml:space="preserve"> (GMS</w:t>
      </w:r>
      <w:r w:rsidR="00122EB7">
        <w:t>) there will be a place to upload this form.</w:t>
      </w:r>
      <w:r>
        <w:t xml:space="preserve"> </w:t>
      </w:r>
    </w:p>
    <w:p w14:paraId="109C4D48" w14:textId="6C95218D" w:rsidR="00591CE4" w:rsidRPr="004C204F" w:rsidRDefault="00591CE4" w:rsidP="00591CE4"/>
    <w:p w14:paraId="574D7548" w14:textId="77777777" w:rsidR="00591CE4" w:rsidRPr="000A6A94" w:rsidRDefault="00591CE4" w:rsidP="00591CE4">
      <w:r w:rsidRPr="000A6A94">
        <w:t>Please complete the following Logic Model table:</w:t>
      </w:r>
    </w:p>
    <w:tbl>
      <w:tblPr>
        <w:tblStyle w:val="TableGrid"/>
        <w:tblW w:w="0" w:type="auto"/>
        <w:tblLook w:val="04A0" w:firstRow="1" w:lastRow="0" w:firstColumn="1" w:lastColumn="0" w:noHBand="0" w:noVBand="1"/>
      </w:tblPr>
      <w:tblGrid>
        <w:gridCol w:w="4675"/>
        <w:gridCol w:w="4675"/>
      </w:tblGrid>
      <w:tr w:rsidR="00591CE4" w:rsidRPr="000A6A94" w14:paraId="3387791E" w14:textId="77777777" w:rsidTr="00B92ADF">
        <w:tc>
          <w:tcPr>
            <w:tcW w:w="4675" w:type="dxa"/>
          </w:tcPr>
          <w:p w14:paraId="519938DA" w14:textId="77777777" w:rsidR="00591CE4" w:rsidRPr="005B290D" w:rsidRDefault="00591CE4" w:rsidP="00B92ADF">
            <w:pPr>
              <w:rPr>
                <w:rFonts w:ascii="Franklin Gothic Demi" w:hAnsi="Franklin Gothic Demi"/>
                <w:sz w:val="24"/>
              </w:rPr>
            </w:pPr>
            <w:r w:rsidRPr="005B290D">
              <w:rPr>
                <w:rFonts w:ascii="Franklin Gothic Demi" w:hAnsi="Franklin Gothic Demi"/>
                <w:sz w:val="24"/>
              </w:rPr>
              <w:t>Program Name:</w:t>
            </w:r>
          </w:p>
        </w:tc>
        <w:tc>
          <w:tcPr>
            <w:tcW w:w="4675" w:type="dxa"/>
          </w:tcPr>
          <w:p w14:paraId="7E26DA09" w14:textId="28685871" w:rsidR="00591CE4" w:rsidRPr="000A6A94" w:rsidRDefault="008234DA" w:rsidP="00B92AD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1CE4" w:rsidRPr="000A6A94" w14:paraId="205114A0" w14:textId="77777777" w:rsidTr="00B92ADF">
        <w:tc>
          <w:tcPr>
            <w:tcW w:w="4675" w:type="dxa"/>
          </w:tcPr>
          <w:p w14:paraId="6F3E3276" w14:textId="77777777" w:rsidR="00591CE4" w:rsidRPr="000A6A94" w:rsidRDefault="00591CE4" w:rsidP="00B92ADF">
            <w:pPr>
              <w:rPr>
                <w:rFonts w:ascii="Franklin Gothic Demi" w:hAnsi="Franklin Gothic Demi"/>
              </w:rPr>
            </w:pPr>
            <w:r w:rsidRPr="000A6A94">
              <w:rPr>
                <w:rFonts w:ascii="Franklin Gothic Demi" w:hAnsi="Franklin Gothic Demi"/>
              </w:rPr>
              <w:t>Long-term Outcome: Condition</w:t>
            </w:r>
          </w:p>
          <w:p w14:paraId="4022CC68" w14:textId="77777777" w:rsidR="00591CE4" w:rsidRPr="000A6A94" w:rsidRDefault="00591CE4" w:rsidP="00B92ADF">
            <w:r w:rsidRPr="000A6A94">
              <w:rPr>
                <w:i/>
              </w:rPr>
              <w:t>For example, “students will have skills to manage stress without substances”)</w:t>
            </w:r>
          </w:p>
          <w:p w14:paraId="12088F38" w14:textId="77777777" w:rsidR="00591CE4" w:rsidRPr="000A6A94" w:rsidRDefault="00591CE4" w:rsidP="00B92ADF"/>
          <w:p w14:paraId="737C052B" w14:textId="77777777" w:rsidR="00591CE4" w:rsidRDefault="00591CE4" w:rsidP="00B92ADF"/>
          <w:p w14:paraId="499DBB36" w14:textId="77777777" w:rsidR="00591CE4" w:rsidRDefault="00591CE4" w:rsidP="00B92ADF"/>
          <w:p w14:paraId="532FF11F" w14:textId="77777777" w:rsidR="00591CE4" w:rsidRDefault="00591CE4" w:rsidP="00B92ADF"/>
          <w:p w14:paraId="6D6B1E39" w14:textId="4323E5B4" w:rsidR="00591CE4" w:rsidRPr="000A6A94" w:rsidRDefault="00591CE4" w:rsidP="00B92ADF"/>
        </w:tc>
        <w:tc>
          <w:tcPr>
            <w:tcW w:w="4675" w:type="dxa"/>
          </w:tcPr>
          <w:p w14:paraId="41736A77" w14:textId="77777777" w:rsidR="00591CE4" w:rsidRPr="000A6A94" w:rsidRDefault="00591CE4" w:rsidP="00B92ADF">
            <w:r w:rsidRPr="000A6A94">
              <w:t xml:space="preserve">Step 1: Identify the long-term outcomes of your program </w:t>
            </w:r>
          </w:p>
          <w:p w14:paraId="03C83784" w14:textId="58B67931" w:rsidR="00591CE4" w:rsidRPr="000A6A94" w:rsidRDefault="008234DA" w:rsidP="00B92AD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068617" w14:textId="77777777" w:rsidR="00591CE4" w:rsidRPr="000A6A94" w:rsidRDefault="00591CE4" w:rsidP="00B92ADF"/>
          <w:p w14:paraId="1C52F09B" w14:textId="77777777" w:rsidR="00591CE4" w:rsidRPr="000A6A94" w:rsidRDefault="00591CE4" w:rsidP="00B92ADF"/>
          <w:p w14:paraId="34E53264" w14:textId="77777777" w:rsidR="00591CE4" w:rsidRPr="000A6A94" w:rsidRDefault="00591CE4" w:rsidP="00B92ADF"/>
          <w:p w14:paraId="57CAF620" w14:textId="77777777" w:rsidR="00591CE4" w:rsidRPr="000A6A94" w:rsidRDefault="00591CE4" w:rsidP="00B92ADF"/>
        </w:tc>
      </w:tr>
      <w:tr w:rsidR="00591CE4" w:rsidRPr="000A6A94" w14:paraId="34BE4A0D" w14:textId="77777777" w:rsidTr="00B92ADF">
        <w:tc>
          <w:tcPr>
            <w:tcW w:w="4675" w:type="dxa"/>
          </w:tcPr>
          <w:p w14:paraId="61910049" w14:textId="77777777" w:rsidR="00591CE4" w:rsidRPr="000A6A94" w:rsidRDefault="00591CE4" w:rsidP="00B92ADF">
            <w:pPr>
              <w:rPr>
                <w:rFonts w:ascii="Franklin Gothic Demi" w:hAnsi="Franklin Gothic Demi"/>
              </w:rPr>
            </w:pPr>
            <w:r w:rsidRPr="000A6A94">
              <w:rPr>
                <w:rFonts w:ascii="Franklin Gothic Demi" w:hAnsi="Franklin Gothic Demi"/>
              </w:rPr>
              <w:t>Intermediate Outcomes: Behavior</w:t>
            </w:r>
          </w:p>
          <w:p w14:paraId="12C4D946" w14:textId="77777777" w:rsidR="00591CE4" w:rsidRPr="000A6A94" w:rsidRDefault="00591CE4" w:rsidP="00B92ADF">
            <w:r w:rsidRPr="000A6A94">
              <w:t>For example: “</w:t>
            </w:r>
            <w:r w:rsidRPr="000A6A94">
              <w:rPr>
                <w:i/>
              </w:rPr>
              <w:t>30-day electronic nicotine device use statistic will lower to __”</w:t>
            </w:r>
            <w:r w:rsidRPr="000A6A94">
              <w:t>)</w:t>
            </w:r>
          </w:p>
          <w:p w14:paraId="2863B701" w14:textId="77777777" w:rsidR="00591CE4" w:rsidRDefault="00591CE4" w:rsidP="00B92ADF"/>
          <w:p w14:paraId="35A71FF1" w14:textId="77777777" w:rsidR="00591CE4" w:rsidRDefault="00591CE4" w:rsidP="00B92ADF"/>
          <w:p w14:paraId="4B885B09" w14:textId="77777777" w:rsidR="00591CE4" w:rsidRDefault="00591CE4" w:rsidP="00B92ADF"/>
          <w:p w14:paraId="6B65A2AF" w14:textId="77777777" w:rsidR="00591CE4" w:rsidRDefault="00591CE4" w:rsidP="00B92ADF"/>
          <w:p w14:paraId="00FF30CF" w14:textId="77777777" w:rsidR="00591CE4" w:rsidRDefault="00591CE4" w:rsidP="00B92ADF"/>
          <w:p w14:paraId="24D0035C" w14:textId="351EFDE6" w:rsidR="00591CE4" w:rsidRPr="000A6A94" w:rsidRDefault="00591CE4" w:rsidP="00B92ADF"/>
        </w:tc>
        <w:tc>
          <w:tcPr>
            <w:tcW w:w="4675" w:type="dxa"/>
          </w:tcPr>
          <w:p w14:paraId="5B1DAB59" w14:textId="77777777" w:rsidR="00591CE4" w:rsidRPr="000A6A94" w:rsidRDefault="00591CE4" w:rsidP="00B92ADF">
            <w:r w:rsidRPr="000A6A94">
              <w:lastRenderedPageBreak/>
              <w:t xml:space="preserve">Step 2b:  Identify the intermediate outcomes of your program </w:t>
            </w:r>
          </w:p>
          <w:p w14:paraId="1C4367C0" w14:textId="6D10ED3B" w:rsidR="00591CE4" w:rsidRPr="000A6A94" w:rsidRDefault="008234DA" w:rsidP="00B92AD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EFF23C" w14:textId="77777777" w:rsidR="00591CE4" w:rsidRPr="000A6A94" w:rsidRDefault="00591CE4" w:rsidP="00B92ADF"/>
          <w:p w14:paraId="702CDE8E" w14:textId="77777777" w:rsidR="00591CE4" w:rsidRPr="000A6A94" w:rsidRDefault="00591CE4" w:rsidP="00B92ADF"/>
          <w:p w14:paraId="0462E9F9" w14:textId="77777777" w:rsidR="00591CE4" w:rsidRPr="000A6A94" w:rsidRDefault="00591CE4" w:rsidP="00B92ADF"/>
          <w:p w14:paraId="61B696A6" w14:textId="77777777" w:rsidR="00591CE4" w:rsidRPr="000A6A94" w:rsidRDefault="00591CE4" w:rsidP="00B92ADF"/>
        </w:tc>
      </w:tr>
      <w:tr w:rsidR="00591CE4" w:rsidRPr="000A6A94" w14:paraId="09BDF8E7" w14:textId="77777777" w:rsidTr="00B92ADF">
        <w:tc>
          <w:tcPr>
            <w:tcW w:w="4675" w:type="dxa"/>
          </w:tcPr>
          <w:p w14:paraId="032BB635" w14:textId="77777777" w:rsidR="00591CE4" w:rsidRPr="000A6A94" w:rsidRDefault="00591CE4" w:rsidP="00B92ADF">
            <w:pPr>
              <w:rPr>
                <w:rFonts w:ascii="Franklin Gothic Demi" w:hAnsi="Franklin Gothic Demi"/>
              </w:rPr>
            </w:pPr>
            <w:r w:rsidRPr="000A6A94">
              <w:rPr>
                <w:rFonts w:ascii="Franklin Gothic Demi" w:hAnsi="Franklin Gothic Demi"/>
              </w:rPr>
              <w:t>Initial Outcomes: attitude</w:t>
            </w:r>
          </w:p>
          <w:p w14:paraId="3EF9CECB" w14:textId="77777777" w:rsidR="00591CE4" w:rsidRPr="000A6A94" w:rsidRDefault="00591CE4" w:rsidP="00B92ADF">
            <w:r w:rsidRPr="000A6A94">
              <w:t xml:space="preserve">For example: </w:t>
            </w:r>
            <w:r w:rsidRPr="000A6A94">
              <w:rPr>
                <w:i/>
              </w:rPr>
              <w:t>“youth will be able to identify relationship between stress and substance use”</w:t>
            </w:r>
            <w:r w:rsidRPr="000A6A94">
              <w:t>)</w:t>
            </w:r>
          </w:p>
          <w:p w14:paraId="107F1CCA" w14:textId="77777777" w:rsidR="00591CE4" w:rsidRPr="000A6A94" w:rsidRDefault="00591CE4" w:rsidP="00B92ADF"/>
        </w:tc>
        <w:tc>
          <w:tcPr>
            <w:tcW w:w="4675" w:type="dxa"/>
          </w:tcPr>
          <w:p w14:paraId="77803018" w14:textId="77777777" w:rsidR="00591CE4" w:rsidRPr="000A6A94" w:rsidRDefault="00591CE4" w:rsidP="00B92ADF">
            <w:r w:rsidRPr="000A6A94">
              <w:t xml:space="preserve">Step 2a: Identify the initial outcomes of your program </w:t>
            </w:r>
          </w:p>
          <w:p w14:paraId="0BC20A33" w14:textId="09CEF1F2" w:rsidR="00591CE4" w:rsidRPr="000A6A94" w:rsidRDefault="008234DA" w:rsidP="00B92AD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0DF536" w14:textId="77777777" w:rsidR="00591CE4" w:rsidRPr="000A6A94" w:rsidRDefault="00591CE4" w:rsidP="00B92ADF"/>
          <w:p w14:paraId="6884D24F" w14:textId="77777777" w:rsidR="00591CE4" w:rsidRPr="000A6A94" w:rsidRDefault="00591CE4" w:rsidP="00B92ADF"/>
          <w:p w14:paraId="4A851BA8" w14:textId="77777777" w:rsidR="00591CE4" w:rsidRPr="000A6A94" w:rsidRDefault="00591CE4" w:rsidP="00B92ADF"/>
          <w:p w14:paraId="6F82D8A4" w14:textId="77777777" w:rsidR="00591CE4" w:rsidRPr="000A6A94" w:rsidRDefault="00591CE4" w:rsidP="00B92ADF"/>
        </w:tc>
      </w:tr>
      <w:tr w:rsidR="00591CE4" w:rsidRPr="000A6A94" w14:paraId="11EEB09B" w14:textId="77777777" w:rsidTr="00B92ADF">
        <w:tc>
          <w:tcPr>
            <w:tcW w:w="4675" w:type="dxa"/>
          </w:tcPr>
          <w:p w14:paraId="580269FE" w14:textId="77777777" w:rsidR="00591CE4" w:rsidRPr="000A6A94" w:rsidRDefault="00591CE4" w:rsidP="00B92ADF">
            <w:pPr>
              <w:rPr>
                <w:rFonts w:ascii="Franklin Gothic Demi" w:hAnsi="Franklin Gothic Demi"/>
              </w:rPr>
            </w:pPr>
            <w:r w:rsidRPr="000A6A94">
              <w:rPr>
                <w:rFonts w:ascii="Franklin Gothic Demi" w:hAnsi="Franklin Gothic Demi"/>
              </w:rPr>
              <w:t>Activities</w:t>
            </w:r>
          </w:p>
          <w:p w14:paraId="6FA91853" w14:textId="77777777" w:rsidR="00591CE4" w:rsidRPr="000A6A94" w:rsidRDefault="00591CE4" w:rsidP="00B92ADF">
            <w:r w:rsidRPr="000A6A94">
              <w:t xml:space="preserve">For example: </w:t>
            </w:r>
            <w:r w:rsidRPr="000A6A94">
              <w:rPr>
                <w:i/>
              </w:rPr>
              <w:t>a discussion series open to teens grades 9 and 10 about managing stress</w:t>
            </w:r>
          </w:p>
          <w:p w14:paraId="45172D4D" w14:textId="77777777" w:rsidR="00591CE4" w:rsidRPr="000A6A94" w:rsidRDefault="00591CE4" w:rsidP="00B92ADF"/>
        </w:tc>
        <w:tc>
          <w:tcPr>
            <w:tcW w:w="4675" w:type="dxa"/>
          </w:tcPr>
          <w:p w14:paraId="2531B446" w14:textId="77777777" w:rsidR="00591CE4" w:rsidRPr="000A6A94" w:rsidRDefault="00591CE4" w:rsidP="00B92ADF">
            <w:r w:rsidRPr="000A6A94">
              <w:t xml:space="preserve">Step 3: Identify the activities that will take place </w:t>
            </w:r>
          </w:p>
          <w:p w14:paraId="7EDD97F9" w14:textId="28CCAE2C" w:rsidR="00591CE4" w:rsidRPr="000A6A94" w:rsidRDefault="008234DA" w:rsidP="00B92AD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1C34A7" w14:textId="77777777" w:rsidR="00591CE4" w:rsidRPr="000A6A94" w:rsidRDefault="00591CE4" w:rsidP="00B92ADF"/>
          <w:p w14:paraId="531CB49F" w14:textId="77777777" w:rsidR="00591CE4" w:rsidRPr="000A6A94" w:rsidRDefault="00591CE4" w:rsidP="00B92ADF"/>
          <w:p w14:paraId="0F4A1C52" w14:textId="77777777" w:rsidR="00591CE4" w:rsidRPr="000A6A94" w:rsidRDefault="00591CE4" w:rsidP="00B92ADF"/>
          <w:p w14:paraId="292D2020" w14:textId="77777777" w:rsidR="00591CE4" w:rsidRPr="000A6A94" w:rsidRDefault="00591CE4" w:rsidP="00B92ADF"/>
          <w:p w14:paraId="43363727" w14:textId="77777777" w:rsidR="00591CE4" w:rsidRPr="000A6A94" w:rsidRDefault="00591CE4" w:rsidP="00B92ADF"/>
        </w:tc>
      </w:tr>
      <w:tr w:rsidR="00591CE4" w:rsidRPr="000A6A94" w14:paraId="1590BA44" w14:textId="77777777" w:rsidTr="00B92ADF">
        <w:tc>
          <w:tcPr>
            <w:tcW w:w="4675" w:type="dxa"/>
          </w:tcPr>
          <w:p w14:paraId="0CF9F132" w14:textId="77777777" w:rsidR="00591CE4" w:rsidRPr="000A6A94" w:rsidRDefault="00591CE4" w:rsidP="00B92ADF">
            <w:pPr>
              <w:rPr>
                <w:rFonts w:ascii="Franklin Gothic Demi" w:hAnsi="Franklin Gothic Demi"/>
              </w:rPr>
            </w:pPr>
            <w:r w:rsidRPr="000A6A94">
              <w:rPr>
                <w:rFonts w:ascii="Franklin Gothic Demi" w:hAnsi="Franklin Gothic Demi"/>
              </w:rPr>
              <w:t>Inputs: human or other resources needed to implement</w:t>
            </w:r>
          </w:p>
          <w:p w14:paraId="6BA6B832" w14:textId="77777777" w:rsidR="00591CE4" w:rsidRPr="000A6A94" w:rsidRDefault="00591CE4" w:rsidP="00B92ADF">
            <w:r w:rsidRPr="000A6A94">
              <w:t>For example</w:t>
            </w:r>
            <w:r w:rsidRPr="000A6A94">
              <w:rPr>
                <w:i/>
              </w:rPr>
              <w:t>: volunteers, staff, building, curriculum materials, etc.</w:t>
            </w:r>
          </w:p>
        </w:tc>
        <w:tc>
          <w:tcPr>
            <w:tcW w:w="4675" w:type="dxa"/>
          </w:tcPr>
          <w:p w14:paraId="75F5365E" w14:textId="77777777" w:rsidR="00591CE4" w:rsidRPr="000A6A94" w:rsidRDefault="00591CE4" w:rsidP="00B92ADF">
            <w:r w:rsidRPr="000A6A94">
              <w:t>Step 4: Identify the inputs</w:t>
            </w:r>
          </w:p>
          <w:p w14:paraId="5B33BD0B" w14:textId="4E97C162" w:rsidR="00591CE4" w:rsidRPr="000A6A94" w:rsidRDefault="008234DA" w:rsidP="00B92AD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E82370" w14:textId="77777777" w:rsidR="00591CE4" w:rsidRPr="000A6A94" w:rsidRDefault="00591CE4" w:rsidP="00B92ADF"/>
          <w:p w14:paraId="66A474B9" w14:textId="77777777" w:rsidR="00591CE4" w:rsidRPr="000A6A94" w:rsidRDefault="00591CE4" w:rsidP="00B92ADF"/>
          <w:p w14:paraId="4E1ED2EB" w14:textId="77777777" w:rsidR="00591CE4" w:rsidRPr="000A6A94" w:rsidRDefault="00591CE4" w:rsidP="00B92ADF"/>
          <w:p w14:paraId="0F8E68ED" w14:textId="77777777" w:rsidR="00591CE4" w:rsidRPr="000A6A94" w:rsidRDefault="00591CE4" w:rsidP="00B92ADF"/>
          <w:p w14:paraId="655C009F" w14:textId="77777777" w:rsidR="00591CE4" w:rsidRPr="000A6A94" w:rsidRDefault="00591CE4" w:rsidP="00B92ADF"/>
        </w:tc>
      </w:tr>
      <w:tr w:rsidR="00591CE4" w:rsidRPr="000A6A94" w14:paraId="5F7F72D2" w14:textId="77777777" w:rsidTr="00B92ADF">
        <w:tc>
          <w:tcPr>
            <w:tcW w:w="4675" w:type="dxa"/>
          </w:tcPr>
          <w:p w14:paraId="6C4688C2" w14:textId="77777777" w:rsidR="00591CE4" w:rsidRPr="000A6A94" w:rsidRDefault="00591CE4" w:rsidP="00B92ADF">
            <w:pPr>
              <w:rPr>
                <w:rFonts w:ascii="Franklin Gothic Demi" w:hAnsi="Franklin Gothic Demi"/>
              </w:rPr>
            </w:pPr>
            <w:r w:rsidRPr="000A6A94">
              <w:rPr>
                <w:rFonts w:ascii="Franklin Gothic Demi" w:hAnsi="Franklin Gothic Demi"/>
              </w:rPr>
              <w:t>Outputs: what does the activity deliver?</w:t>
            </w:r>
          </w:p>
          <w:p w14:paraId="68F9744F" w14:textId="77777777" w:rsidR="00591CE4" w:rsidRPr="000A6A94" w:rsidRDefault="00591CE4" w:rsidP="00B92ADF">
            <w:r w:rsidRPr="000A6A94">
              <w:t>For example</w:t>
            </w:r>
            <w:r w:rsidRPr="000A6A94">
              <w:rPr>
                <w:i/>
              </w:rPr>
              <w:t>: up to 15 youth will have access to 8 discussion groups at 60 minutes each; youth will collaborate on informational materials and share them with peers in chosen format</w:t>
            </w:r>
          </w:p>
          <w:p w14:paraId="44EFE206" w14:textId="77777777" w:rsidR="00591CE4" w:rsidRPr="000A6A94" w:rsidRDefault="00591CE4" w:rsidP="00B92ADF"/>
        </w:tc>
        <w:tc>
          <w:tcPr>
            <w:tcW w:w="4675" w:type="dxa"/>
          </w:tcPr>
          <w:p w14:paraId="41BEEC87" w14:textId="77777777" w:rsidR="00591CE4" w:rsidRPr="000A6A94" w:rsidRDefault="00591CE4" w:rsidP="00B92ADF">
            <w:r w:rsidRPr="000A6A94">
              <w:t>Step 5: Identify the outputs: what, who, how often?</w:t>
            </w:r>
          </w:p>
          <w:p w14:paraId="5484C38B" w14:textId="53FABFD9" w:rsidR="00591CE4" w:rsidRPr="000A6A94" w:rsidRDefault="008234DA" w:rsidP="00B92AD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4E96CC" w14:textId="77777777" w:rsidR="00591CE4" w:rsidRPr="000A6A94" w:rsidRDefault="00591CE4" w:rsidP="00B92ADF"/>
          <w:p w14:paraId="55FBC7C8" w14:textId="77777777" w:rsidR="00591CE4" w:rsidRPr="000A6A94" w:rsidRDefault="00591CE4" w:rsidP="00B92ADF"/>
          <w:p w14:paraId="372C1BEC" w14:textId="77777777" w:rsidR="00591CE4" w:rsidRPr="000A6A94" w:rsidRDefault="00591CE4" w:rsidP="00B92ADF"/>
          <w:p w14:paraId="32380587" w14:textId="77777777" w:rsidR="00591CE4" w:rsidRPr="000A6A94" w:rsidRDefault="00591CE4" w:rsidP="00B92ADF"/>
          <w:p w14:paraId="2A38C8E3" w14:textId="77777777" w:rsidR="00591CE4" w:rsidRPr="000A6A94" w:rsidRDefault="00591CE4" w:rsidP="00B92ADF"/>
        </w:tc>
      </w:tr>
    </w:tbl>
    <w:p w14:paraId="37684703" w14:textId="77777777" w:rsidR="00591CE4" w:rsidRDefault="00591CE4" w:rsidP="00591CE4">
      <w:pPr>
        <w:pStyle w:val="AOENumberedList"/>
        <w:numPr>
          <w:ilvl w:val="0"/>
          <w:numId w:val="0"/>
        </w:numPr>
      </w:pPr>
    </w:p>
    <w:p w14:paraId="5D89A34A" w14:textId="77777777" w:rsidR="00591CE4" w:rsidRDefault="00591CE4" w:rsidP="00591CE4">
      <w:pPr>
        <w:pStyle w:val="AOENumberedList"/>
        <w:numPr>
          <w:ilvl w:val="0"/>
          <w:numId w:val="0"/>
        </w:numPr>
        <w:ind w:left="360"/>
      </w:pPr>
    </w:p>
    <w:p w14:paraId="3764D1A2" w14:textId="367910E3" w:rsidR="00591CE4" w:rsidRPr="000A6A94" w:rsidRDefault="00591CE4" w:rsidP="00591CE4">
      <w:pPr>
        <w:pStyle w:val="AOENumberedList"/>
        <w:numPr>
          <w:ilvl w:val="0"/>
          <w:numId w:val="2"/>
        </w:numPr>
      </w:pPr>
      <w:r w:rsidRPr="000A6A94">
        <w:t>Please describe how the program addresses the following characteristics of youth engagement from Appendix E:</w:t>
      </w:r>
    </w:p>
    <w:p w14:paraId="31CB0A8B" w14:textId="77777777" w:rsidR="00591CE4" w:rsidRPr="000A6A94" w:rsidRDefault="00591CE4" w:rsidP="00591CE4">
      <w:pPr>
        <w:pStyle w:val="AOENumberedList"/>
        <w:numPr>
          <w:ilvl w:val="1"/>
          <w:numId w:val="1"/>
        </w:numPr>
        <w:rPr>
          <w:sz w:val="20"/>
        </w:rPr>
      </w:pPr>
      <w:r w:rsidRPr="000A6A94">
        <w:rPr>
          <w:b/>
          <w:sz w:val="20"/>
        </w:rPr>
        <w:t>Sustained</w:t>
      </w:r>
      <w:r w:rsidRPr="000A6A94">
        <w:rPr>
          <w:sz w:val="20"/>
        </w:rPr>
        <w:t xml:space="preserve">: Youth engagement that endures over time leads to positive outcomes. </w:t>
      </w:r>
    </w:p>
    <w:p w14:paraId="55605667" w14:textId="77777777" w:rsidR="00591CE4" w:rsidRPr="000A6A94" w:rsidRDefault="00591CE4" w:rsidP="00591CE4">
      <w:pPr>
        <w:pStyle w:val="AOENumberedList"/>
        <w:numPr>
          <w:ilvl w:val="1"/>
          <w:numId w:val="1"/>
        </w:numPr>
        <w:rPr>
          <w:sz w:val="20"/>
        </w:rPr>
      </w:pPr>
      <w:r w:rsidRPr="000A6A94">
        <w:rPr>
          <w:b/>
          <w:sz w:val="20"/>
        </w:rPr>
        <w:t>Meaningful:</w:t>
      </w:r>
      <w:r w:rsidRPr="000A6A94">
        <w:rPr>
          <w:sz w:val="20"/>
        </w:rPr>
        <w:t xml:space="preserve"> The engagement activities and topics are relevant to young people</w:t>
      </w:r>
    </w:p>
    <w:p w14:paraId="6BDF9A70" w14:textId="77777777" w:rsidR="00591CE4" w:rsidRPr="000A6A94" w:rsidRDefault="00591CE4" w:rsidP="00591CE4">
      <w:pPr>
        <w:pStyle w:val="AOENumberedList"/>
        <w:numPr>
          <w:ilvl w:val="1"/>
          <w:numId w:val="1"/>
        </w:numPr>
        <w:rPr>
          <w:sz w:val="20"/>
        </w:rPr>
      </w:pPr>
      <w:r w:rsidRPr="000A6A94">
        <w:rPr>
          <w:b/>
          <w:sz w:val="20"/>
        </w:rPr>
        <w:t>A focus outside the self</w:t>
      </w:r>
      <w:r w:rsidRPr="000A6A94">
        <w:rPr>
          <w:sz w:val="20"/>
        </w:rPr>
        <w:t xml:space="preserve">: Youth are contributing to something larger than themselves. </w:t>
      </w:r>
    </w:p>
    <w:p w14:paraId="7C349F8A" w14:textId="77777777" w:rsidR="00591CE4" w:rsidRPr="00A614F1" w:rsidRDefault="00591CE4" w:rsidP="00591CE4">
      <w:pPr>
        <w:pStyle w:val="AOENumberedList"/>
        <w:numPr>
          <w:ilvl w:val="1"/>
          <w:numId w:val="1"/>
        </w:numPr>
        <w:rPr>
          <w:sz w:val="20"/>
        </w:rPr>
      </w:pPr>
      <w:r w:rsidRPr="000A6A94">
        <w:rPr>
          <w:sz w:val="20"/>
        </w:rPr>
        <w:t xml:space="preserve">Full engagement consists of </w:t>
      </w:r>
      <w:r w:rsidRPr="000A6A94">
        <w:rPr>
          <w:b/>
          <w:sz w:val="20"/>
        </w:rPr>
        <w:t>Head, Heart, Feet and Spirit components</w:t>
      </w:r>
    </w:p>
    <w:p w14:paraId="09D95DDB" w14:textId="77777777" w:rsidR="00591CE4" w:rsidRPr="0070760F" w:rsidRDefault="00591CE4" w:rsidP="00591CE4">
      <w:pPr>
        <w:pStyle w:val="AOENumberedList"/>
        <w:numPr>
          <w:ilvl w:val="0"/>
          <w:numId w:val="0"/>
        </w:numPr>
        <w:ind w:left="1080"/>
        <w:rPr>
          <w:sz w:val="20"/>
        </w:rPr>
      </w:pPr>
    </w:p>
    <w:p w14:paraId="72F2639C" w14:textId="7A793F32" w:rsidR="00591CE4" w:rsidRDefault="00591CE4" w:rsidP="00591CE4">
      <w:pPr>
        <w:pStyle w:val="AOENumberedList"/>
        <w:numPr>
          <w:ilvl w:val="0"/>
          <w:numId w:val="0"/>
        </w:numPr>
        <w:ind w:left="360"/>
      </w:pPr>
      <w:r w:rsidRPr="0070760F">
        <w:rPr>
          <w:sz w:val="20"/>
        </w:rPr>
        <w:t xml:space="preserve"> </w:t>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57E45BB2" w14:textId="77777777" w:rsidR="00591CE4" w:rsidRDefault="00591CE4" w:rsidP="00591CE4">
      <w:pPr>
        <w:pStyle w:val="AOENumberedList"/>
        <w:numPr>
          <w:ilvl w:val="0"/>
          <w:numId w:val="0"/>
        </w:numPr>
        <w:ind w:left="360"/>
      </w:pPr>
    </w:p>
    <w:p w14:paraId="6E9E9799" w14:textId="1C2B7770" w:rsidR="00591CE4" w:rsidRDefault="00591CE4" w:rsidP="00591CE4">
      <w:pPr>
        <w:pStyle w:val="AOENumberedList"/>
        <w:numPr>
          <w:ilvl w:val="0"/>
          <w:numId w:val="0"/>
        </w:numPr>
        <w:ind w:left="360"/>
      </w:pPr>
    </w:p>
    <w:p w14:paraId="4A91C998" w14:textId="77777777" w:rsidR="00591CE4" w:rsidRDefault="00591CE4" w:rsidP="00591CE4">
      <w:pPr>
        <w:pStyle w:val="AOENumberedList"/>
        <w:numPr>
          <w:ilvl w:val="0"/>
          <w:numId w:val="0"/>
        </w:numPr>
        <w:ind w:left="360"/>
      </w:pPr>
    </w:p>
    <w:p w14:paraId="552AC3EA" w14:textId="77777777" w:rsidR="00591CE4" w:rsidRPr="0070760F" w:rsidRDefault="00591CE4" w:rsidP="00591CE4">
      <w:pPr>
        <w:pStyle w:val="AOENumberedList"/>
        <w:numPr>
          <w:ilvl w:val="0"/>
          <w:numId w:val="0"/>
        </w:numPr>
        <w:ind w:left="360"/>
        <w:rPr>
          <w:sz w:val="20"/>
        </w:rPr>
      </w:pPr>
    </w:p>
    <w:p w14:paraId="64AAC13F" w14:textId="77777777" w:rsidR="00591CE4" w:rsidRPr="000A6A94" w:rsidRDefault="00591CE4" w:rsidP="00591CE4">
      <w:pPr>
        <w:pStyle w:val="AOENumberedList"/>
      </w:pPr>
      <w:r w:rsidRPr="000A6A94">
        <w:t>Some programs may be more focused on engagement and less on empowerment, especially for younger children, and this is okay. If your program also fosters youth empowerment, please describe how it meets the following three characteristics of youth empowerment as described in Appendix E</w:t>
      </w:r>
      <w:r>
        <w:t xml:space="preserve"> (if not, type N/A)</w:t>
      </w:r>
      <w:r w:rsidRPr="000A6A94">
        <w:t>:</w:t>
      </w:r>
    </w:p>
    <w:p w14:paraId="05C4748B" w14:textId="77777777" w:rsidR="00591CE4" w:rsidRPr="000A6A94" w:rsidRDefault="00591CE4" w:rsidP="00591CE4">
      <w:pPr>
        <w:pStyle w:val="AOENumberedList"/>
        <w:numPr>
          <w:ilvl w:val="1"/>
          <w:numId w:val="1"/>
        </w:numPr>
        <w:rPr>
          <w:sz w:val="20"/>
        </w:rPr>
      </w:pPr>
      <w:r w:rsidRPr="000A6A94">
        <w:rPr>
          <w:b/>
          <w:sz w:val="20"/>
        </w:rPr>
        <w:t>Skill Development</w:t>
      </w:r>
      <w:r w:rsidRPr="000A6A94">
        <w:rPr>
          <w:sz w:val="20"/>
        </w:rPr>
        <w:t xml:space="preserve">: The process of strengthening skills and increasing knowledge to improve effective decision-making, productive peer and community interactions, and strategic advocacy. </w:t>
      </w:r>
    </w:p>
    <w:p w14:paraId="5CB7A620" w14:textId="77777777" w:rsidR="00591CE4" w:rsidRPr="000A6A94" w:rsidRDefault="00591CE4" w:rsidP="00591CE4">
      <w:pPr>
        <w:pStyle w:val="AOENumberedList"/>
        <w:numPr>
          <w:ilvl w:val="1"/>
          <w:numId w:val="1"/>
        </w:numPr>
        <w:rPr>
          <w:sz w:val="20"/>
        </w:rPr>
      </w:pPr>
      <w:r w:rsidRPr="000A6A94">
        <w:rPr>
          <w:b/>
          <w:sz w:val="20"/>
        </w:rPr>
        <w:t>Critical Awareness</w:t>
      </w:r>
      <w:r w:rsidRPr="000A6A94">
        <w:rPr>
          <w:sz w:val="20"/>
        </w:rPr>
        <w:t xml:space="preserve">: The ability to identify and analyze information and resources </w:t>
      </w:r>
      <w:proofErr w:type="gramStart"/>
      <w:r w:rsidRPr="000A6A94">
        <w:rPr>
          <w:sz w:val="20"/>
        </w:rPr>
        <w:t>in order to</w:t>
      </w:r>
      <w:proofErr w:type="gramEnd"/>
      <w:r w:rsidRPr="000A6A94">
        <w:rPr>
          <w:sz w:val="20"/>
        </w:rPr>
        <w:t xml:space="preserve"> have a deeper understanding of the “how” and “why” of positive change. </w:t>
      </w:r>
    </w:p>
    <w:p w14:paraId="0C6D0B38" w14:textId="77777777" w:rsidR="00591CE4" w:rsidRDefault="00591CE4" w:rsidP="00591CE4">
      <w:pPr>
        <w:pStyle w:val="AOENumberedList"/>
        <w:numPr>
          <w:ilvl w:val="1"/>
          <w:numId w:val="1"/>
        </w:numPr>
        <w:rPr>
          <w:sz w:val="20"/>
        </w:rPr>
      </w:pPr>
      <w:r w:rsidRPr="000A6A94">
        <w:rPr>
          <w:b/>
          <w:sz w:val="20"/>
        </w:rPr>
        <w:t>Opportunities</w:t>
      </w:r>
      <w:r w:rsidRPr="000A6A94">
        <w:rPr>
          <w:sz w:val="20"/>
        </w:rPr>
        <w:t>: The actions taken to create positive change.</w:t>
      </w:r>
    </w:p>
    <w:p w14:paraId="4E5424E8" w14:textId="77777777" w:rsidR="00591CE4" w:rsidRPr="000A6A94" w:rsidRDefault="00591CE4" w:rsidP="00591CE4">
      <w:pPr>
        <w:pStyle w:val="AOENumberedList"/>
        <w:numPr>
          <w:ilvl w:val="0"/>
          <w:numId w:val="0"/>
        </w:numPr>
        <w:ind w:left="1080"/>
        <w:rPr>
          <w:sz w:val="20"/>
        </w:rPr>
      </w:pPr>
    </w:p>
    <w:p w14:paraId="0D18AFA7" w14:textId="77777777" w:rsidR="00591CE4" w:rsidRDefault="00591CE4" w:rsidP="00591CE4">
      <w:pPr>
        <w:pStyle w:val="AOENumberedList"/>
        <w:numPr>
          <w:ilvl w:val="0"/>
          <w:numId w:val="0"/>
        </w:numPr>
        <w:ind w:left="360"/>
      </w:pPr>
      <w:r w:rsidRPr="000A6A94">
        <w:t xml:space="preserve"> </w:t>
      </w:r>
      <w:r w:rsidRPr="000A6A94">
        <w:fldChar w:fldCharType="begin">
          <w:ffData>
            <w:name w:val="Text1"/>
            <w:enabled/>
            <w:calcOnExit w:val="0"/>
            <w:textInput/>
          </w:ffData>
        </w:fldChar>
      </w:r>
      <w:bookmarkStart w:id="1" w:name="Text1"/>
      <w:r w:rsidRPr="000A6A94">
        <w:instrText xml:space="preserve"> FORMTEXT </w:instrText>
      </w:r>
      <w:r w:rsidRPr="000A6A94">
        <w:fldChar w:fldCharType="separate"/>
      </w:r>
      <w:r w:rsidRPr="000A6A94">
        <w:rPr>
          <w:noProof/>
        </w:rPr>
        <w:t> </w:t>
      </w:r>
      <w:r w:rsidRPr="000A6A94">
        <w:rPr>
          <w:noProof/>
        </w:rPr>
        <w:t> </w:t>
      </w:r>
      <w:r w:rsidRPr="000A6A94">
        <w:rPr>
          <w:noProof/>
        </w:rPr>
        <w:t> </w:t>
      </w:r>
      <w:r w:rsidRPr="000A6A94">
        <w:rPr>
          <w:noProof/>
        </w:rPr>
        <w:t> </w:t>
      </w:r>
      <w:r w:rsidRPr="000A6A94">
        <w:rPr>
          <w:noProof/>
        </w:rPr>
        <w:t> </w:t>
      </w:r>
      <w:r w:rsidRPr="000A6A94">
        <w:fldChar w:fldCharType="end"/>
      </w:r>
      <w:bookmarkEnd w:id="1"/>
    </w:p>
    <w:p w14:paraId="07174535" w14:textId="77777777" w:rsidR="00591CE4" w:rsidRDefault="00591CE4" w:rsidP="00591CE4">
      <w:pPr>
        <w:pStyle w:val="AOENumberedList"/>
        <w:numPr>
          <w:ilvl w:val="0"/>
          <w:numId w:val="0"/>
        </w:numPr>
        <w:ind w:left="360"/>
      </w:pPr>
    </w:p>
    <w:p w14:paraId="22C6A3D3" w14:textId="55EFB81D" w:rsidR="00591CE4" w:rsidRDefault="00591CE4" w:rsidP="00591CE4">
      <w:pPr>
        <w:pStyle w:val="AOENumberedList"/>
        <w:numPr>
          <w:ilvl w:val="0"/>
          <w:numId w:val="0"/>
        </w:numPr>
        <w:ind w:left="360"/>
      </w:pPr>
    </w:p>
    <w:p w14:paraId="68771FF4" w14:textId="77777777" w:rsidR="00591CE4" w:rsidRPr="000A6A94" w:rsidRDefault="00591CE4" w:rsidP="00591CE4">
      <w:pPr>
        <w:pStyle w:val="AOENumberedList"/>
        <w:numPr>
          <w:ilvl w:val="0"/>
          <w:numId w:val="0"/>
        </w:numPr>
        <w:ind w:left="360"/>
      </w:pPr>
    </w:p>
    <w:p w14:paraId="39879784" w14:textId="77777777" w:rsidR="00591CE4" w:rsidRDefault="00591CE4" w:rsidP="00591CE4">
      <w:pPr>
        <w:pStyle w:val="AOENumberedList"/>
      </w:pPr>
      <w:r w:rsidRPr="000A6A94">
        <w:t xml:space="preserve">What is your rationale for choosing these particular programs (for example, youth survey, other school wide data, student needs and risk factors, </w:t>
      </w:r>
      <w:proofErr w:type="gramStart"/>
      <w:r w:rsidRPr="000A6A94">
        <w:t>etc.)</w:t>
      </w:r>
      <w:proofErr w:type="gramEnd"/>
    </w:p>
    <w:p w14:paraId="21CC6FD5" w14:textId="77777777" w:rsidR="00591CE4" w:rsidRPr="000A6A94" w:rsidRDefault="00591CE4" w:rsidP="00591CE4">
      <w:pPr>
        <w:pStyle w:val="AOENumberedList"/>
        <w:numPr>
          <w:ilvl w:val="0"/>
          <w:numId w:val="0"/>
        </w:numPr>
        <w:ind w:left="360"/>
      </w:pPr>
    </w:p>
    <w:p w14:paraId="3AEAFFCB" w14:textId="3D11B14D" w:rsidR="00591CE4" w:rsidRDefault="00591CE4" w:rsidP="00591CE4">
      <w:pPr>
        <w:pStyle w:val="AOENumberedList"/>
        <w:numPr>
          <w:ilvl w:val="0"/>
          <w:numId w:val="0"/>
        </w:numPr>
        <w:ind w:left="360"/>
      </w:pPr>
      <w:r w:rsidRPr="000A6A94">
        <w:fldChar w:fldCharType="begin">
          <w:ffData>
            <w:name w:val="Text2"/>
            <w:enabled/>
            <w:calcOnExit w:val="0"/>
            <w:textInput/>
          </w:ffData>
        </w:fldChar>
      </w:r>
      <w:bookmarkStart w:id="2" w:name="Text2"/>
      <w:r w:rsidRPr="000A6A94">
        <w:instrText xml:space="preserve"> FORMTEXT </w:instrText>
      </w:r>
      <w:r w:rsidRPr="000A6A94">
        <w:fldChar w:fldCharType="separate"/>
      </w:r>
      <w:r w:rsidRPr="000A6A94">
        <w:rPr>
          <w:noProof/>
        </w:rPr>
        <w:t> </w:t>
      </w:r>
      <w:r w:rsidRPr="000A6A94">
        <w:rPr>
          <w:noProof/>
        </w:rPr>
        <w:t> </w:t>
      </w:r>
      <w:r w:rsidRPr="000A6A94">
        <w:rPr>
          <w:noProof/>
        </w:rPr>
        <w:t> </w:t>
      </w:r>
      <w:r w:rsidRPr="000A6A94">
        <w:rPr>
          <w:noProof/>
        </w:rPr>
        <w:t> </w:t>
      </w:r>
      <w:r w:rsidRPr="000A6A94">
        <w:rPr>
          <w:noProof/>
        </w:rPr>
        <w:t> </w:t>
      </w:r>
      <w:r w:rsidRPr="000A6A94">
        <w:fldChar w:fldCharType="end"/>
      </w:r>
      <w:bookmarkEnd w:id="2"/>
    </w:p>
    <w:p w14:paraId="6ACBB2C2" w14:textId="7319381A" w:rsidR="00591CE4" w:rsidRDefault="00591CE4" w:rsidP="00591CE4">
      <w:pPr>
        <w:pStyle w:val="AOENumberedList"/>
        <w:numPr>
          <w:ilvl w:val="0"/>
          <w:numId w:val="0"/>
        </w:numPr>
        <w:ind w:left="360"/>
      </w:pPr>
    </w:p>
    <w:p w14:paraId="298A3123" w14:textId="77777777" w:rsidR="00591CE4" w:rsidRDefault="00591CE4" w:rsidP="00591CE4">
      <w:pPr>
        <w:pStyle w:val="AOENumberedList"/>
        <w:numPr>
          <w:ilvl w:val="0"/>
          <w:numId w:val="0"/>
        </w:numPr>
        <w:ind w:left="360"/>
      </w:pPr>
    </w:p>
    <w:p w14:paraId="6463D82D" w14:textId="77777777" w:rsidR="00591CE4" w:rsidRPr="000A6A94" w:rsidRDefault="00591CE4" w:rsidP="00591CE4">
      <w:pPr>
        <w:pStyle w:val="AOENumberedList"/>
        <w:numPr>
          <w:ilvl w:val="0"/>
          <w:numId w:val="0"/>
        </w:numPr>
        <w:ind w:left="360"/>
      </w:pPr>
    </w:p>
    <w:p w14:paraId="6569107C" w14:textId="77777777" w:rsidR="00591CE4" w:rsidRDefault="00591CE4" w:rsidP="00591CE4">
      <w:pPr>
        <w:pStyle w:val="AOENumberedList"/>
      </w:pPr>
      <w:r w:rsidRPr="00202085">
        <w:t>How will you assess whether the program had the intended initial and/or intermediate outcomes?</w:t>
      </w:r>
    </w:p>
    <w:p w14:paraId="0AAA5298" w14:textId="77777777" w:rsidR="00591CE4" w:rsidRDefault="00591CE4" w:rsidP="00591CE4">
      <w:pPr>
        <w:pStyle w:val="AOENumberedList"/>
        <w:numPr>
          <w:ilvl w:val="0"/>
          <w:numId w:val="0"/>
        </w:numPr>
        <w:ind w:left="360"/>
      </w:pPr>
    </w:p>
    <w:p w14:paraId="432F5A20" w14:textId="77777777" w:rsidR="00591CE4" w:rsidRPr="00202085" w:rsidRDefault="00591CE4" w:rsidP="00591CE4">
      <w:pPr>
        <w:pStyle w:val="AOENumberedList"/>
        <w:numPr>
          <w:ilvl w:val="0"/>
          <w:numId w:val="0"/>
        </w:numPr>
        <w:ind w:left="36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AA14D5A" w14:textId="77777777" w:rsidR="00591CE4" w:rsidRPr="001D11ED" w:rsidRDefault="00591CE4" w:rsidP="00591CE4"/>
    <w:p w14:paraId="6921335C" w14:textId="77777777" w:rsidR="004B5EBC" w:rsidRDefault="00641397"/>
    <w:sectPr w:rsidR="004B5EBC" w:rsidSect="00B66234">
      <w:footerReference w:type="default" r:id="rId8"/>
      <w:headerReference w:type="first" r:id="rId9"/>
      <w:footerReference w:type="first" r:id="rId10"/>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04506" w14:textId="77777777" w:rsidR="00641397" w:rsidRDefault="00641397" w:rsidP="00591CE4">
      <w:pPr>
        <w:spacing w:before="0" w:after="0" w:line="240" w:lineRule="auto"/>
      </w:pPr>
      <w:r>
        <w:separator/>
      </w:r>
    </w:p>
  </w:endnote>
  <w:endnote w:type="continuationSeparator" w:id="0">
    <w:p w14:paraId="6FE37415" w14:textId="77777777" w:rsidR="00641397" w:rsidRDefault="00641397" w:rsidP="00591C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0"/>
      <w:gridCol w:w="1581"/>
      <w:gridCol w:w="3649"/>
    </w:tblGrid>
    <w:tr w:rsidR="00796D5F" w14:paraId="506D6DDB" w14:textId="77777777" w:rsidTr="00774ECD">
      <w:trPr>
        <w:cantSplit/>
        <w:trHeight w:val="633"/>
        <w:tblHeader/>
      </w:trPr>
      <w:tc>
        <w:tcPr>
          <w:tcW w:w="4248" w:type="dxa"/>
        </w:tcPr>
        <w:p w14:paraId="4C96B782" w14:textId="48C87778" w:rsidR="00796D5F" w:rsidRPr="00937FFC" w:rsidRDefault="00591CE4" w:rsidP="004460D4">
          <w:pPr>
            <w:pStyle w:val="Footer"/>
          </w:pPr>
          <w:r>
            <w:t>Tobacco Grant Application, Appendix H</w:t>
          </w:r>
          <w:r w:rsidRPr="00937FFC">
            <w:br/>
            <w:t xml:space="preserve">(Revised: </w:t>
          </w:r>
          <w:r>
            <w:fldChar w:fldCharType="begin"/>
          </w:r>
          <w:r>
            <w:instrText xml:space="preserve"> SAVEDATE  \@ "MMMM d, yyyy"  \* MERGEFORMAT </w:instrText>
          </w:r>
          <w:r>
            <w:fldChar w:fldCharType="separate"/>
          </w:r>
          <w:r w:rsidR="00BA7257">
            <w:rPr>
              <w:noProof/>
            </w:rPr>
            <w:t>March 22, 2021</w:t>
          </w:r>
          <w:r>
            <w:fldChar w:fldCharType="end"/>
          </w:r>
          <w:r w:rsidRPr="00937FFC">
            <w:t>)</w:t>
          </w:r>
        </w:p>
      </w:tc>
      <w:tc>
        <w:tcPr>
          <w:tcW w:w="1620" w:type="dxa"/>
        </w:tcPr>
        <w:p w14:paraId="4D0AE173" w14:textId="77777777" w:rsidR="00796D5F" w:rsidRPr="00937FFC" w:rsidRDefault="00591CE4"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3577CFD8" w14:textId="77777777" w:rsidR="00796D5F" w:rsidRPr="00937FFC" w:rsidRDefault="00591CE4" w:rsidP="00961CDA">
          <w:pPr>
            <w:pStyle w:val="Footer"/>
            <w:jc w:val="right"/>
            <w:rPr>
              <w:szCs w:val="18"/>
            </w:rPr>
          </w:pPr>
          <w:r w:rsidRPr="00937FFC">
            <w:rPr>
              <w:noProof/>
            </w:rPr>
            <w:drawing>
              <wp:inline distT="0" distB="0" distL="0" distR="0" wp14:anchorId="37DCE92F" wp14:editId="30EA72D6">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11C42FA" w14:textId="77777777" w:rsidR="00796D5F" w:rsidRDefault="00641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BE82" w14:textId="77777777" w:rsidR="00B66234" w:rsidRDefault="00591CE4" w:rsidP="00B66234">
    <w:pPr>
      <w:pStyle w:val="Heading1"/>
    </w:pPr>
    <w:r>
      <w:t xml:space="preserve">Contact Information: </w:t>
    </w:r>
  </w:p>
  <w:p w14:paraId="63BC81BA" w14:textId="77777777" w:rsidR="00B66234" w:rsidRDefault="00591CE4" w:rsidP="00B66234">
    <w:r>
      <w:t>If you have questions about this document or would like additional information, please contact:</w:t>
    </w:r>
  </w:p>
  <w:p w14:paraId="51C9AA31" w14:textId="77777777" w:rsidR="00B66234" w:rsidRPr="00132FB9" w:rsidRDefault="00591CE4" w:rsidP="00B66234">
    <w:pPr>
      <w:rPr>
        <w:rFonts w:ascii="Calibri" w:hAnsi="Calibri"/>
        <w:bCs w:val="0"/>
      </w:rPr>
    </w:pPr>
    <w:r w:rsidRPr="00132FB9">
      <w:t>Beth Keister</w:t>
    </w:r>
    <w:r>
      <w:t xml:space="preserve">, FESP, at </w:t>
    </w:r>
    <w:hyperlink r:id="rId1" w:history="1">
      <w:r>
        <w:rPr>
          <w:rStyle w:val="Hyperlink"/>
        </w:rPr>
        <w:t>Beth.Keister@vermont.gov</w:t>
      </w:r>
    </w:hyperlink>
    <w:r>
      <w:t xml:space="preserve"> or (802) 498-5126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C86BE" w14:textId="77777777" w:rsidR="00641397" w:rsidRDefault="00641397" w:rsidP="00591CE4">
      <w:pPr>
        <w:spacing w:before="0" w:after="0" w:line="240" w:lineRule="auto"/>
      </w:pPr>
      <w:r>
        <w:separator/>
      </w:r>
    </w:p>
  </w:footnote>
  <w:footnote w:type="continuationSeparator" w:id="0">
    <w:p w14:paraId="12AE706C" w14:textId="77777777" w:rsidR="00641397" w:rsidRDefault="00641397" w:rsidP="00591C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49BD3409" w14:textId="77777777" w:rsidTr="00FA04BA">
      <w:tc>
        <w:tcPr>
          <w:tcW w:w="4320" w:type="dxa"/>
        </w:tcPr>
        <w:p w14:paraId="7A65B309" w14:textId="77777777" w:rsidR="00B20740" w:rsidRDefault="00591CE4" w:rsidP="00B20740">
          <w:pPr>
            <w:pStyle w:val="AOE-Header"/>
            <w:spacing w:before="0" w:after="0"/>
            <w:jc w:val="left"/>
            <w:rPr>
              <w:sz w:val="20"/>
              <w:szCs w:val="20"/>
            </w:rPr>
          </w:pPr>
          <w:bookmarkStart w:id="4" w:name="_Hlk24543830"/>
          <w:bookmarkStart w:id="5" w:name="_Hlk24543831"/>
          <w:bookmarkStart w:id="6" w:name="_Hlk24543978"/>
          <w:bookmarkStart w:id="7" w:name="_Hlk24543979"/>
          <w:r w:rsidRPr="00147A67">
            <w:rPr>
              <w:sz w:val="20"/>
              <w:szCs w:val="20"/>
            </w:rPr>
            <w:drawing>
              <wp:inline distT="0" distB="0" distL="0" distR="0" wp14:anchorId="2D444F83" wp14:editId="30AB3147">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2A924DBE" w14:textId="77777777" w:rsidR="00B20740" w:rsidRDefault="00591CE4" w:rsidP="00B20740">
          <w:pPr>
            <w:pStyle w:val="AOE-Header"/>
            <w:spacing w:before="0" w:after="0"/>
            <w:jc w:val="left"/>
            <w:rPr>
              <w:sz w:val="20"/>
              <w:szCs w:val="20"/>
            </w:rPr>
          </w:pPr>
          <w:bookmarkStart w:id="8"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8"/>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4"/>
    <w:bookmarkEnd w:id="5"/>
    <w:bookmarkEnd w:id="6"/>
    <w:bookmarkEnd w:id="7"/>
  </w:tbl>
  <w:p w14:paraId="7A821814" w14:textId="77777777" w:rsidR="002237E0" w:rsidRPr="00B46917" w:rsidRDefault="00641397"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C12F8"/>
    <w:multiLevelType w:val="hybridMultilevel"/>
    <w:tmpl w:val="6638FE3C"/>
    <w:lvl w:ilvl="0" w:tplc="D5A243DE">
      <w:start w:val="1"/>
      <w:numFmt w:val="decimal"/>
      <w:pStyle w:val="AOENumberedList"/>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 w:hanging="180"/>
      </w:pPr>
    </w:lvl>
    <w:lvl w:ilvl="3" w:tplc="F6E416E2">
      <w:start w:val="5"/>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E4"/>
    <w:rsid w:val="00122EB7"/>
    <w:rsid w:val="00285F50"/>
    <w:rsid w:val="002B0F96"/>
    <w:rsid w:val="00466F74"/>
    <w:rsid w:val="00591CE4"/>
    <w:rsid w:val="00641397"/>
    <w:rsid w:val="007105B7"/>
    <w:rsid w:val="008234DA"/>
    <w:rsid w:val="00B019A8"/>
    <w:rsid w:val="00BA7257"/>
    <w:rsid w:val="00CE4B09"/>
    <w:rsid w:val="00E615BA"/>
    <w:rsid w:val="00EC106B"/>
    <w:rsid w:val="00F3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EF17"/>
  <w15:chartTrackingRefBased/>
  <w15:docId w15:val="{87273036-99E2-4E72-86FD-FFB13178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91CE4"/>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591CE4"/>
    <w:pPr>
      <w:spacing w:before="240"/>
      <w:outlineLvl w:val="0"/>
    </w:pPr>
    <w:rPr>
      <w:rFonts w:ascii="Franklin Gothic Demi Cond" w:hAnsi="Franklin Gothic Demi Cond"/>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OE - Heading 1 Char"/>
    <w:basedOn w:val="DefaultParagraphFont"/>
    <w:link w:val="Heading1"/>
    <w:uiPriority w:val="9"/>
    <w:rsid w:val="00591CE4"/>
    <w:rPr>
      <w:rFonts w:ascii="Franklin Gothic Demi Cond" w:eastAsia="Times New Roman" w:hAnsi="Franklin Gothic Demi Cond" w:cs="Calibri"/>
      <w:sz w:val="28"/>
    </w:rPr>
  </w:style>
  <w:style w:type="paragraph" w:styleId="Footer">
    <w:name w:val="footer"/>
    <w:basedOn w:val="Normal"/>
    <w:link w:val="FooterChar"/>
    <w:uiPriority w:val="99"/>
    <w:unhideWhenUsed/>
    <w:rsid w:val="00591CE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591CE4"/>
    <w:rPr>
      <w:rFonts w:ascii="Palatino Linotype" w:hAnsi="Palatino Linotype"/>
      <w:bCs/>
      <w:sz w:val="20"/>
    </w:rPr>
  </w:style>
  <w:style w:type="character" w:styleId="Hyperlink">
    <w:name w:val="Hyperlink"/>
    <w:basedOn w:val="DefaultParagraphFont"/>
    <w:uiPriority w:val="99"/>
    <w:unhideWhenUsed/>
    <w:rsid w:val="00591CE4"/>
    <w:rPr>
      <w:rFonts w:cs="Times New Roman"/>
      <w:color w:val="0563C1" w:themeColor="hyperlink"/>
      <w:u w:val="single"/>
    </w:rPr>
  </w:style>
  <w:style w:type="table" w:styleId="TableGrid">
    <w:name w:val="Table Grid"/>
    <w:basedOn w:val="TableNormal"/>
    <w:uiPriority w:val="59"/>
    <w:rsid w:val="00591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AOE - Title"/>
    <w:basedOn w:val="Normal"/>
    <w:next w:val="Normal"/>
    <w:link w:val="TitleChar"/>
    <w:uiPriority w:val="10"/>
    <w:qFormat/>
    <w:rsid w:val="00591CE4"/>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591CE4"/>
    <w:rPr>
      <w:rFonts w:ascii="Franklin Gothic Demi Cond" w:eastAsia="Times New Roman" w:hAnsi="Franklin Gothic Demi Cond" w:cs="Calibri"/>
      <w:bCs/>
      <w:sz w:val="36"/>
    </w:rPr>
  </w:style>
  <w:style w:type="paragraph" w:customStyle="1" w:styleId="AOE-Header">
    <w:name w:val="AOE - Header"/>
    <w:basedOn w:val="Normal"/>
    <w:link w:val="AOE-HeaderChar"/>
    <w:rsid w:val="00591CE4"/>
    <w:pPr>
      <w:jc w:val="center"/>
    </w:pPr>
    <w:rPr>
      <w:noProof/>
    </w:rPr>
  </w:style>
  <w:style w:type="character" w:customStyle="1" w:styleId="AOE-HeaderChar">
    <w:name w:val="AOE - Header Char"/>
    <w:basedOn w:val="DefaultParagraphFont"/>
    <w:link w:val="AOE-Header"/>
    <w:rsid w:val="00591CE4"/>
    <w:rPr>
      <w:rFonts w:ascii="Palatino Linotype" w:eastAsia="Times New Roman" w:hAnsi="Palatino Linotype" w:cs="Calibri"/>
      <w:bCs/>
      <w:noProof/>
    </w:rPr>
  </w:style>
  <w:style w:type="paragraph" w:customStyle="1" w:styleId="AOENumberedList">
    <w:name w:val="AOE Numbered List"/>
    <w:basedOn w:val="Normal"/>
    <w:link w:val="AOENumberedListChar"/>
    <w:qFormat/>
    <w:rsid w:val="00591CE4"/>
    <w:pPr>
      <w:numPr>
        <w:numId w:val="1"/>
      </w:numPr>
      <w:spacing w:after="200"/>
      <w:contextualSpacing/>
    </w:pPr>
    <w:rPr>
      <w:rFonts w:eastAsiaTheme="minorEastAsia"/>
    </w:rPr>
  </w:style>
  <w:style w:type="character" w:customStyle="1" w:styleId="AOENumberedListChar">
    <w:name w:val="AOE Numbered List Char"/>
    <w:basedOn w:val="DefaultParagraphFont"/>
    <w:link w:val="AOENumberedList"/>
    <w:rsid w:val="00591CE4"/>
    <w:rPr>
      <w:rFonts w:ascii="Palatino Linotype" w:eastAsiaTheme="minorEastAsia" w:hAnsi="Palatino Linotype" w:cs="Calibri"/>
      <w:bCs/>
    </w:rPr>
  </w:style>
  <w:style w:type="character" w:styleId="SubtleEmphasis">
    <w:name w:val="Subtle Emphasis"/>
    <w:basedOn w:val="DefaultParagraphFont"/>
    <w:uiPriority w:val="19"/>
    <w:rsid w:val="00591CE4"/>
    <w:rPr>
      <w:i/>
      <w:iCs/>
      <w:color w:val="404040" w:themeColor="text1" w:themeTint="BF"/>
    </w:rPr>
  </w:style>
  <w:style w:type="paragraph" w:styleId="Header">
    <w:name w:val="header"/>
    <w:basedOn w:val="Normal"/>
    <w:link w:val="HeaderChar"/>
    <w:uiPriority w:val="99"/>
    <w:unhideWhenUsed/>
    <w:rsid w:val="00591CE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91CE4"/>
    <w:rPr>
      <w:rFonts w:ascii="Palatino Linotype" w:eastAsia="Times New Roman" w:hAnsi="Palatino Linotype" w:cs="Calibri"/>
      <w:bCs/>
    </w:rPr>
  </w:style>
  <w:style w:type="character" w:styleId="UnresolvedMention">
    <w:name w:val="Unresolved Mention"/>
    <w:basedOn w:val="DefaultParagraphFont"/>
    <w:uiPriority w:val="99"/>
    <w:semiHidden/>
    <w:unhideWhenUsed/>
    <w:rsid w:val="002B0F96"/>
    <w:rPr>
      <w:color w:val="605E5C"/>
      <w:shd w:val="clear" w:color="auto" w:fill="E1DFDD"/>
    </w:rPr>
  </w:style>
  <w:style w:type="character" w:styleId="FollowedHyperlink">
    <w:name w:val="FollowedHyperlink"/>
    <w:basedOn w:val="DefaultParagraphFont"/>
    <w:uiPriority w:val="99"/>
    <w:semiHidden/>
    <w:unhideWhenUsed/>
    <w:rsid w:val="00B019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443534">
      <w:bodyDiv w:val="1"/>
      <w:marLeft w:val="0"/>
      <w:marRight w:val="0"/>
      <w:marTop w:val="0"/>
      <w:marBottom w:val="0"/>
      <w:divBdr>
        <w:top w:val="none" w:sz="0" w:space="0" w:color="auto"/>
        <w:left w:val="none" w:sz="0" w:space="0" w:color="auto"/>
        <w:bottom w:val="none" w:sz="0" w:space="0" w:color="auto"/>
        <w:right w:val="none" w:sz="0" w:space="0" w:color="auto"/>
      </w:divBdr>
      <w:divsChild>
        <w:div w:id="1128935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taoe.mtwgms.org/vermontgmsweb/logo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Beth.Keister@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Marc</dc:creator>
  <cp:keywords/>
  <dc:description/>
  <cp:lastModifiedBy>Grimes, Marc</cp:lastModifiedBy>
  <cp:revision>10</cp:revision>
  <dcterms:created xsi:type="dcterms:W3CDTF">2021-03-16T12:49:00Z</dcterms:created>
  <dcterms:modified xsi:type="dcterms:W3CDTF">2021-03-22T16:58:00Z</dcterms:modified>
</cp:coreProperties>
</file>