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D21D" w14:textId="77777777" w:rsidR="006F1B69" w:rsidRPr="00C64151" w:rsidRDefault="006F1B69" w:rsidP="006F1B69">
      <w:pPr>
        <w:pStyle w:val="Heading1"/>
        <w:jc w:val="center"/>
        <w:rPr>
          <w:rFonts w:ascii="Franklin Gothic Demi" w:hAnsi="Franklin Gothic Demi"/>
          <w:b w:val="0"/>
          <w:lang w:val="en-US"/>
        </w:rPr>
      </w:pPr>
      <w:r w:rsidRPr="00C64151">
        <w:rPr>
          <w:rFonts w:ascii="Franklin Gothic Demi" w:hAnsi="Franklin Gothic Demi"/>
          <w:b w:val="0"/>
          <w:highlight w:val="yellow"/>
          <w:lang w:val="en-US"/>
        </w:rPr>
        <w:t>[Insert School/District Letterhead]</w:t>
      </w:r>
    </w:p>
    <w:p w14:paraId="59E36C7D" w14:textId="77777777" w:rsidR="006F1B69" w:rsidRPr="00C64151" w:rsidRDefault="006F1B69" w:rsidP="006F1B69">
      <w:pPr>
        <w:spacing w:after="60"/>
        <w:rPr>
          <w:rFonts w:ascii="Palatino Linotype" w:hAnsi="Palatino Linotype"/>
          <w:sz w:val="20"/>
          <w:szCs w:val="20"/>
          <w:lang w:val="en-US"/>
        </w:rPr>
      </w:pPr>
    </w:p>
    <w:p w14:paraId="04C5DBF8" w14:textId="77777777" w:rsidR="006F1B69" w:rsidRPr="00C64151" w:rsidRDefault="006F1B69" w:rsidP="006F1B69">
      <w:pPr>
        <w:spacing w:after="60"/>
        <w:rPr>
          <w:rFonts w:ascii="Palatino Linotype" w:hAnsi="Palatino Linotype"/>
          <w:lang w:val="en-US"/>
        </w:rPr>
      </w:pPr>
      <w:proofErr w:type="spellStart"/>
      <w:r w:rsidRPr="00C64151">
        <w:rPr>
          <w:lang w:val="en-US" w:bidi="pt-BR"/>
        </w:rPr>
        <w:t>Prezado</w:t>
      </w:r>
      <w:proofErr w:type="spellEnd"/>
      <w:r w:rsidRPr="00C64151">
        <w:rPr>
          <w:lang w:val="en-US" w:bidi="pt-BR"/>
        </w:rPr>
        <w:t xml:space="preserve"> pai/</w:t>
      </w:r>
      <w:proofErr w:type="spellStart"/>
      <w:r w:rsidRPr="00C64151">
        <w:rPr>
          <w:lang w:val="en-US" w:bidi="pt-BR"/>
        </w:rPr>
        <w:t>responsável</w:t>
      </w:r>
      <w:proofErr w:type="spellEnd"/>
      <w:r w:rsidRPr="00C64151">
        <w:rPr>
          <w:lang w:val="en-US" w:bidi="pt-BR"/>
        </w:rPr>
        <w:t>:</w:t>
      </w:r>
    </w:p>
    <w:p w14:paraId="3594636E" w14:textId="77777777" w:rsidR="006F1B69" w:rsidRPr="00C64151" w:rsidRDefault="006F1B69" w:rsidP="006F1B69">
      <w:pPr>
        <w:spacing w:after="60"/>
        <w:rPr>
          <w:rFonts w:ascii="Palatino Linotype" w:hAnsi="Palatino Linotype"/>
          <w:lang w:val="en-US"/>
        </w:rPr>
      </w:pPr>
    </w:p>
    <w:p w14:paraId="18B73E7E" w14:textId="77777777" w:rsidR="006F1B69" w:rsidRPr="00C64151" w:rsidRDefault="006F1B69" w:rsidP="006F1B69">
      <w:pPr>
        <w:rPr>
          <w:rFonts w:ascii="Palatino Linotype" w:hAnsi="Palatino Linotype"/>
        </w:rPr>
      </w:pPr>
      <w:r w:rsidRPr="00C64151">
        <w:rPr>
          <w:lang w:bidi="pt-BR"/>
        </w:rPr>
        <w:t xml:space="preserve">Os alunos precisam de refeições saudáveis para aprender. O </w:t>
      </w:r>
      <w:r w:rsidRPr="00C64151">
        <w:rPr>
          <w:rStyle w:val="Strong"/>
          <w:rFonts w:ascii="Palatino Linotype" w:hAnsi="Palatino Linotype"/>
          <w:color w:val="C00000"/>
          <w:highlight w:val="yellow"/>
        </w:rPr>
        <w:t xml:space="preserve">[Name of School/School District] </w:t>
      </w:r>
      <w:r w:rsidRPr="00C64151">
        <w:rPr>
          <w:lang w:bidi="pt-BR"/>
        </w:rPr>
        <w:t xml:space="preserve">oferece refeições saudáveis todos os dias letivos. </w:t>
      </w:r>
      <w:r w:rsidRPr="00C64151">
        <w:rPr>
          <w:b/>
          <w:lang w:bidi="pt-BR"/>
        </w:rPr>
        <w:t>No ano letivo de 2023-2024, todos os alunos receberão café da manhã e almoço gratuitos na escola.</w:t>
      </w:r>
      <w:r w:rsidRPr="00C64151">
        <w:rPr>
          <w:lang w:bidi="pt-BR"/>
        </w:rPr>
        <w:t xml:space="preserve"> Embora o café da manhã e o almoço não sejam cobrados, pedimos que preencha este formulário para obter refeições escolares gratuitas e a preço reduzido. Se muitas famílias preencherem e devolverem este formulário, receberemos mais verbas do governo federal para merenda escolar gratuita agora e no futuro. Também receberemos mais verbas para outros programas escolares. O preenchimento deste formulário também ajuda nossa comunidade a fornecer refeições para aulas de verão gratuitas para todas as crianças e refeições gratuitas para crianças em creches. Ele também pode qualificar sua família para receber internet de baixo custo por meio do Programa Conectividade Acessível (Affordable Connectivity Program). </w:t>
      </w:r>
    </w:p>
    <w:p w14:paraId="48E51ED8" w14:textId="77777777" w:rsidR="006F1B69" w:rsidRPr="00C64151" w:rsidRDefault="006F1B69" w:rsidP="006F1B69">
      <w:pPr>
        <w:spacing w:after="60"/>
        <w:rPr>
          <w:rFonts w:ascii="Palatino Linotype" w:hAnsi="Palatino Linotype"/>
        </w:rPr>
      </w:pPr>
    </w:p>
    <w:p w14:paraId="18DD31B8" w14:textId="77777777" w:rsidR="006F1B69" w:rsidRPr="00C64151" w:rsidRDefault="006F1B69" w:rsidP="006F1B69">
      <w:pPr>
        <w:spacing w:after="60"/>
        <w:rPr>
          <w:rFonts w:ascii="Palatino Linotype" w:hAnsi="Palatino Linotype"/>
          <w:b/>
          <w:bCs/>
        </w:rPr>
      </w:pPr>
      <w:r w:rsidRPr="00C64151">
        <w:rPr>
          <w:lang w:bidi="pt-BR"/>
        </w:rPr>
        <w:t xml:space="preserve">Nossa escola também oferece lanche depois da aula. Também podemos solicitar que você preencha este formulário para se qualificar para o lanche gratuito ou a preço reduzido para o seu aluno. </w:t>
      </w:r>
      <w:r w:rsidRPr="00C64151">
        <w:rPr>
          <w:rFonts w:ascii="Palatino Linotype" w:hAnsi="Palatino Linotype"/>
          <w:b/>
          <w:bCs/>
          <w:color w:val="C00000"/>
          <w:highlight w:val="yellow"/>
        </w:rPr>
        <w:t>[Delete if After School Snack Service is not offered]</w:t>
      </w:r>
    </w:p>
    <w:p w14:paraId="78C90CDF" w14:textId="77777777" w:rsidR="006F1B69" w:rsidRPr="00C64151" w:rsidRDefault="006F1B69" w:rsidP="006F1B69">
      <w:pPr>
        <w:spacing w:after="60"/>
        <w:rPr>
          <w:rFonts w:ascii="Palatino Linotype" w:hAnsi="Palatino Linotype"/>
          <w:b/>
          <w:bCs/>
        </w:rPr>
      </w:pPr>
    </w:p>
    <w:p w14:paraId="53FFCD95" w14:textId="77777777" w:rsidR="006F1B69" w:rsidRPr="00C64151" w:rsidRDefault="006F1B69" w:rsidP="006F1B69">
      <w:pPr>
        <w:spacing w:after="60"/>
        <w:rPr>
          <w:rFonts w:ascii="Palatino Linotype" w:hAnsi="Palatino Linotype"/>
          <w:color w:val="FF0000"/>
        </w:rPr>
      </w:pPr>
      <w:r w:rsidRPr="00C64151">
        <w:rPr>
          <w:lang w:bidi="pt-BR"/>
        </w:rPr>
        <w:t xml:space="preserve">Este pacote inclui um formulário de pedido de refeições gratuitas e a preço reduzido, além de instruções. Ele também inclui perguntas e respostas comuns para ajudar você. Você também pode preencher o formulário on-line em </w:t>
      </w:r>
      <w:r w:rsidRPr="00C64151">
        <w:rPr>
          <w:rFonts w:ascii="Palatino Linotype" w:hAnsi="Palatino Linotype"/>
          <w:b/>
          <w:bCs/>
          <w:color w:val="C00000"/>
          <w:highlight w:val="yellow"/>
        </w:rPr>
        <w:t>[link for electronic application, if offered, or delete this sentence]</w:t>
      </w:r>
      <w:r w:rsidRPr="00C64151">
        <w:rPr>
          <w:rFonts w:ascii="Palatino Linotype" w:hAnsi="Palatino Linotype"/>
        </w:rPr>
        <w:t>.</w:t>
      </w:r>
    </w:p>
    <w:p w14:paraId="177EAFAA" w14:textId="77777777" w:rsidR="006F1B69" w:rsidRPr="00C64151" w:rsidRDefault="006F1B69" w:rsidP="006F1B69">
      <w:pPr>
        <w:spacing w:after="60"/>
        <w:rPr>
          <w:rFonts w:ascii="Palatino Linotype" w:hAnsi="Palatino Linotype"/>
          <w:color w:val="FF0000"/>
        </w:rPr>
      </w:pPr>
    </w:p>
    <w:p w14:paraId="7225BAC3" w14:textId="77777777" w:rsidR="006F1B69" w:rsidRPr="00C64151" w:rsidRDefault="006F1B69" w:rsidP="006F1B69">
      <w:pPr>
        <w:spacing w:after="60"/>
        <w:rPr>
          <w:rFonts w:ascii="Palatino Linotype" w:hAnsi="Palatino Linotype"/>
          <w:color w:val="FF0000"/>
        </w:rPr>
      </w:pPr>
      <w:r w:rsidRPr="00C64151">
        <w:rPr>
          <w:lang w:bidi="pt-BR"/>
        </w:rPr>
        <w:t>As informações fornecidas são confidenciais. Seguimos regras federais rígidas para manter suas informações sob sigilo.</w:t>
      </w:r>
    </w:p>
    <w:p w14:paraId="2C7AB8E9" w14:textId="77777777" w:rsidR="006F1B69" w:rsidRPr="00C64151" w:rsidRDefault="006F1B69" w:rsidP="006F1B69">
      <w:pPr>
        <w:spacing w:after="60"/>
        <w:rPr>
          <w:color w:val="FF0000"/>
        </w:rPr>
      </w:pPr>
    </w:p>
    <w:p w14:paraId="7B149609" w14:textId="77777777" w:rsidR="006F1B69" w:rsidRPr="00C64151" w:rsidRDefault="006F1B69" w:rsidP="006F1B69">
      <w:pPr>
        <w:spacing w:after="60"/>
        <w:rPr>
          <w:rStyle w:val="IntenseEmphasis"/>
          <w:rFonts w:ascii="Palatino Linotype" w:hAnsi="Palatino Linotype"/>
          <w:i w:val="0"/>
          <w:iCs w:val="0"/>
        </w:rPr>
      </w:pPr>
      <w:r w:rsidRPr="00C64151">
        <w:rPr>
          <w:lang w:bidi="pt-BR"/>
        </w:rPr>
        <w:t xml:space="preserve">Se você tiver outras dúvidas ou precisar de ajuda, ligue para </w:t>
      </w:r>
      <w:r w:rsidRPr="00C64151">
        <w:rPr>
          <w:rStyle w:val="Strong"/>
          <w:rFonts w:ascii="Palatino Linotype" w:hAnsi="Palatino Linotype"/>
          <w:color w:val="C00000"/>
          <w:highlight w:val="yellow"/>
        </w:rPr>
        <w:t>[phone number]</w:t>
      </w:r>
      <w:r w:rsidRPr="00C64151">
        <w:rPr>
          <w:rStyle w:val="IntenseEmphasis"/>
          <w:rFonts w:ascii="Palatino Linotype" w:hAnsi="Palatino Linotype"/>
        </w:rPr>
        <w:t>.</w:t>
      </w:r>
    </w:p>
    <w:p w14:paraId="5FCCDDD7" w14:textId="77777777" w:rsidR="006F1B69" w:rsidRPr="00C64151" w:rsidRDefault="006F1B69" w:rsidP="006F1B69">
      <w:pPr>
        <w:spacing w:after="60"/>
        <w:rPr>
          <w:rStyle w:val="IntenseEmphasis"/>
          <w:rFonts w:ascii="Palatino Linotype" w:hAnsi="Palatino Linotype"/>
          <w:i w:val="0"/>
          <w:iCs w:val="0"/>
        </w:rPr>
      </w:pPr>
    </w:p>
    <w:p w14:paraId="516763A3" w14:textId="77777777" w:rsidR="006F1B69" w:rsidRPr="00C64151" w:rsidRDefault="006F1B69" w:rsidP="006F1B69">
      <w:pPr>
        <w:spacing w:after="60"/>
        <w:rPr>
          <w:rFonts w:ascii="Palatino Linotype" w:hAnsi="Palatino Linotype"/>
        </w:rPr>
      </w:pPr>
      <w:r w:rsidRPr="00C64151">
        <w:rPr>
          <w:lang w:bidi="pt-BR"/>
        </w:rPr>
        <w:t xml:space="preserve">Atenciosamente, </w:t>
      </w:r>
    </w:p>
    <w:p w14:paraId="06663897" w14:textId="77777777" w:rsidR="006F1B69" w:rsidRPr="00C64151" w:rsidRDefault="006F1B69" w:rsidP="006F1B69">
      <w:pPr>
        <w:spacing w:after="60"/>
        <w:rPr>
          <w:rStyle w:val="Strong"/>
          <w:rFonts w:ascii="Palatino Linotype" w:hAnsi="Palatino Linotype"/>
          <w:color w:val="FF0000"/>
          <w:highlight w:val="yellow"/>
        </w:rPr>
      </w:pPr>
    </w:p>
    <w:p w14:paraId="1A959A34" w14:textId="77777777" w:rsidR="006F1B69" w:rsidRPr="00C64151" w:rsidRDefault="006F1B69" w:rsidP="006F1B69">
      <w:pPr>
        <w:spacing w:after="60"/>
        <w:rPr>
          <w:rStyle w:val="Strong"/>
          <w:rFonts w:ascii="Palatino Linotype" w:hAnsi="Palatino Linotype"/>
          <w:color w:val="FF0000"/>
        </w:rPr>
      </w:pPr>
      <w:r w:rsidRPr="00C64151">
        <w:rPr>
          <w:rStyle w:val="Strong"/>
          <w:rFonts w:ascii="Palatino Linotype" w:hAnsi="Palatino Linotype"/>
          <w:color w:val="C00000"/>
          <w:highlight w:val="yellow"/>
        </w:rPr>
        <w:t>[Signature]</w:t>
      </w:r>
    </w:p>
    <w:p w14:paraId="784969D8" w14:textId="77777777" w:rsidR="006F1B69" w:rsidRPr="00C64151" w:rsidRDefault="006F1B69" w:rsidP="006F1B69"/>
    <w:p w14:paraId="52FB71D6" w14:textId="77777777" w:rsidR="00780032" w:rsidRPr="002B1873" w:rsidRDefault="00780032" w:rsidP="00E01028">
      <w:pPr>
        <w:spacing w:after="60"/>
        <w:rPr>
          <w:rStyle w:val="Strong"/>
          <w:rFonts w:ascii="Palatino Linotype" w:hAnsi="Palatino Linotype"/>
          <w:b w:val="0"/>
          <w:color w:val="FF0000"/>
          <w:spacing w:val="0"/>
        </w:rPr>
      </w:pPr>
    </w:p>
    <w:p w14:paraId="7605E724" w14:textId="2FC6479A" w:rsidR="00780032" w:rsidRPr="002B1873" w:rsidRDefault="00780032" w:rsidP="00E01028">
      <w:pPr>
        <w:spacing w:after="60"/>
        <w:rPr>
          <w:rFonts w:ascii="Palatino Linotype" w:hAnsi="Palatino Linotype"/>
          <w:b/>
          <w:bCs/>
        </w:rPr>
      </w:pPr>
      <w:r w:rsidRPr="002B1873">
        <w:rPr>
          <w:rFonts w:ascii="Palatino Linotype" w:hAnsi="Palatino Linotype"/>
          <w:b/>
          <w:lang w:bidi="pt-BR"/>
        </w:rPr>
        <w:t xml:space="preserve">Declaração de não discriminação do USDA </w:t>
      </w:r>
    </w:p>
    <w:p w14:paraId="0B7E68E6" w14:textId="77777777" w:rsidR="00B73482" w:rsidRPr="002B1873" w:rsidRDefault="00B73482" w:rsidP="00B73482">
      <w:pPr>
        <w:spacing w:after="60"/>
        <w:rPr>
          <w:rFonts w:ascii="Palatino Linotype" w:hAnsi="Palatino Linotype"/>
        </w:rPr>
      </w:pPr>
      <w:r w:rsidRPr="002B1873">
        <w:rPr>
          <w:rFonts w:ascii="Palatino Linotype" w:hAnsi="Palatino Linotype"/>
          <w:lang w:bidi="pt-BR"/>
        </w:rPr>
        <w:t>De acordo com a lei federal de direitos civis e regulamentos e políticas de direitos civis do Departamento de Agricultura (USDA) dos EUA, esta instituição está proibida de discriminar com base em raça, cor, nacionalidade, sexo (incluindo identidade de gênero e orientação sexual), deficiência, idade ou represália ou retaliação por atividade anterior de direitos civis.</w:t>
      </w:r>
    </w:p>
    <w:p w14:paraId="0B8B0338" w14:textId="77777777" w:rsidR="00B73482" w:rsidRPr="002B1873" w:rsidRDefault="00B73482" w:rsidP="00B73482">
      <w:pPr>
        <w:spacing w:after="60"/>
        <w:rPr>
          <w:rFonts w:ascii="Palatino Linotype" w:hAnsi="Palatino Linotype"/>
        </w:rPr>
      </w:pPr>
      <w:r w:rsidRPr="002B1873">
        <w:rPr>
          <w:rFonts w:ascii="Palatino Linotype" w:hAnsi="Palatino Linotype"/>
          <w:lang w:bidi="pt-BR"/>
        </w:rPr>
        <w:t xml:space="preserve">As informações do programa podem ser disponibilizadas em outros idiomas além do inglês. Pessoas com deficiência que necessitam de meios alternativos de comunicação para obter informações sobre o programa (por exemplo, Braille, letras grandes, fita de áudio, linguagem de sinais), devem entrar em contato com o estado ou a agência local responsável que administra o programa ou o Centro </w:t>
      </w:r>
      <w:r w:rsidRPr="002B1873">
        <w:rPr>
          <w:rFonts w:ascii="Palatino Linotype" w:hAnsi="Palatino Linotype"/>
          <w:lang w:bidi="pt-BR"/>
        </w:rPr>
        <w:lastRenderedPageBreak/>
        <w:t>TARGET do USDA em (202) 720-2600 (voz e texto) ou entrar em contato com o USDA por meio do serviço de telecomunicações em (800) 877-8339.</w:t>
      </w:r>
    </w:p>
    <w:p w14:paraId="6F072FA4" w14:textId="77777777" w:rsidR="00B73482" w:rsidRPr="002B1873" w:rsidRDefault="00B73482" w:rsidP="00B73482">
      <w:pPr>
        <w:spacing w:after="60"/>
        <w:rPr>
          <w:rFonts w:ascii="Palatino Linotype" w:hAnsi="Palatino Linotype"/>
        </w:rPr>
      </w:pPr>
      <w:r w:rsidRPr="002B1873">
        <w:rPr>
          <w:rFonts w:ascii="Palatino Linotype" w:hAnsi="Palatino Linotype"/>
          <w:lang w:bidi="pt-BR"/>
        </w:rPr>
        <w:t xml:space="preserve">Para registrar uma reclamação de discriminação de programa, o denunciante deve preencher o formulário AD-3027, formulário de reclamação de discriminação de programa do USDA, que pode ser obtido on-line em: </w:t>
      </w:r>
      <w:hyperlink r:id="rId10" w:history="1">
        <w:r w:rsidRPr="002B1873">
          <w:rPr>
            <w:rStyle w:val="Hyperlink"/>
            <w:rFonts w:ascii="Palatino Linotype" w:hAnsi="Palatino Linotype"/>
            <w:lang w:bidi="pt-BR"/>
          </w:rPr>
          <w:t>https://www.usda.gov/sites/default/files/documents/USDA-OASCR%20P-Complaint-Form-0508-0002-508-11-28-17Fax2Mail.pdf</w:t>
        </w:r>
      </w:hyperlink>
      <w:r w:rsidRPr="002B1873">
        <w:rPr>
          <w:rFonts w:ascii="Palatino Linotype" w:hAnsi="Palatino Linotype"/>
          <w:lang w:bidi="pt-BR"/>
        </w:rPr>
        <w:t>, de qualquer escritório do USDA, ligando para (866) 632-9992 ou escrevendo uma carta endereçada ao USDA. A carta deve conter o nome, endereço, número de telefone do denunciante e uma descrição por escrito da suposta ação discriminatória com detalhes suficientes para informar o Secretário Adjunto de Direitos Civis (ASCR) sobre a natureza e a data de uma suposta violação dos direitos civis. A carta ou formulário AD-3027 preenchido deve ser enviado ao USDA por:</w:t>
      </w:r>
    </w:p>
    <w:p w14:paraId="01BB9E8B" w14:textId="08CEE3D1" w:rsidR="00B73482" w:rsidRPr="002B1873" w:rsidRDefault="00B73482" w:rsidP="00B73482">
      <w:pPr>
        <w:numPr>
          <w:ilvl w:val="0"/>
          <w:numId w:val="12"/>
        </w:numPr>
        <w:spacing w:after="60"/>
        <w:rPr>
          <w:rFonts w:ascii="Palatino Linotype" w:hAnsi="Palatino Linotype"/>
        </w:rPr>
      </w:pPr>
      <w:r w:rsidRPr="002B1873">
        <w:rPr>
          <w:rFonts w:ascii="Palatino Linotype" w:hAnsi="Palatino Linotype"/>
          <w:lang w:bidi="pt-BR"/>
        </w:rPr>
        <w:t>correio:</w:t>
      </w:r>
      <w:r w:rsidRPr="002B1873">
        <w:rPr>
          <w:rFonts w:ascii="Palatino Linotype" w:hAnsi="Palatino Linotype"/>
          <w:lang w:bidi="pt-BR"/>
        </w:rPr>
        <w:br/>
      </w:r>
      <w:r w:rsidR="002B1873" w:rsidRPr="002B1873">
        <w:rPr>
          <w:rFonts w:ascii="Palatino Linotype" w:hAnsi="Palatino Linotype"/>
        </w:rPr>
        <w:t>U.S. Department of Agriculture</w:t>
      </w:r>
      <w:r w:rsidR="002B1873" w:rsidRPr="002B1873">
        <w:rPr>
          <w:rFonts w:ascii="Palatino Linotype" w:hAnsi="Palatino Linotype"/>
        </w:rPr>
        <w:br/>
        <w:t>Office of the Assistant Secretary for Civil Rights</w:t>
      </w:r>
      <w:r w:rsidR="002B1873" w:rsidRPr="002B1873">
        <w:rPr>
          <w:rFonts w:ascii="Palatino Linotype" w:hAnsi="Palatino Linotype"/>
        </w:rPr>
        <w:br/>
        <w:t>1400 Independence Avenue, SW</w:t>
      </w:r>
      <w:r w:rsidR="002B1873" w:rsidRPr="002B1873">
        <w:rPr>
          <w:rFonts w:ascii="Palatino Linotype" w:hAnsi="Palatino Linotype"/>
        </w:rPr>
        <w:br/>
        <w:t>Washington, D.C. 20250-9410</w:t>
      </w:r>
      <w:r w:rsidRPr="002B1873">
        <w:rPr>
          <w:rFonts w:ascii="Palatino Linotype" w:hAnsi="Palatino Linotype"/>
          <w:lang w:bidi="pt-BR"/>
        </w:rPr>
        <w:t>; ou</w:t>
      </w:r>
    </w:p>
    <w:p w14:paraId="15BDE6A2" w14:textId="77777777" w:rsidR="00B73482" w:rsidRPr="002B1873" w:rsidRDefault="00B73482" w:rsidP="00B73482">
      <w:pPr>
        <w:numPr>
          <w:ilvl w:val="0"/>
          <w:numId w:val="12"/>
        </w:numPr>
        <w:spacing w:after="60"/>
        <w:rPr>
          <w:rFonts w:ascii="Palatino Linotype" w:hAnsi="Palatino Linotype"/>
        </w:rPr>
      </w:pPr>
      <w:r w:rsidRPr="002B1873">
        <w:rPr>
          <w:rFonts w:ascii="Palatino Linotype" w:hAnsi="Palatino Linotype"/>
          <w:lang w:bidi="pt-BR"/>
        </w:rPr>
        <w:t>fax:</w:t>
      </w:r>
      <w:r w:rsidRPr="002B1873">
        <w:rPr>
          <w:rFonts w:ascii="Palatino Linotype" w:hAnsi="Palatino Linotype"/>
          <w:lang w:bidi="pt-BR"/>
        </w:rPr>
        <w:br/>
        <w:t>(833) 256-1665 ou (202) 690-7442; ou</w:t>
      </w:r>
    </w:p>
    <w:p w14:paraId="314587CE" w14:textId="77777777" w:rsidR="00B73482" w:rsidRPr="002B1873" w:rsidRDefault="00B73482" w:rsidP="00B73482">
      <w:pPr>
        <w:numPr>
          <w:ilvl w:val="0"/>
          <w:numId w:val="12"/>
        </w:numPr>
        <w:spacing w:after="60"/>
        <w:rPr>
          <w:rFonts w:ascii="Palatino Linotype" w:hAnsi="Palatino Linotype"/>
        </w:rPr>
      </w:pPr>
      <w:r w:rsidRPr="002B1873">
        <w:rPr>
          <w:rFonts w:ascii="Palatino Linotype" w:hAnsi="Palatino Linotype"/>
          <w:lang w:bidi="pt-BR"/>
        </w:rPr>
        <w:t>pelo e-mail:</w:t>
      </w:r>
      <w:r w:rsidRPr="002B1873">
        <w:rPr>
          <w:rFonts w:ascii="Palatino Linotype" w:hAnsi="Palatino Linotype"/>
          <w:lang w:bidi="pt-BR"/>
        </w:rPr>
        <w:br/>
      </w:r>
      <w:hyperlink r:id="rId11" w:history="1">
        <w:r w:rsidRPr="002B1873">
          <w:rPr>
            <w:rStyle w:val="Hyperlink"/>
            <w:rFonts w:ascii="Palatino Linotype" w:hAnsi="Palatino Linotype"/>
            <w:lang w:bidi="pt-BR"/>
          </w:rPr>
          <w:t>program.intake@usda.gov</w:t>
        </w:r>
      </w:hyperlink>
    </w:p>
    <w:p w14:paraId="5377C818" w14:textId="77777777" w:rsidR="00B73482" w:rsidRPr="002B1873" w:rsidRDefault="00B73482" w:rsidP="00B73482">
      <w:pPr>
        <w:spacing w:after="60"/>
        <w:rPr>
          <w:rFonts w:ascii="Palatino Linotype" w:hAnsi="Palatino Linotype"/>
        </w:rPr>
      </w:pPr>
      <w:r w:rsidRPr="002B1873">
        <w:rPr>
          <w:rFonts w:ascii="Palatino Linotype" w:hAnsi="Palatino Linotype"/>
          <w:lang w:bidi="pt-BR"/>
        </w:rPr>
        <w:t> </w:t>
      </w:r>
    </w:p>
    <w:p w14:paraId="35442DE4" w14:textId="77777777" w:rsidR="00B73482" w:rsidRPr="002B1873" w:rsidRDefault="00B73482" w:rsidP="00B73482">
      <w:pPr>
        <w:spacing w:after="60"/>
        <w:rPr>
          <w:rFonts w:ascii="Palatino Linotype" w:hAnsi="Palatino Linotype"/>
        </w:rPr>
      </w:pPr>
      <w:r w:rsidRPr="002B1873">
        <w:rPr>
          <w:rFonts w:ascii="Palatino Linotype" w:hAnsi="Palatino Linotype"/>
          <w:lang w:bidi="pt-BR"/>
        </w:rPr>
        <w:t>Esta instituição é um provedor de oportunidades iguais.</w:t>
      </w:r>
    </w:p>
    <w:p w14:paraId="74F56FC3" w14:textId="77777777" w:rsidR="00A41B9E" w:rsidRPr="002B1873" w:rsidRDefault="00A41B9E">
      <w:pPr>
        <w:spacing w:after="200" w:line="276" w:lineRule="auto"/>
        <w:rPr>
          <w:rFonts w:ascii="Palatino Linotype" w:eastAsiaTheme="majorEastAsia" w:hAnsi="Palatino Linotype" w:cstheme="majorBidi"/>
          <w:bCs/>
          <w:color w:val="365F91" w:themeColor="accent1" w:themeShade="BF"/>
          <w:highlight w:val="yellow"/>
        </w:rPr>
      </w:pPr>
      <w:r w:rsidRPr="002B1873">
        <w:rPr>
          <w:rFonts w:ascii="Palatino Linotype" w:hAnsi="Palatino Linotype"/>
          <w:b/>
          <w:highlight w:val="yellow"/>
          <w:lang w:bidi="pt-BR"/>
        </w:rPr>
        <w:br w:type="page"/>
      </w:r>
    </w:p>
    <w:p w14:paraId="15F8F450" w14:textId="37D4ACC9" w:rsidR="00A41B9E" w:rsidRPr="002B1873" w:rsidRDefault="00A41B9E" w:rsidP="00A41B9E">
      <w:pPr>
        <w:pStyle w:val="Heading1"/>
        <w:jc w:val="center"/>
        <w:rPr>
          <w:rFonts w:ascii="Franklin Gothic Demi" w:hAnsi="Franklin Gothic Demi"/>
          <w:b w:val="0"/>
        </w:rPr>
      </w:pPr>
      <w:r w:rsidRPr="002B1873">
        <w:rPr>
          <w:rFonts w:ascii="Franklin Gothic Demi" w:hAnsi="Franklin Gothic Demi"/>
          <w:b w:val="0"/>
          <w:highlight w:val="yellow"/>
          <w:lang w:bidi="pt-BR"/>
        </w:rPr>
        <w:lastRenderedPageBreak/>
        <w:t>[Insert School/District Letterhead]</w:t>
      </w:r>
    </w:p>
    <w:p w14:paraId="049D18EC" w14:textId="77777777" w:rsidR="00784976" w:rsidRPr="002B1873" w:rsidRDefault="00784976" w:rsidP="00B83B91">
      <w:pPr>
        <w:spacing w:after="60"/>
        <w:rPr>
          <w:rFonts w:ascii="Palatino Linotype" w:hAnsi="Palatino Linotype"/>
          <w:sz w:val="20"/>
          <w:szCs w:val="20"/>
        </w:rPr>
      </w:pPr>
    </w:p>
    <w:p w14:paraId="2AD4D521" w14:textId="78D0C5C9" w:rsidR="00E01028" w:rsidRPr="002B1873" w:rsidRDefault="000C61BD" w:rsidP="00A05A1B">
      <w:pPr>
        <w:spacing w:after="60"/>
        <w:jc w:val="center"/>
        <w:rPr>
          <w:rFonts w:ascii="Palatino Linotype" w:hAnsi="Palatino Linotype"/>
          <w:sz w:val="22"/>
          <w:szCs w:val="22"/>
        </w:rPr>
      </w:pPr>
      <w:r w:rsidRPr="002B1873">
        <w:rPr>
          <w:rFonts w:ascii="Palatino Linotype" w:hAnsi="Palatino Linotype"/>
          <w:b/>
          <w:lang w:bidi="pt-BR"/>
        </w:rPr>
        <w:t>Perguntas frequentes</w:t>
      </w:r>
    </w:p>
    <w:p w14:paraId="001EB6C1" w14:textId="4C51EA33" w:rsidR="001B10D0" w:rsidRPr="002B1873" w:rsidRDefault="001B10D0" w:rsidP="0012459E">
      <w:pPr>
        <w:pStyle w:val="ListParagraph"/>
        <w:numPr>
          <w:ilvl w:val="0"/>
          <w:numId w:val="1"/>
        </w:numPr>
        <w:spacing w:after="60"/>
        <w:rPr>
          <w:rFonts w:ascii="Palatino Linotype" w:hAnsi="Palatino Linotype"/>
        </w:rPr>
      </w:pPr>
      <w:r w:rsidRPr="002B1873">
        <w:rPr>
          <w:rStyle w:val="Emphasis"/>
          <w:rFonts w:ascii="Palatino Linotype" w:hAnsi="Palatino Linotype"/>
          <w:spacing w:val="0"/>
          <w:sz w:val="22"/>
          <w:lang w:bidi="pt-BR"/>
        </w:rPr>
        <w:t xml:space="preserve">Preciso preencher um formulário para cada criança?  </w:t>
      </w:r>
      <w:r w:rsidRPr="002B1873">
        <w:rPr>
          <w:rFonts w:ascii="Palatino Linotype" w:hAnsi="Palatino Linotype"/>
          <w:lang w:bidi="pt-BR"/>
        </w:rPr>
        <w:t xml:space="preserve">Não. Use </w:t>
      </w:r>
      <w:r w:rsidRPr="002B1873">
        <w:rPr>
          <w:rStyle w:val="SubtleEmphasis"/>
          <w:rFonts w:ascii="Palatino Linotype" w:hAnsi="Palatino Linotype"/>
          <w:i w:val="0"/>
          <w:lang w:bidi="pt-BR"/>
        </w:rPr>
        <w:t>um formulário de refeições escolares gratuitas e com preço reduzido para todos os estudantes da sua casa.</w:t>
      </w:r>
      <w:r w:rsidRPr="002B1873">
        <w:rPr>
          <w:rFonts w:ascii="Palatino Linotype" w:hAnsi="Palatino Linotype"/>
          <w:lang w:bidi="pt-BR"/>
        </w:rPr>
        <w:t xml:space="preserve"> Não podemos aprovar uma inscrição que não esteja completa, portanto, certifique-se de preencher todas as informações necessárias. Devolva a inscrição preenchida para: </w:t>
      </w:r>
      <w:r w:rsidRPr="002B1873">
        <w:rPr>
          <w:rStyle w:val="Strong"/>
          <w:rFonts w:ascii="Palatino Linotype" w:hAnsi="Palatino Linotype"/>
          <w:color w:val="FF0000"/>
          <w:spacing w:val="0"/>
          <w:highlight w:val="yellow"/>
          <w:lang w:bidi="pt-BR"/>
        </w:rPr>
        <w:t>[</w:t>
      </w:r>
      <w:r w:rsidR="002B1873" w:rsidRPr="002B1873">
        <w:rPr>
          <w:rStyle w:val="Strong"/>
          <w:rFonts w:ascii="Palatino Linotype" w:hAnsi="Palatino Linotype"/>
          <w:color w:val="FF0000"/>
          <w:spacing w:val="0"/>
          <w:highlight w:val="yellow"/>
        </w:rPr>
        <w:t>name, address, phone number</w:t>
      </w:r>
      <w:r w:rsidRPr="002B1873">
        <w:rPr>
          <w:rStyle w:val="Strong"/>
          <w:rFonts w:ascii="Palatino Linotype" w:hAnsi="Palatino Linotype"/>
          <w:color w:val="FF0000"/>
          <w:spacing w:val="0"/>
          <w:highlight w:val="yellow"/>
          <w:lang w:bidi="pt-BR"/>
        </w:rPr>
        <w:t>]</w:t>
      </w:r>
      <w:r w:rsidRPr="002B1873">
        <w:rPr>
          <w:rStyle w:val="Strong"/>
          <w:rFonts w:ascii="Palatino Linotype" w:hAnsi="Palatino Linotype"/>
          <w:b w:val="0"/>
          <w:color w:val="auto"/>
          <w:spacing w:val="0"/>
          <w:lang w:bidi="pt-BR"/>
        </w:rPr>
        <w:t>.</w:t>
      </w:r>
    </w:p>
    <w:p w14:paraId="4676CFFA" w14:textId="7AC8B5B5" w:rsidR="0012459E" w:rsidRPr="002B1873" w:rsidRDefault="001B10D0" w:rsidP="0012459E">
      <w:pPr>
        <w:pStyle w:val="ListParagraph"/>
        <w:numPr>
          <w:ilvl w:val="0"/>
          <w:numId w:val="1"/>
        </w:numPr>
        <w:spacing w:after="60"/>
        <w:rPr>
          <w:rFonts w:ascii="Palatino Linotype" w:hAnsi="Palatino Linotype"/>
        </w:rPr>
      </w:pPr>
      <w:r w:rsidRPr="002B1873">
        <w:rPr>
          <w:rFonts w:ascii="Palatino Linotype" w:hAnsi="Palatino Linotype"/>
          <w:lang w:bidi="pt-BR"/>
        </w:rPr>
        <w:t xml:space="preserve">DEVO PREENCHER UMA INSCRIÇÃO SE TIVER RECEBIDO UMA CARTA NESTE ANO ESCOLAR DIZENDO QUE MEUS FILHOS JÁ ESTÃO APROVADOS NO PROGRAMA DE REFEIÇÕES GRATUITAS?  Não, mas leia atentamente a carta que você recebeu e siga as instruções. Se alguma criança da sua casa estiver faltando na notificação de qualificação, entre em contato com </w:t>
      </w:r>
      <w:r w:rsidRPr="002B1873">
        <w:rPr>
          <w:rStyle w:val="Strong"/>
          <w:rFonts w:ascii="Palatino Linotype" w:hAnsi="Palatino Linotype"/>
          <w:color w:val="FF0000"/>
          <w:spacing w:val="0"/>
          <w:highlight w:val="yellow"/>
          <w:lang w:bidi="pt-BR"/>
        </w:rPr>
        <w:t>[</w:t>
      </w:r>
      <w:r w:rsidR="002B1873" w:rsidRPr="002B1873">
        <w:rPr>
          <w:rStyle w:val="Strong"/>
          <w:rFonts w:ascii="Palatino Linotype" w:hAnsi="Palatino Linotype"/>
          <w:color w:val="FF0000"/>
          <w:spacing w:val="0"/>
          <w:highlight w:val="yellow"/>
        </w:rPr>
        <w:t>name, address, phone number, e-mail</w:t>
      </w:r>
      <w:r w:rsidRPr="002B1873">
        <w:rPr>
          <w:rStyle w:val="Strong"/>
          <w:rFonts w:ascii="Palatino Linotype" w:hAnsi="Palatino Linotype"/>
          <w:color w:val="FF0000"/>
          <w:spacing w:val="0"/>
          <w:highlight w:val="yellow"/>
          <w:lang w:bidi="pt-BR"/>
        </w:rPr>
        <w:t xml:space="preserve">] </w:t>
      </w:r>
      <w:r w:rsidRPr="002B1873">
        <w:rPr>
          <w:rFonts w:ascii="Palatino Linotype" w:hAnsi="Palatino Linotype"/>
          <w:lang w:bidi="pt-BR"/>
        </w:rPr>
        <w:t>imediatamente.</w:t>
      </w:r>
    </w:p>
    <w:p w14:paraId="135A9AE7" w14:textId="3AB9DCD6" w:rsidR="0012459E" w:rsidRPr="002B1873" w:rsidRDefault="00B709B5" w:rsidP="0012459E">
      <w:pPr>
        <w:pStyle w:val="ListParagraph"/>
        <w:numPr>
          <w:ilvl w:val="0"/>
          <w:numId w:val="1"/>
        </w:numPr>
        <w:spacing w:after="60"/>
        <w:rPr>
          <w:rFonts w:ascii="Palatino Linotype" w:hAnsi="Palatino Linotype"/>
          <w:b/>
          <w:bCs/>
        </w:rPr>
      </w:pPr>
      <w:r w:rsidRPr="002B1873">
        <w:rPr>
          <w:rFonts w:ascii="Palatino Linotype" w:hAnsi="Palatino Linotype"/>
          <w:lang w:bidi="pt-BR"/>
        </w:rPr>
        <w:t xml:space="preserve">A INSCRIÇÃO DO MEU FILHO FOI APROVADA NO ANO PASSADO.  PRECISO PREENCHER UMA NOVA?  Sim.  A inscrição do seu filho só é válida pelo ano letivo correspondente e para os primeiros dias deste ano letivo.  Você deve enviar uma nova inscrição, a menos que a escola tenha informado que seu filho é elegível para o novo ano letivo. </w:t>
      </w:r>
    </w:p>
    <w:p w14:paraId="294CC9EB" w14:textId="532D42C6" w:rsidR="0012459E" w:rsidRPr="002B1873" w:rsidRDefault="008109C6" w:rsidP="00A05A1B">
      <w:pPr>
        <w:pStyle w:val="ListParagraph"/>
        <w:numPr>
          <w:ilvl w:val="0"/>
          <w:numId w:val="1"/>
        </w:numPr>
        <w:spacing w:after="60"/>
        <w:rPr>
          <w:rFonts w:ascii="Palatino Linotype" w:hAnsi="Palatino Linotype"/>
          <w:b/>
          <w:bCs/>
        </w:rPr>
      </w:pPr>
      <w:r w:rsidRPr="002B1873">
        <w:rPr>
          <w:rStyle w:val="Emphasis"/>
          <w:rFonts w:ascii="Palatino Linotype" w:hAnsi="Palatino Linotype"/>
          <w:spacing w:val="0"/>
          <w:sz w:val="22"/>
          <w:lang w:bidi="pt-BR"/>
        </w:rPr>
        <w:t>Posso enviar uma inscrição se alguém na minha casa não for cidadão norte-americano?</w:t>
      </w:r>
      <w:r w:rsidRPr="002B1873">
        <w:rPr>
          <w:rFonts w:ascii="Palatino Linotype" w:hAnsi="Palatino Linotype"/>
          <w:lang w:bidi="pt-BR"/>
        </w:rPr>
        <w:t xml:space="preserve"> Sim. Você, seus filhos ou outros membros da família não precisam ser cidadãos dos EUA para solicitar alimentação gratuita ou com preço reduzido.</w:t>
      </w:r>
    </w:p>
    <w:p w14:paraId="00E98C3A" w14:textId="3FE3E9CE" w:rsidR="000C61BD" w:rsidRPr="002B1873" w:rsidRDefault="00B83B91" w:rsidP="00A05A1B">
      <w:pPr>
        <w:pStyle w:val="ListParagraph"/>
        <w:numPr>
          <w:ilvl w:val="0"/>
          <w:numId w:val="1"/>
        </w:numPr>
        <w:spacing w:after="60"/>
        <w:rPr>
          <w:rFonts w:ascii="Palatino Linotype" w:hAnsi="Palatino Linotype"/>
        </w:rPr>
      </w:pPr>
      <w:r w:rsidRPr="002B1873">
        <w:rPr>
          <w:rStyle w:val="Emphasis"/>
          <w:rFonts w:ascii="Palatino Linotype" w:hAnsi="Palatino Linotype"/>
          <w:spacing w:val="0"/>
          <w:sz w:val="22"/>
          <w:lang w:bidi="pt-BR"/>
        </w:rPr>
        <w:t xml:space="preserve">Quem se qualifica para receber alimentação gratuita OU COM PREÇO REDUZIDO? </w:t>
      </w:r>
      <w:r w:rsidR="000C61BD" w:rsidRPr="002B1873">
        <w:rPr>
          <w:rFonts w:ascii="Palatino Linotype" w:hAnsi="Palatino Linotype"/>
          <w:lang w:bidi="pt-BR"/>
        </w:rPr>
        <w:t xml:space="preserve">Este ano, todos os alunos das nossas escolas terão café da manhã e almoço gratuitos na escola.  Mas apenas alguns alunos se qualificam como “elegíveis” para o recebimento de refeições gratuitas.  São eles: </w:t>
      </w:r>
    </w:p>
    <w:p w14:paraId="2248D576" w14:textId="20536069" w:rsidR="00B83B91" w:rsidRPr="002B1873" w:rsidRDefault="00B83B91" w:rsidP="00B83B91">
      <w:pPr>
        <w:numPr>
          <w:ilvl w:val="1"/>
          <w:numId w:val="1"/>
        </w:numPr>
        <w:spacing w:after="60" w:line="252" w:lineRule="auto"/>
        <w:rPr>
          <w:rFonts w:ascii="Palatino Linotype" w:hAnsi="Palatino Linotype"/>
          <w:sz w:val="22"/>
          <w:szCs w:val="22"/>
        </w:rPr>
      </w:pPr>
      <w:r w:rsidRPr="002B1873">
        <w:rPr>
          <w:rFonts w:ascii="Palatino Linotype" w:hAnsi="Palatino Linotype"/>
          <w:sz w:val="22"/>
          <w:lang w:bidi="pt-BR"/>
        </w:rPr>
        <w:t xml:space="preserve">Todas as crianças em domicílios que recebem benefícios do programa </w:t>
      </w:r>
      <w:r w:rsidRPr="002B1873">
        <w:rPr>
          <w:rFonts w:ascii="Palatino Linotype" w:hAnsi="Palatino Linotype"/>
          <w:b/>
          <w:sz w:val="22"/>
          <w:lang w:bidi="pt-BR"/>
        </w:rPr>
        <w:t>3SquaresVT (SNAP) ou Reach Up (TANF).</w:t>
      </w:r>
    </w:p>
    <w:p w14:paraId="5F31D147" w14:textId="31AF3591" w:rsidR="00B83B91" w:rsidRPr="002B1873" w:rsidRDefault="00B83B91" w:rsidP="00B83B91">
      <w:pPr>
        <w:numPr>
          <w:ilvl w:val="1"/>
          <w:numId w:val="1"/>
        </w:numPr>
        <w:spacing w:after="60" w:line="252" w:lineRule="auto"/>
        <w:rPr>
          <w:rStyle w:val="QuickFormat4"/>
          <w:rFonts w:ascii="Palatino Linotype" w:hAnsi="Palatino Linotype"/>
          <w:b w:val="0"/>
          <w:bCs/>
          <w:sz w:val="22"/>
          <w:szCs w:val="22"/>
        </w:rPr>
      </w:pPr>
      <w:r w:rsidRPr="002B1873">
        <w:rPr>
          <w:rStyle w:val="QuickFormat4"/>
          <w:rFonts w:ascii="Palatino Linotype" w:hAnsi="Palatino Linotype"/>
          <w:sz w:val="22"/>
          <w:lang w:bidi="pt-BR"/>
        </w:rPr>
        <w:t xml:space="preserve">Crianças adotivas </w:t>
      </w:r>
      <w:r w:rsidRPr="002B1873">
        <w:rPr>
          <w:rStyle w:val="QuickFormat4"/>
          <w:rFonts w:ascii="Palatino Linotype" w:hAnsi="Palatino Linotype"/>
          <w:b w:val="0"/>
          <w:sz w:val="22"/>
          <w:lang w:bidi="pt-BR"/>
        </w:rPr>
        <w:t>que estão sob a responsabilidade legal de uma agência ou juizado de assistência social</w:t>
      </w:r>
      <w:r w:rsidRPr="002B1873">
        <w:rPr>
          <w:rStyle w:val="QuickFormat4"/>
          <w:rFonts w:ascii="Palatino Linotype" w:hAnsi="Palatino Linotype"/>
          <w:sz w:val="22"/>
          <w:lang w:bidi="pt-BR"/>
        </w:rPr>
        <w:t xml:space="preserve">. </w:t>
      </w:r>
    </w:p>
    <w:p w14:paraId="15368097" w14:textId="29A6C1A9" w:rsidR="00B83B91" w:rsidRPr="002B1873" w:rsidRDefault="00B83B91" w:rsidP="00B83B91">
      <w:pPr>
        <w:numPr>
          <w:ilvl w:val="1"/>
          <w:numId w:val="1"/>
        </w:numPr>
        <w:spacing w:after="60" w:line="252" w:lineRule="auto"/>
        <w:rPr>
          <w:rStyle w:val="QuickFormat4"/>
          <w:rFonts w:ascii="Palatino Linotype" w:hAnsi="Palatino Linotype"/>
          <w:b w:val="0"/>
          <w:bCs/>
          <w:sz w:val="22"/>
          <w:szCs w:val="22"/>
        </w:rPr>
      </w:pPr>
      <w:r w:rsidRPr="002B1873">
        <w:rPr>
          <w:rStyle w:val="QuickFormat4"/>
          <w:rFonts w:ascii="Palatino Linotype" w:hAnsi="Palatino Linotype"/>
          <w:b w:val="0"/>
          <w:sz w:val="22"/>
          <w:lang w:bidi="pt-BR"/>
        </w:rPr>
        <w:t>Crianças que participam do programa</w:t>
      </w:r>
      <w:r w:rsidRPr="002B1873">
        <w:rPr>
          <w:rStyle w:val="QuickFormat4"/>
          <w:rFonts w:ascii="Palatino Linotype" w:hAnsi="Palatino Linotype"/>
          <w:sz w:val="22"/>
          <w:lang w:bidi="pt-BR"/>
        </w:rPr>
        <w:t xml:space="preserve"> Head Start </w:t>
      </w:r>
      <w:r w:rsidRPr="002B1873">
        <w:rPr>
          <w:rStyle w:val="QuickFormat4"/>
          <w:rFonts w:ascii="Palatino Linotype" w:hAnsi="Palatino Linotype"/>
          <w:b w:val="0"/>
          <w:sz w:val="22"/>
          <w:lang w:bidi="pt-BR"/>
        </w:rPr>
        <w:t>da escola</w:t>
      </w:r>
      <w:r w:rsidRPr="002B1873">
        <w:rPr>
          <w:rStyle w:val="QuickFormat4"/>
          <w:rFonts w:ascii="Palatino Linotype" w:hAnsi="Palatino Linotype"/>
          <w:sz w:val="22"/>
          <w:lang w:bidi="pt-BR"/>
        </w:rPr>
        <w:t>.</w:t>
      </w:r>
    </w:p>
    <w:p w14:paraId="66EFD4A1" w14:textId="7D603CE5" w:rsidR="00B83B91" w:rsidRPr="002B1873" w:rsidRDefault="00B83B91" w:rsidP="00B83B91">
      <w:pPr>
        <w:numPr>
          <w:ilvl w:val="1"/>
          <w:numId w:val="1"/>
        </w:numPr>
        <w:spacing w:after="60" w:line="252" w:lineRule="auto"/>
        <w:rPr>
          <w:rStyle w:val="QuickFormat4"/>
          <w:rFonts w:ascii="Palatino Linotype" w:hAnsi="Palatino Linotype"/>
          <w:b w:val="0"/>
          <w:bCs/>
          <w:sz w:val="22"/>
          <w:szCs w:val="22"/>
        </w:rPr>
      </w:pPr>
      <w:r w:rsidRPr="002B1873">
        <w:rPr>
          <w:rFonts w:ascii="Palatino Linotype" w:hAnsi="Palatino Linotype"/>
          <w:sz w:val="22"/>
          <w:lang w:bidi="pt-BR"/>
        </w:rPr>
        <w:t xml:space="preserve">Crianças que se enquadram na definição de </w:t>
      </w:r>
      <w:r w:rsidRPr="002B1873">
        <w:rPr>
          <w:rFonts w:ascii="Palatino Linotype" w:hAnsi="Palatino Linotype"/>
          <w:b/>
          <w:sz w:val="22"/>
          <w:lang w:bidi="pt-BR"/>
        </w:rPr>
        <w:t>sem-teto</w:t>
      </w:r>
      <w:r w:rsidRPr="002B1873">
        <w:rPr>
          <w:rFonts w:ascii="Palatino Linotype" w:hAnsi="Palatino Linotype"/>
          <w:sz w:val="22"/>
          <w:lang w:bidi="pt-BR"/>
        </w:rPr>
        <w:t xml:space="preserve">, </w:t>
      </w:r>
      <w:r w:rsidRPr="002B1873">
        <w:rPr>
          <w:rFonts w:ascii="Palatino Linotype" w:hAnsi="Palatino Linotype"/>
          <w:b/>
          <w:sz w:val="22"/>
          <w:lang w:bidi="pt-BR"/>
        </w:rPr>
        <w:t>fugitivo</w:t>
      </w:r>
      <w:r w:rsidRPr="002B1873">
        <w:rPr>
          <w:rFonts w:ascii="Palatino Linotype" w:hAnsi="Palatino Linotype"/>
          <w:sz w:val="22"/>
          <w:lang w:bidi="pt-BR"/>
        </w:rPr>
        <w:t xml:space="preserve"> ou </w:t>
      </w:r>
      <w:r w:rsidRPr="002B1873">
        <w:rPr>
          <w:rFonts w:ascii="Palatino Linotype" w:hAnsi="Palatino Linotype"/>
          <w:b/>
          <w:sz w:val="22"/>
          <w:lang w:bidi="pt-BR"/>
        </w:rPr>
        <w:t>imigrante</w:t>
      </w:r>
      <w:r w:rsidRPr="002B1873">
        <w:rPr>
          <w:rFonts w:ascii="Palatino Linotype" w:hAnsi="Palatino Linotype"/>
          <w:sz w:val="22"/>
          <w:lang w:bidi="pt-BR"/>
        </w:rPr>
        <w:t>.</w:t>
      </w:r>
    </w:p>
    <w:p w14:paraId="19BD1209" w14:textId="39A65B62" w:rsidR="00B83B91" w:rsidRPr="002B1873" w:rsidRDefault="00B83B91" w:rsidP="0012459E">
      <w:pPr>
        <w:spacing w:after="60" w:line="252" w:lineRule="auto"/>
        <w:ind w:left="720"/>
        <w:rPr>
          <w:rStyle w:val="Emphasis"/>
          <w:rFonts w:ascii="Palatino Linotype" w:hAnsi="Palatino Linotype"/>
          <w:caps w:val="0"/>
          <w:spacing w:val="0"/>
          <w:sz w:val="22"/>
          <w:szCs w:val="22"/>
        </w:rPr>
      </w:pPr>
      <w:r w:rsidRPr="002B1873">
        <w:rPr>
          <w:rFonts w:ascii="Palatino Linotype" w:hAnsi="Palatino Linotype"/>
          <w:sz w:val="22"/>
          <w:lang w:bidi="pt-BR"/>
        </w:rPr>
        <w:t xml:space="preserve">As crianças podem se qualificar como “elegíveis” para receber refeições gratuitas ou com preço reduzido se a renda familiar estiver dentro dos limites das Diretrizes de Elegibilidade de Renda Federal. Seus filhos podem se qualificar para receber refeições gratuitas ou a preço reduzido se a sua renda familiar for igual ou inferior aos limites desta tabela. </w:t>
      </w:r>
    </w:p>
    <w:p w14:paraId="0569AC2E" w14:textId="77777777" w:rsidR="00B83B91" w:rsidRPr="002B1873" w:rsidRDefault="00B83B91" w:rsidP="00784976">
      <w:pPr>
        <w:rPr>
          <w:rStyle w:val="Emphasis"/>
          <w:rFonts w:ascii="Palatino Linotype" w:hAnsi="Palatino Linotype"/>
          <w:caps w:val="0"/>
          <w:spacing w:val="0"/>
          <w:sz w:val="22"/>
          <w:szCs w:val="22"/>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22"/>
        <w:gridCol w:w="1504"/>
        <w:gridCol w:w="1609"/>
        <w:gridCol w:w="1348"/>
        <w:gridCol w:w="1502"/>
        <w:gridCol w:w="1733"/>
      </w:tblGrid>
      <w:tr w:rsidR="00B83B91" w:rsidRPr="002B1873" w14:paraId="70323891" w14:textId="77777777" w:rsidTr="00A05A1B">
        <w:trPr>
          <w:cantSplit/>
          <w:trHeight w:val="352"/>
          <w:tblHeader/>
          <w:jc w:val="center"/>
        </w:trPr>
        <w:tc>
          <w:tcPr>
            <w:tcW w:w="5000" w:type="pct"/>
            <w:gridSpan w:val="6"/>
            <w:vAlign w:val="center"/>
          </w:tcPr>
          <w:p w14:paraId="41FF0A12" w14:textId="112D64CA" w:rsidR="00B83B91" w:rsidRPr="002B1873" w:rsidRDefault="00B83B91" w:rsidP="0062370F">
            <w:pPr>
              <w:jc w:val="center"/>
              <w:rPr>
                <w:rFonts w:ascii="Palatino Linotype" w:hAnsi="Palatino Linotype" w:cs="Tahoma"/>
                <w:b/>
                <w:sz w:val="22"/>
                <w:szCs w:val="22"/>
              </w:rPr>
            </w:pPr>
            <w:r w:rsidRPr="002B1873">
              <w:rPr>
                <w:rFonts w:ascii="Palatino Linotype" w:hAnsi="Palatino Linotype"/>
                <w:sz w:val="22"/>
                <w:lang w:bidi="pt-BR"/>
              </w:rPr>
              <w:t>DIRETRIZES DE ELEGIBILIDADE DE RENDA FEDERAL para o ano letivo de 202</w:t>
            </w:r>
            <w:r w:rsidR="006F1B69">
              <w:rPr>
                <w:rFonts w:ascii="Palatino Linotype" w:hAnsi="Palatino Linotype"/>
                <w:sz w:val="22"/>
                <w:lang w:bidi="pt-BR"/>
              </w:rPr>
              <w:t>3</w:t>
            </w:r>
            <w:r w:rsidRPr="002B1873">
              <w:rPr>
                <w:rFonts w:ascii="Palatino Linotype" w:hAnsi="Palatino Linotype"/>
                <w:sz w:val="22"/>
                <w:lang w:bidi="pt-BR"/>
              </w:rPr>
              <w:t>-202</w:t>
            </w:r>
            <w:r w:rsidR="006F1B69">
              <w:rPr>
                <w:rFonts w:ascii="Palatino Linotype" w:hAnsi="Palatino Linotype"/>
                <w:sz w:val="22"/>
                <w:lang w:bidi="pt-BR"/>
              </w:rPr>
              <w:t>4</w:t>
            </w:r>
          </w:p>
        </w:tc>
      </w:tr>
      <w:tr w:rsidR="00A05A1B" w:rsidRPr="002B1873" w14:paraId="1AF85C3F" w14:textId="77777777" w:rsidTr="0061593B">
        <w:trPr>
          <w:trHeight w:val="647"/>
          <w:tblHeader/>
          <w:jc w:val="center"/>
        </w:trPr>
        <w:tc>
          <w:tcPr>
            <w:tcW w:w="999" w:type="pct"/>
            <w:vAlign w:val="center"/>
          </w:tcPr>
          <w:p w14:paraId="51B0FF52" w14:textId="77777777" w:rsidR="00B83B91" w:rsidRPr="002B1873" w:rsidRDefault="00B83B91" w:rsidP="000D7AAC">
            <w:pPr>
              <w:spacing w:line="120" w:lineRule="exact"/>
              <w:jc w:val="center"/>
              <w:rPr>
                <w:rFonts w:ascii="Palatino Linotype" w:hAnsi="Palatino Linotype" w:cs="Tahoma"/>
                <w:sz w:val="22"/>
                <w:szCs w:val="22"/>
              </w:rPr>
            </w:pPr>
          </w:p>
          <w:p w14:paraId="0E3FD551" w14:textId="77777777" w:rsidR="00B83B91" w:rsidRPr="002B1873" w:rsidRDefault="00B83B91" w:rsidP="000D7AAC">
            <w:pPr>
              <w:jc w:val="center"/>
              <w:rPr>
                <w:rFonts w:ascii="Palatino Linotype" w:hAnsi="Palatino Linotype" w:cs="Tahoma"/>
                <w:sz w:val="22"/>
                <w:szCs w:val="22"/>
              </w:rPr>
            </w:pPr>
            <w:r w:rsidRPr="002B1873">
              <w:rPr>
                <w:rFonts w:ascii="Palatino Linotype" w:hAnsi="Palatino Linotype"/>
                <w:b/>
                <w:sz w:val="22"/>
                <w:lang w:bidi="pt-BR"/>
              </w:rPr>
              <w:t>Tamanho da família</w:t>
            </w:r>
          </w:p>
        </w:tc>
        <w:tc>
          <w:tcPr>
            <w:tcW w:w="782" w:type="pct"/>
            <w:shd w:val="clear" w:color="000000" w:fill="FFFFFF"/>
            <w:vAlign w:val="center"/>
          </w:tcPr>
          <w:p w14:paraId="41E746D0" w14:textId="77777777" w:rsidR="00B83B91" w:rsidRPr="002B1873" w:rsidRDefault="00B83B91" w:rsidP="000D7AAC">
            <w:pPr>
              <w:jc w:val="center"/>
              <w:rPr>
                <w:rFonts w:ascii="Palatino Linotype" w:hAnsi="Palatino Linotype" w:cs="Tahoma"/>
                <w:sz w:val="22"/>
                <w:szCs w:val="22"/>
              </w:rPr>
            </w:pPr>
            <w:r w:rsidRPr="002B1873">
              <w:rPr>
                <w:rFonts w:ascii="Palatino Linotype" w:hAnsi="Palatino Linotype"/>
                <w:b/>
                <w:sz w:val="22"/>
                <w:lang w:bidi="pt-BR"/>
              </w:rPr>
              <w:t>Anualmente</w:t>
            </w:r>
          </w:p>
        </w:tc>
        <w:tc>
          <w:tcPr>
            <w:tcW w:w="836" w:type="pct"/>
            <w:shd w:val="clear" w:color="000000" w:fill="FFFFFF"/>
            <w:vAlign w:val="center"/>
          </w:tcPr>
          <w:p w14:paraId="609470DA" w14:textId="77777777" w:rsidR="00B83B91" w:rsidRPr="002B1873" w:rsidRDefault="00B83B91" w:rsidP="000D7AAC">
            <w:pPr>
              <w:jc w:val="center"/>
              <w:rPr>
                <w:rFonts w:ascii="Palatino Linotype" w:hAnsi="Palatino Linotype" w:cs="Tahoma"/>
                <w:sz w:val="22"/>
                <w:szCs w:val="22"/>
              </w:rPr>
            </w:pPr>
            <w:r w:rsidRPr="002B1873">
              <w:rPr>
                <w:rFonts w:ascii="Palatino Linotype" w:hAnsi="Palatino Linotype"/>
                <w:b/>
                <w:sz w:val="22"/>
                <w:lang w:bidi="pt-BR"/>
              </w:rPr>
              <w:t>Mensalmente</w:t>
            </w:r>
          </w:p>
        </w:tc>
        <w:tc>
          <w:tcPr>
            <w:tcW w:w="701" w:type="pct"/>
            <w:shd w:val="clear" w:color="000000" w:fill="FFFFFF"/>
            <w:vAlign w:val="center"/>
          </w:tcPr>
          <w:p w14:paraId="39BA4C7D" w14:textId="77777777" w:rsidR="00B83B91" w:rsidRPr="002B1873" w:rsidRDefault="00B83B91" w:rsidP="000D7AAC">
            <w:pPr>
              <w:jc w:val="center"/>
              <w:rPr>
                <w:rFonts w:ascii="Palatino Linotype" w:hAnsi="Palatino Linotype" w:cs="Tahoma"/>
                <w:b/>
                <w:sz w:val="22"/>
                <w:szCs w:val="22"/>
              </w:rPr>
            </w:pPr>
            <w:r w:rsidRPr="002B1873">
              <w:rPr>
                <w:rFonts w:ascii="Palatino Linotype" w:hAnsi="Palatino Linotype"/>
                <w:b/>
                <w:sz w:val="22"/>
                <w:lang w:bidi="pt-BR"/>
              </w:rPr>
              <w:t>Duas vezes por mês</w:t>
            </w:r>
          </w:p>
        </w:tc>
        <w:tc>
          <w:tcPr>
            <w:tcW w:w="781" w:type="pct"/>
            <w:shd w:val="clear" w:color="000000" w:fill="FFFFFF"/>
            <w:vAlign w:val="center"/>
          </w:tcPr>
          <w:p w14:paraId="3B152377" w14:textId="77777777" w:rsidR="00B83B91" w:rsidRPr="002B1873" w:rsidRDefault="00B83B91" w:rsidP="000D7AAC">
            <w:pPr>
              <w:jc w:val="center"/>
              <w:rPr>
                <w:rFonts w:ascii="Palatino Linotype" w:hAnsi="Palatino Linotype" w:cs="Tahoma"/>
                <w:b/>
                <w:sz w:val="22"/>
                <w:szCs w:val="22"/>
              </w:rPr>
            </w:pPr>
            <w:r w:rsidRPr="002B1873">
              <w:rPr>
                <w:rFonts w:ascii="Palatino Linotype" w:hAnsi="Palatino Linotype"/>
                <w:b/>
                <w:sz w:val="22"/>
                <w:lang w:bidi="pt-BR"/>
              </w:rPr>
              <w:t>A cada duas semanas</w:t>
            </w:r>
          </w:p>
        </w:tc>
        <w:tc>
          <w:tcPr>
            <w:tcW w:w="900" w:type="pct"/>
            <w:shd w:val="clear" w:color="000000" w:fill="FFFFFF"/>
            <w:vAlign w:val="center"/>
          </w:tcPr>
          <w:p w14:paraId="34FE4DB8" w14:textId="77777777" w:rsidR="00B83B91" w:rsidRPr="002B1873" w:rsidRDefault="00B83B91" w:rsidP="000D7AAC">
            <w:pPr>
              <w:jc w:val="center"/>
              <w:rPr>
                <w:rFonts w:ascii="Palatino Linotype" w:hAnsi="Palatino Linotype" w:cs="Tahoma"/>
                <w:sz w:val="22"/>
                <w:szCs w:val="22"/>
              </w:rPr>
            </w:pPr>
            <w:r w:rsidRPr="002B1873">
              <w:rPr>
                <w:rFonts w:ascii="Palatino Linotype" w:hAnsi="Palatino Linotype"/>
                <w:b/>
                <w:sz w:val="22"/>
                <w:lang w:bidi="pt-BR"/>
              </w:rPr>
              <w:t>Semanalmente</w:t>
            </w:r>
          </w:p>
        </w:tc>
      </w:tr>
      <w:tr w:rsidR="0061593B" w:rsidRPr="002B1873" w14:paraId="247A6974" w14:textId="77777777" w:rsidTr="0061593B">
        <w:trPr>
          <w:trHeight w:val="203"/>
          <w:jc w:val="center"/>
        </w:trPr>
        <w:tc>
          <w:tcPr>
            <w:tcW w:w="999" w:type="pct"/>
            <w:vAlign w:val="center"/>
          </w:tcPr>
          <w:p w14:paraId="44F78C8B"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t>1</w:t>
            </w:r>
          </w:p>
        </w:tc>
        <w:tc>
          <w:tcPr>
            <w:tcW w:w="782" w:type="pct"/>
            <w:vAlign w:val="center"/>
          </w:tcPr>
          <w:p w14:paraId="67D7780D" w14:textId="0C2BC53D" w:rsidR="0061593B" w:rsidRPr="002B1873" w:rsidRDefault="0061593B" w:rsidP="0061593B">
            <w:pPr>
              <w:jc w:val="center"/>
              <w:rPr>
                <w:rFonts w:ascii="Palatino Linotype" w:hAnsi="Palatino Linotype"/>
                <w:sz w:val="22"/>
                <w:szCs w:val="22"/>
              </w:rPr>
            </w:pPr>
            <w:r w:rsidRPr="001724EF">
              <w:rPr>
                <w:sz w:val="22"/>
                <w:szCs w:val="22"/>
              </w:rPr>
              <w:t>26,973</w:t>
            </w:r>
          </w:p>
        </w:tc>
        <w:tc>
          <w:tcPr>
            <w:tcW w:w="836" w:type="pct"/>
            <w:vAlign w:val="center"/>
          </w:tcPr>
          <w:p w14:paraId="50257678" w14:textId="08F290B8" w:rsidR="0061593B" w:rsidRPr="002B1873" w:rsidRDefault="0061593B" w:rsidP="0061593B">
            <w:pPr>
              <w:jc w:val="center"/>
              <w:rPr>
                <w:rFonts w:ascii="Palatino Linotype" w:hAnsi="Palatino Linotype"/>
                <w:sz w:val="22"/>
                <w:szCs w:val="22"/>
              </w:rPr>
            </w:pPr>
            <w:r w:rsidRPr="001724EF">
              <w:rPr>
                <w:sz w:val="22"/>
                <w:szCs w:val="22"/>
              </w:rPr>
              <w:t>2,248</w:t>
            </w:r>
          </w:p>
        </w:tc>
        <w:tc>
          <w:tcPr>
            <w:tcW w:w="701" w:type="pct"/>
            <w:vAlign w:val="center"/>
          </w:tcPr>
          <w:p w14:paraId="483EBB13" w14:textId="7EC1CF5F" w:rsidR="0061593B" w:rsidRPr="002B1873" w:rsidRDefault="0061593B" w:rsidP="0061593B">
            <w:pPr>
              <w:jc w:val="center"/>
              <w:rPr>
                <w:rFonts w:ascii="Palatino Linotype" w:hAnsi="Palatino Linotype"/>
                <w:sz w:val="22"/>
                <w:szCs w:val="22"/>
              </w:rPr>
            </w:pPr>
            <w:r w:rsidRPr="001724EF">
              <w:rPr>
                <w:sz w:val="22"/>
                <w:szCs w:val="22"/>
              </w:rPr>
              <w:t>1,124</w:t>
            </w:r>
          </w:p>
        </w:tc>
        <w:tc>
          <w:tcPr>
            <w:tcW w:w="781" w:type="pct"/>
            <w:vAlign w:val="center"/>
          </w:tcPr>
          <w:p w14:paraId="299BADCE" w14:textId="09B4AB19" w:rsidR="0061593B" w:rsidRPr="002B1873" w:rsidRDefault="0061593B" w:rsidP="0061593B">
            <w:pPr>
              <w:jc w:val="center"/>
              <w:rPr>
                <w:rFonts w:ascii="Palatino Linotype" w:hAnsi="Palatino Linotype"/>
                <w:sz w:val="22"/>
                <w:szCs w:val="22"/>
              </w:rPr>
            </w:pPr>
            <w:r w:rsidRPr="001724EF">
              <w:rPr>
                <w:sz w:val="22"/>
                <w:szCs w:val="22"/>
              </w:rPr>
              <w:t>1,038</w:t>
            </w:r>
          </w:p>
        </w:tc>
        <w:tc>
          <w:tcPr>
            <w:tcW w:w="900" w:type="pct"/>
            <w:vAlign w:val="center"/>
          </w:tcPr>
          <w:p w14:paraId="546792DF" w14:textId="75270361" w:rsidR="0061593B" w:rsidRPr="002B1873" w:rsidRDefault="0061593B" w:rsidP="0061593B">
            <w:pPr>
              <w:jc w:val="center"/>
              <w:rPr>
                <w:rFonts w:ascii="Palatino Linotype" w:hAnsi="Palatino Linotype"/>
                <w:sz w:val="22"/>
                <w:szCs w:val="22"/>
              </w:rPr>
            </w:pPr>
            <w:r w:rsidRPr="001724EF">
              <w:rPr>
                <w:sz w:val="22"/>
                <w:szCs w:val="22"/>
              </w:rPr>
              <w:t>519</w:t>
            </w:r>
          </w:p>
        </w:tc>
      </w:tr>
      <w:tr w:rsidR="0061593B" w:rsidRPr="002B1873" w14:paraId="040AB6FF" w14:textId="77777777" w:rsidTr="0061593B">
        <w:trPr>
          <w:trHeight w:val="135"/>
          <w:jc w:val="center"/>
        </w:trPr>
        <w:tc>
          <w:tcPr>
            <w:tcW w:w="999" w:type="pct"/>
            <w:vAlign w:val="center"/>
          </w:tcPr>
          <w:p w14:paraId="072C44F6"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t>2</w:t>
            </w:r>
          </w:p>
        </w:tc>
        <w:tc>
          <w:tcPr>
            <w:tcW w:w="782" w:type="pct"/>
            <w:vAlign w:val="center"/>
          </w:tcPr>
          <w:p w14:paraId="485E3F39" w14:textId="0FB76787" w:rsidR="0061593B" w:rsidRPr="002B1873" w:rsidRDefault="0061593B" w:rsidP="0061593B">
            <w:pPr>
              <w:jc w:val="center"/>
              <w:rPr>
                <w:rFonts w:ascii="Palatino Linotype" w:hAnsi="Palatino Linotype"/>
                <w:sz w:val="22"/>
                <w:szCs w:val="22"/>
              </w:rPr>
            </w:pPr>
            <w:r w:rsidRPr="001724EF">
              <w:rPr>
                <w:sz w:val="22"/>
                <w:szCs w:val="22"/>
              </w:rPr>
              <w:t>36,482</w:t>
            </w:r>
          </w:p>
        </w:tc>
        <w:tc>
          <w:tcPr>
            <w:tcW w:w="836" w:type="pct"/>
            <w:vAlign w:val="center"/>
          </w:tcPr>
          <w:p w14:paraId="62AC4DD7" w14:textId="6F11A506" w:rsidR="0061593B" w:rsidRPr="002B1873" w:rsidRDefault="0061593B" w:rsidP="0061593B">
            <w:pPr>
              <w:jc w:val="center"/>
              <w:rPr>
                <w:rFonts w:ascii="Palatino Linotype" w:hAnsi="Palatino Linotype"/>
                <w:sz w:val="22"/>
                <w:szCs w:val="22"/>
              </w:rPr>
            </w:pPr>
            <w:r w:rsidRPr="001724EF">
              <w:rPr>
                <w:sz w:val="22"/>
                <w:szCs w:val="22"/>
              </w:rPr>
              <w:t>3,041</w:t>
            </w:r>
          </w:p>
        </w:tc>
        <w:tc>
          <w:tcPr>
            <w:tcW w:w="701" w:type="pct"/>
            <w:vAlign w:val="center"/>
          </w:tcPr>
          <w:p w14:paraId="07330CAC" w14:textId="51FE0A21" w:rsidR="0061593B" w:rsidRPr="002B1873" w:rsidRDefault="0061593B" w:rsidP="0061593B">
            <w:pPr>
              <w:jc w:val="center"/>
              <w:rPr>
                <w:rFonts w:ascii="Palatino Linotype" w:hAnsi="Palatino Linotype"/>
                <w:sz w:val="22"/>
                <w:szCs w:val="22"/>
              </w:rPr>
            </w:pPr>
            <w:r w:rsidRPr="001724EF">
              <w:rPr>
                <w:sz w:val="22"/>
                <w:szCs w:val="22"/>
              </w:rPr>
              <w:t>1,521</w:t>
            </w:r>
          </w:p>
        </w:tc>
        <w:tc>
          <w:tcPr>
            <w:tcW w:w="781" w:type="pct"/>
            <w:vAlign w:val="center"/>
          </w:tcPr>
          <w:p w14:paraId="4C79D49C" w14:textId="79BF829F" w:rsidR="0061593B" w:rsidRPr="002B1873" w:rsidRDefault="0061593B" w:rsidP="0061593B">
            <w:pPr>
              <w:jc w:val="center"/>
              <w:rPr>
                <w:rFonts w:ascii="Palatino Linotype" w:hAnsi="Palatino Linotype"/>
                <w:sz w:val="22"/>
                <w:szCs w:val="22"/>
              </w:rPr>
            </w:pPr>
            <w:r w:rsidRPr="001724EF">
              <w:rPr>
                <w:sz w:val="22"/>
                <w:szCs w:val="22"/>
              </w:rPr>
              <w:t>1,404</w:t>
            </w:r>
          </w:p>
        </w:tc>
        <w:tc>
          <w:tcPr>
            <w:tcW w:w="900" w:type="pct"/>
            <w:vAlign w:val="center"/>
          </w:tcPr>
          <w:p w14:paraId="78DE525D" w14:textId="6807A55E" w:rsidR="0061593B" w:rsidRPr="002B1873" w:rsidRDefault="0061593B" w:rsidP="0061593B">
            <w:pPr>
              <w:jc w:val="center"/>
              <w:rPr>
                <w:rFonts w:ascii="Palatino Linotype" w:hAnsi="Palatino Linotype"/>
                <w:sz w:val="22"/>
                <w:szCs w:val="22"/>
              </w:rPr>
            </w:pPr>
            <w:r w:rsidRPr="001724EF">
              <w:rPr>
                <w:sz w:val="22"/>
                <w:szCs w:val="22"/>
              </w:rPr>
              <w:t>702</w:t>
            </w:r>
          </w:p>
        </w:tc>
      </w:tr>
      <w:tr w:rsidR="0061593B" w:rsidRPr="002B1873" w14:paraId="42583D64" w14:textId="77777777" w:rsidTr="0061593B">
        <w:trPr>
          <w:trHeight w:val="135"/>
          <w:jc w:val="center"/>
        </w:trPr>
        <w:tc>
          <w:tcPr>
            <w:tcW w:w="999" w:type="pct"/>
            <w:vAlign w:val="center"/>
          </w:tcPr>
          <w:p w14:paraId="2A1AF5D5"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t>3</w:t>
            </w:r>
          </w:p>
        </w:tc>
        <w:tc>
          <w:tcPr>
            <w:tcW w:w="782" w:type="pct"/>
            <w:vAlign w:val="center"/>
          </w:tcPr>
          <w:p w14:paraId="6755B1C3" w14:textId="65718B9A" w:rsidR="0061593B" w:rsidRPr="002B1873" w:rsidRDefault="0061593B" w:rsidP="0061593B">
            <w:pPr>
              <w:jc w:val="center"/>
              <w:rPr>
                <w:rFonts w:ascii="Palatino Linotype" w:hAnsi="Palatino Linotype"/>
                <w:sz w:val="22"/>
                <w:szCs w:val="22"/>
              </w:rPr>
            </w:pPr>
            <w:r w:rsidRPr="001724EF">
              <w:rPr>
                <w:sz w:val="22"/>
                <w:szCs w:val="22"/>
              </w:rPr>
              <w:t>45,991</w:t>
            </w:r>
          </w:p>
        </w:tc>
        <w:tc>
          <w:tcPr>
            <w:tcW w:w="836" w:type="pct"/>
            <w:vAlign w:val="center"/>
          </w:tcPr>
          <w:p w14:paraId="5D916752" w14:textId="7BF183C4" w:rsidR="0061593B" w:rsidRPr="002B1873" w:rsidRDefault="0061593B" w:rsidP="0061593B">
            <w:pPr>
              <w:jc w:val="center"/>
              <w:rPr>
                <w:rFonts w:ascii="Palatino Linotype" w:hAnsi="Palatino Linotype"/>
                <w:sz w:val="22"/>
                <w:szCs w:val="22"/>
              </w:rPr>
            </w:pPr>
            <w:r w:rsidRPr="001724EF">
              <w:rPr>
                <w:sz w:val="22"/>
                <w:szCs w:val="22"/>
              </w:rPr>
              <w:t>3,833</w:t>
            </w:r>
          </w:p>
        </w:tc>
        <w:tc>
          <w:tcPr>
            <w:tcW w:w="701" w:type="pct"/>
            <w:vAlign w:val="center"/>
          </w:tcPr>
          <w:p w14:paraId="2E359AB1" w14:textId="1C8201AB" w:rsidR="0061593B" w:rsidRPr="002B1873" w:rsidRDefault="0061593B" w:rsidP="0061593B">
            <w:pPr>
              <w:jc w:val="center"/>
              <w:rPr>
                <w:rFonts w:ascii="Palatino Linotype" w:hAnsi="Palatino Linotype"/>
                <w:sz w:val="22"/>
                <w:szCs w:val="22"/>
              </w:rPr>
            </w:pPr>
            <w:r w:rsidRPr="001724EF">
              <w:rPr>
                <w:sz w:val="22"/>
                <w:szCs w:val="22"/>
              </w:rPr>
              <w:t>1,917</w:t>
            </w:r>
          </w:p>
        </w:tc>
        <w:tc>
          <w:tcPr>
            <w:tcW w:w="781" w:type="pct"/>
            <w:vAlign w:val="center"/>
          </w:tcPr>
          <w:p w14:paraId="597C5356" w14:textId="48030348" w:rsidR="0061593B" w:rsidRPr="002B1873" w:rsidRDefault="0061593B" w:rsidP="0061593B">
            <w:pPr>
              <w:jc w:val="center"/>
              <w:rPr>
                <w:rFonts w:ascii="Palatino Linotype" w:hAnsi="Palatino Linotype"/>
                <w:sz w:val="22"/>
                <w:szCs w:val="22"/>
              </w:rPr>
            </w:pPr>
            <w:r w:rsidRPr="001724EF">
              <w:rPr>
                <w:sz w:val="22"/>
                <w:szCs w:val="22"/>
              </w:rPr>
              <w:t>1,769</w:t>
            </w:r>
          </w:p>
        </w:tc>
        <w:tc>
          <w:tcPr>
            <w:tcW w:w="900" w:type="pct"/>
            <w:vAlign w:val="center"/>
          </w:tcPr>
          <w:p w14:paraId="1195FEAF" w14:textId="783BBB87" w:rsidR="0061593B" w:rsidRPr="002B1873" w:rsidRDefault="0061593B" w:rsidP="0061593B">
            <w:pPr>
              <w:jc w:val="center"/>
              <w:rPr>
                <w:rFonts w:ascii="Palatino Linotype" w:hAnsi="Palatino Linotype"/>
                <w:sz w:val="22"/>
                <w:szCs w:val="22"/>
              </w:rPr>
            </w:pPr>
            <w:r w:rsidRPr="001724EF">
              <w:rPr>
                <w:sz w:val="22"/>
                <w:szCs w:val="22"/>
              </w:rPr>
              <w:t>885</w:t>
            </w:r>
          </w:p>
        </w:tc>
      </w:tr>
      <w:tr w:rsidR="0061593B" w:rsidRPr="002B1873" w14:paraId="169B43F2" w14:textId="77777777" w:rsidTr="0061593B">
        <w:trPr>
          <w:trHeight w:val="135"/>
          <w:jc w:val="center"/>
        </w:trPr>
        <w:tc>
          <w:tcPr>
            <w:tcW w:w="999" w:type="pct"/>
            <w:vAlign w:val="center"/>
          </w:tcPr>
          <w:p w14:paraId="4E37F98C"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t>4</w:t>
            </w:r>
          </w:p>
        </w:tc>
        <w:tc>
          <w:tcPr>
            <w:tcW w:w="782" w:type="pct"/>
            <w:vAlign w:val="center"/>
          </w:tcPr>
          <w:p w14:paraId="546D4FFE" w14:textId="668CAAE9" w:rsidR="0061593B" w:rsidRPr="002B1873" w:rsidRDefault="0061593B" w:rsidP="0061593B">
            <w:pPr>
              <w:jc w:val="center"/>
              <w:rPr>
                <w:rFonts w:ascii="Palatino Linotype" w:hAnsi="Palatino Linotype"/>
                <w:sz w:val="22"/>
                <w:szCs w:val="22"/>
              </w:rPr>
            </w:pPr>
            <w:r w:rsidRPr="001724EF">
              <w:rPr>
                <w:sz w:val="22"/>
                <w:szCs w:val="22"/>
              </w:rPr>
              <w:t>55,500</w:t>
            </w:r>
          </w:p>
        </w:tc>
        <w:tc>
          <w:tcPr>
            <w:tcW w:w="836" w:type="pct"/>
            <w:vAlign w:val="center"/>
          </w:tcPr>
          <w:p w14:paraId="00A29ED7" w14:textId="4C13F4B4" w:rsidR="0061593B" w:rsidRPr="002B1873" w:rsidRDefault="0061593B" w:rsidP="0061593B">
            <w:pPr>
              <w:jc w:val="center"/>
              <w:rPr>
                <w:rFonts w:ascii="Palatino Linotype" w:hAnsi="Palatino Linotype"/>
                <w:sz w:val="22"/>
                <w:szCs w:val="22"/>
              </w:rPr>
            </w:pPr>
            <w:r w:rsidRPr="001724EF">
              <w:rPr>
                <w:sz w:val="22"/>
                <w:szCs w:val="22"/>
              </w:rPr>
              <w:t>4,625</w:t>
            </w:r>
          </w:p>
        </w:tc>
        <w:tc>
          <w:tcPr>
            <w:tcW w:w="701" w:type="pct"/>
            <w:vAlign w:val="center"/>
          </w:tcPr>
          <w:p w14:paraId="79B4503B" w14:textId="639CD064" w:rsidR="0061593B" w:rsidRPr="002B1873" w:rsidRDefault="0061593B" w:rsidP="0061593B">
            <w:pPr>
              <w:jc w:val="center"/>
              <w:rPr>
                <w:rFonts w:ascii="Palatino Linotype" w:hAnsi="Palatino Linotype"/>
                <w:sz w:val="22"/>
                <w:szCs w:val="22"/>
              </w:rPr>
            </w:pPr>
            <w:r w:rsidRPr="001724EF">
              <w:rPr>
                <w:sz w:val="22"/>
                <w:szCs w:val="22"/>
              </w:rPr>
              <w:t>2,313</w:t>
            </w:r>
          </w:p>
        </w:tc>
        <w:tc>
          <w:tcPr>
            <w:tcW w:w="781" w:type="pct"/>
            <w:vAlign w:val="center"/>
          </w:tcPr>
          <w:p w14:paraId="1576D522" w14:textId="42BFE47D" w:rsidR="0061593B" w:rsidRPr="002B1873" w:rsidRDefault="0061593B" w:rsidP="0061593B">
            <w:pPr>
              <w:jc w:val="center"/>
              <w:rPr>
                <w:rFonts w:ascii="Palatino Linotype" w:hAnsi="Palatino Linotype"/>
                <w:sz w:val="22"/>
                <w:szCs w:val="22"/>
              </w:rPr>
            </w:pPr>
            <w:r w:rsidRPr="001724EF">
              <w:rPr>
                <w:sz w:val="22"/>
                <w:szCs w:val="22"/>
              </w:rPr>
              <w:t>2,135</w:t>
            </w:r>
          </w:p>
        </w:tc>
        <w:tc>
          <w:tcPr>
            <w:tcW w:w="900" w:type="pct"/>
            <w:vAlign w:val="center"/>
          </w:tcPr>
          <w:p w14:paraId="0ADB355F" w14:textId="57B3D683" w:rsidR="0061593B" w:rsidRPr="002B1873" w:rsidRDefault="0061593B" w:rsidP="0061593B">
            <w:pPr>
              <w:jc w:val="center"/>
              <w:rPr>
                <w:rFonts w:ascii="Palatino Linotype" w:hAnsi="Palatino Linotype"/>
                <w:sz w:val="22"/>
                <w:szCs w:val="22"/>
              </w:rPr>
            </w:pPr>
            <w:r w:rsidRPr="001724EF">
              <w:rPr>
                <w:sz w:val="22"/>
                <w:szCs w:val="22"/>
              </w:rPr>
              <w:t>1,068</w:t>
            </w:r>
          </w:p>
        </w:tc>
      </w:tr>
      <w:tr w:rsidR="0061593B" w:rsidRPr="002B1873" w14:paraId="4AC72AB4" w14:textId="77777777" w:rsidTr="0061593B">
        <w:trPr>
          <w:trHeight w:val="135"/>
          <w:jc w:val="center"/>
        </w:trPr>
        <w:tc>
          <w:tcPr>
            <w:tcW w:w="999" w:type="pct"/>
            <w:vAlign w:val="center"/>
          </w:tcPr>
          <w:p w14:paraId="5D8A6ADC"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t>5</w:t>
            </w:r>
          </w:p>
        </w:tc>
        <w:tc>
          <w:tcPr>
            <w:tcW w:w="782" w:type="pct"/>
            <w:vAlign w:val="center"/>
          </w:tcPr>
          <w:p w14:paraId="223272DC" w14:textId="167EFE8E" w:rsidR="0061593B" w:rsidRPr="002B1873" w:rsidRDefault="0061593B" w:rsidP="0061593B">
            <w:pPr>
              <w:jc w:val="center"/>
              <w:rPr>
                <w:rFonts w:ascii="Palatino Linotype" w:hAnsi="Palatino Linotype"/>
                <w:sz w:val="22"/>
                <w:szCs w:val="22"/>
              </w:rPr>
            </w:pPr>
            <w:r w:rsidRPr="001724EF">
              <w:rPr>
                <w:sz w:val="22"/>
                <w:szCs w:val="22"/>
              </w:rPr>
              <w:t>65,009</w:t>
            </w:r>
          </w:p>
        </w:tc>
        <w:tc>
          <w:tcPr>
            <w:tcW w:w="836" w:type="pct"/>
            <w:vAlign w:val="center"/>
          </w:tcPr>
          <w:p w14:paraId="046D1BD8" w14:textId="6EFEB351" w:rsidR="0061593B" w:rsidRPr="002B1873" w:rsidRDefault="0061593B" w:rsidP="0061593B">
            <w:pPr>
              <w:jc w:val="center"/>
              <w:rPr>
                <w:rFonts w:ascii="Palatino Linotype" w:hAnsi="Palatino Linotype"/>
                <w:sz w:val="22"/>
                <w:szCs w:val="22"/>
              </w:rPr>
            </w:pPr>
            <w:r w:rsidRPr="001724EF">
              <w:rPr>
                <w:sz w:val="22"/>
                <w:szCs w:val="22"/>
              </w:rPr>
              <w:t>5,418</w:t>
            </w:r>
          </w:p>
        </w:tc>
        <w:tc>
          <w:tcPr>
            <w:tcW w:w="701" w:type="pct"/>
            <w:vAlign w:val="center"/>
          </w:tcPr>
          <w:p w14:paraId="68D1F09A" w14:textId="6BB9D2E3" w:rsidR="0061593B" w:rsidRPr="002B1873" w:rsidRDefault="0061593B" w:rsidP="0061593B">
            <w:pPr>
              <w:jc w:val="center"/>
              <w:rPr>
                <w:rFonts w:ascii="Palatino Linotype" w:hAnsi="Palatino Linotype"/>
                <w:sz w:val="22"/>
                <w:szCs w:val="22"/>
              </w:rPr>
            </w:pPr>
            <w:r w:rsidRPr="001724EF">
              <w:rPr>
                <w:sz w:val="22"/>
                <w:szCs w:val="22"/>
              </w:rPr>
              <w:t>2,709</w:t>
            </w:r>
          </w:p>
        </w:tc>
        <w:tc>
          <w:tcPr>
            <w:tcW w:w="781" w:type="pct"/>
            <w:vAlign w:val="center"/>
          </w:tcPr>
          <w:p w14:paraId="59083A8E" w14:textId="63FD1EE8" w:rsidR="0061593B" w:rsidRPr="002B1873" w:rsidRDefault="0061593B" w:rsidP="0061593B">
            <w:pPr>
              <w:jc w:val="center"/>
              <w:rPr>
                <w:rFonts w:ascii="Palatino Linotype" w:hAnsi="Palatino Linotype"/>
                <w:sz w:val="22"/>
                <w:szCs w:val="22"/>
              </w:rPr>
            </w:pPr>
            <w:r w:rsidRPr="001724EF">
              <w:rPr>
                <w:sz w:val="22"/>
                <w:szCs w:val="22"/>
              </w:rPr>
              <w:t>2,501</w:t>
            </w:r>
          </w:p>
        </w:tc>
        <w:tc>
          <w:tcPr>
            <w:tcW w:w="900" w:type="pct"/>
            <w:vAlign w:val="center"/>
          </w:tcPr>
          <w:p w14:paraId="2BBB4808" w14:textId="4FBD0A8C" w:rsidR="0061593B" w:rsidRPr="002B1873" w:rsidRDefault="0061593B" w:rsidP="0061593B">
            <w:pPr>
              <w:jc w:val="center"/>
              <w:rPr>
                <w:rFonts w:ascii="Palatino Linotype" w:hAnsi="Palatino Linotype"/>
                <w:sz w:val="22"/>
                <w:szCs w:val="22"/>
              </w:rPr>
            </w:pPr>
            <w:r w:rsidRPr="001724EF">
              <w:rPr>
                <w:sz w:val="22"/>
                <w:szCs w:val="22"/>
              </w:rPr>
              <w:t>1,251</w:t>
            </w:r>
          </w:p>
        </w:tc>
      </w:tr>
      <w:tr w:rsidR="0061593B" w:rsidRPr="002B1873" w14:paraId="28728EC9" w14:textId="77777777" w:rsidTr="0061593B">
        <w:trPr>
          <w:trHeight w:val="135"/>
          <w:jc w:val="center"/>
        </w:trPr>
        <w:tc>
          <w:tcPr>
            <w:tcW w:w="999" w:type="pct"/>
            <w:vAlign w:val="center"/>
          </w:tcPr>
          <w:p w14:paraId="55BE2663"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t>6</w:t>
            </w:r>
          </w:p>
        </w:tc>
        <w:tc>
          <w:tcPr>
            <w:tcW w:w="782" w:type="pct"/>
            <w:vAlign w:val="center"/>
          </w:tcPr>
          <w:p w14:paraId="7AD38C7D" w14:textId="1BCD0448" w:rsidR="0061593B" w:rsidRPr="002B1873" w:rsidRDefault="0061593B" w:rsidP="0061593B">
            <w:pPr>
              <w:jc w:val="center"/>
              <w:rPr>
                <w:rFonts w:ascii="Palatino Linotype" w:hAnsi="Palatino Linotype"/>
                <w:sz w:val="22"/>
                <w:szCs w:val="22"/>
              </w:rPr>
            </w:pPr>
            <w:r w:rsidRPr="001724EF">
              <w:rPr>
                <w:sz w:val="22"/>
                <w:szCs w:val="22"/>
              </w:rPr>
              <w:t>74,518</w:t>
            </w:r>
          </w:p>
        </w:tc>
        <w:tc>
          <w:tcPr>
            <w:tcW w:w="836" w:type="pct"/>
            <w:vAlign w:val="center"/>
          </w:tcPr>
          <w:p w14:paraId="20C1802A" w14:textId="1C021BB2" w:rsidR="0061593B" w:rsidRPr="002B1873" w:rsidRDefault="0061593B" w:rsidP="0061593B">
            <w:pPr>
              <w:jc w:val="center"/>
              <w:rPr>
                <w:rFonts w:ascii="Palatino Linotype" w:hAnsi="Palatino Linotype"/>
                <w:sz w:val="22"/>
                <w:szCs w:val="22"/>
              </w:rPr>
            </w:pPr>
            <w:r w:rsidRPr="001724EF">
              <w:rPr>
                <w:sz w:val="22"/>
                <w:szCs w:val="22"/>
              </w:rPr>
              <w:t>6,210</w:t>
            </w:r>
          </w:p>
        </w:tc>
        <w:tc>
          <w:tcPr>
            <w:tcW w:w="701" w:type="pct"/>
            <w:vAlign w:val="center"/>
          </w:tcPr>
          <w:p w14:paraId="3A5E7C56" w14:textId="05F3532E" w:rsidR="0061593B" w:rsidRPr="002B1873" w:rsidRDefault="0061593B" w:rsidP="0061593B">
            <w:pPr>
              <w:jc w:val="center"/>
              <w:rPr>
                <w:rFonts w:ascii="Palatino Linotype" w:hAnsi="Palatino Linotype"/>
                <w:sz w:val="22"/>
                <w:szCs w:val="22"/>
              </w:rPr>
            </w:pPr>
            <w:r w:rsidRPr="001724EF">
              <w:rPr>
                <w:sz w:val="22"/>
                <w:szCs w:val="22"/>
              </w:rPr>
              <w:t>3,105</w:t>
            </w:r>
          </w:p>
        </w:tc>
        <w:tc>
          <w:tcPr>
            <w:tcW w:w="781" w:type="pct"/>
            <w:vAlign w:val="center"/>
          </w:tcPr>
          <w:p w14:paraId="55D4C81B" w14:textId="151B7CE0" w:rsidR="0061593B" w:rsidRPr="002B1873" w:rsidRDefault="0061593B" w:rsidP="0061593B">
            <w:pPr>
              <w:jc w:val="center"/>
              <w:rPr>
                <w:rFonts w:ascii="Palatino Linotype" w:hAnsi="Palatino Linotype"/>
                <w:sz w:val="22"/>
                <w:szCs w:val="22"/>
              </w:rPr>
            </w:pPr>
            <w:r w:rsidRPr="001724EF">
              <w:rPr>
                <w:sz w:val="22"/>
                <w:szCs w:val="22"/>
              </w:rPr>
              <w:t>2,867</w:t>
            </w:r>
          </w:p>
        </w:tc>
        <w:tc>
          <w:tcPr>
            <w:tcW w:w="900" w:type="pct"/>
            <w:vAlign w:val="center"/>
          </w:tcPr>
          <w:p w14:paraId="5F0D9DFB" w14:textId="399953DA" w:rsidR="0061593B" w:rsidRPr="002B1873" w:rsidRDefault="0061593B" w:rsidP="0061593B">
            <w:pPr>
              <w:jc w:val="center"/>
              <w:rPr>
                <w:rFonts w:ascii="Palatino Linotype" w:hAnsi="Palatino Linotype"/>
                <w:sz w:val="22"/>
                <w:szCs w:val="22"/>
              </w:rPr>
            </w:pPr>
            <w:r w:rsidRPr="001724EF">
              <w:rPr>
                <w:sz w:val="22"/>
                <w:szCs w:val="22"/>
              </w:rPr>
              <w:t>1,434</w:t>
            </w:r>
          </w:p>
        </w:tc>
      </w:tr>
      <w:tr w:rsidR="0061593B" w:rsidRPr="002B1873" w14:paraId="3CE699C0" w14:textId="77777777" w:rsidTr="0061593B">
        <w:trPr>
          <w:trHeight w:val="135"/>
          <w:jc w:val="center"/>
        </w:trPr>
        <w:tc>
          <w:tcPr>
            <w:tcW w:w="999" w:type="pct"/>
            <w:vAlign w:val="center"/>
          </w:tcPr>
          <w:p w14:paraId="4DDC7E60"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lastRenderedPageBreak/>
              <w:t>7</w:t>
            </w:r>
          </w:p>
        </w:tc>
        <w:tc>
          <w:tcPr>
            <w:tcW w:w="782" w:type="pct"/>
            <w:vAlign w:val="center"/>
          </w:tcPr>
          <w:p w14:paraId="1EE8FC0C" w14:textId="13C834E9" w:rsidR="0061593B" w:rsidRPr="002B1873" w:rsidRDefault="0061593B" w:rsidP="0061593B">
            <w:pPr>
              <w:jc w:val="center"/>
              <w:rPr>
                <w:rFonts w:ascii="Palatino Linotype" w:hAnsi="Palatino Linotype"/>
                <w:sz w:val="22"/>
                <w:szCs w:val="22"/>
              </w:rPr>
            </w:pPr>
            <w:r w:rsidRPr="001724EF">
              <w:rPr>
                <w:sz w:val="22"/>
                <w:szCs w:val="22"/>
              </w:rPr>
              <w:t>84,027</w:t>
            </w:r>
          </w:p>
        </w:tc>
        <w:tc>
          <w:tcPr>
            <w:tcW w:w="836" w:type="pct"/>
            <w:vAlign w:val="center"/>
          </w:tcPr>
          <w:p w14:paraId="6B1A23A9" w14:textId="32CAC9E1" w:rsidR="0061593B" w:rsidRPr="002B1873" w:rsidRDefault="0061593B" w:rsidP="0061593B">
            <w:pPr>
              <w:jc w:val="center"/>
              <w:rPr>
                <w:rFonts w:ascii="Palatino Linotype" w:hAnsi="Palatino Linotype"/>
                <w:sz w:val="22"/>
                <w:szCs w:val="22"/>
              </w:rPr>
            </w:pPr>
            <w:r w:rsidRPr="001724EF">
              <w:rPr>
                <w:sz w:val="22"/>
                <w:szCs w:val="22"/>
              </w:rPr>
              <w:t>7,003</w:t>
            </w:r>
          </w:p>
        </w:tc>
        <w:tc>
          <w:tcPr>
            <w:tcW w:w="701" w:type="pct"/>
            <w:vAlign w:val="center"/>
          </w:tcPr>
          <w:p w14:paraId="64D6F949" w14:textId="7095B271" w:rsidR="0061593B" w:rsidRPr="002B1873" w:rsidRDefault="0061593B" w:rsidP="0061593B">
            <w:pPr>
              <w:jc w:val="center"/>
              <w:rPr>
                <w:rFonts w:ascii="Palatino Linotype" w:hAnsi="Palatino Linotype"/>
                <w:sz w:val="22"/>
                <w:szCs w:val="22"/>
              </w:rPr>
            </w:pPr>
            <w:r w:rsidRPr="001724EF">
              <w:rPr>
                <w:sz w:val="22"/>
                <w:szCs w:val="22"/>
              </w:rPr>
              <w:t>3,502</w:t>
            </w:r>
          </w:p>
        </w:tc>
        <w:tc>
          <w:tcPr>
            <w:tcW w:w="781" w:type="pct"/>
            <w:vAlign w:val="center"/>
          </w:tcPr>
          <w:p w14:paraId="26265F21" w14:textId="1C8319E3" w:rsidR="0061593B" w:rsidRPr="002B1873" w:rsidRDefault="0061593B" w:rsidP="0061593B">
            <w:pPr>
              <w:jc w:val="center"/>
              <w:rPr>
                <w:rFonts w:ascii="Palatino Linotype" w:hAnsi="Palatino Linotype"/>
                <w:sz w:val="22"/>
                <w:szCs w:val="22"/>
              </w:rPr>
            </w:pPr>
            <w:r w:rsidRPr="001724EF">
              <w:rPr>
                <w:sz w:val="22"/>
                <w:szCs w:val="22"/>
              </w:rPr>
              <w:t>3,232</w:t>
            </w:r>
          </w:p>
        </w:tc>
        <w:tc>
          <w:tcPr>
            <w:tcW w:w="900" w:type="pct"/>
            <w:vAlign w:val="center"/>
          </w:tcPr>
          <w:p w14:paraId="291C4743" w14:textId="3D4CB002" w:rsidR="0061593B" w:rsidRPr="002B1873" w:rsidRDefault="0061593B" w:rsidP="0061593B">
            <w:pPr>
              <w:jc w:val="center"/>
              <w:rPr>
                <w:rFonts w:ascii="Palatino Linotype" w:hAnsi="Palatino Linotype"/>
                <w:sz w:val="22"/>
                <w:szCs w:val="22"/>
              </w:rPr>
            </w:pPr>
            <w:r w:rsidRPr="001724EF">
              <w:rPr>
                <w:sz w:val="22"/>
                <w:szCs w:val="22"/>
              </w:rPr>
              <w:t>1,616</w:t>
            </w:r>
          </w:p>
        </w:tc>
      </w:tr>
      <w:tr w:rsidR="0061593B" w:rsidRPr="002B1873" w14:paraId="2909658B" w14:textId="77777777" w:rsidTr="0061593B">
        <w:trPr>
          <w:trHeight w:val="135"/>
          <w:jc w:val="center"/>
        </w:trPr>
        <w:tc>
          <w:tcPr>
            <w:tcW w:w="999" w:type="pct"/>
            <w:vAlign w:val="center"/>
          </w:tcPr>
          <w:p w14:paraId="75A52E5E" w14:textId="77777777" w:rsidR="0061593B" w:rsidRPr="002B1873" w:rsidRDefault="0061593B" w:rsidP="0061593B">
            <w:pPr>
              <w:jc w:val="center"/>
              <w:rPr>
                <w:rFonts w:ascii="Palatino Linotype" w:hAnsi="Palatino Linotype" w:cs="Tahoma"/>
                <w:sz w:val="22"/>
                <w:szCs w:val="22"/>
              </w:rPr>
            </w:pPr>
            <w:r w:rsidRPr="002B1873">
              <w:rPr>
                <w:rFonts w:ascii="Palatino Linotype" w:hAnsi="Palatino Linotype"/>
                <w:sz w:val="22"/>
                <w:lang w:bidi="pt-BR"/>
              </w:rPr>
              <w:t>8</w:t>
            </w:r>
          </w:p>
        </w:tc>
        <w:tc>
          <w:tcPr>
            <w:tcW w:w="782" w:type="pct"/>
            <w:vAlign w:val="center"/>
          </w:tcPr>
          <w:p w14:paraId="5CF0C143" w14:textId="717FCCAC" w:rsidR="0061593B" w:rsidRPr="002B1873" w:rsidRDefault="0061593B" w:rsidP="0061593B">
            <w:pPr>
              <w:jc w:val="center"/>
              <w:rPr>
                <w:rFonts w:ascii="Palatino Linotype" w:hAnsi="Palatino Linotype"/>
                <w:sz w:val="22"/>
                <w:szCs w:val="22"/>
              </w:rPr>
            </w:pPr>
            <w:r w:rsidRPr="001724EF">
              <w:rPr>
                <w:sz w:val="22"/>
                <w:szCs w:val="22"/>
              </w:rPr>
              <w:t>93,536</w:t>
            </w:r>
          </w:p>
        </w:tc>
        <w:tc>
          <w:tcPr>
            <w:tcW w:w="836" w:type="pct"/>
            <w:vAlign w:val="center"/>
          </w:tcPr>
          <w:p w14:paraId="1B32FD96" w14:textId="642150DB" w:rsidR="0061593B" w:rsidRPr="002B1873" w:rsidRDefault="0061593B" w:rsidP="0061593B">
            <w:pPr>
              <w:jc w:val="center"/>
              <w:rPr>
                <w:rFonts w:ascii="Palatino Linotype" w:hAnsi="Palatino Linotype"/>
                <w:sz w:val="22"/>
                <w:szCs w:val="22"/>
              </w:rPr>
            </w:pPr>
            <w:r w:rsidRPr="001724EF">
              <w:rPr>
                <w:sz w:val="22"/>
                <w:szCs w:val="22"/>
              </w:rPr>
              <w:t>7,795</w:t>
            </w:r>
          </w:p>
        </w:tc>
        <w:tc>
          <w:tcPr>
            <w:tcW w:w="701" w:type="pct"/>
            <w:vAlign w:val="center"/>
          </w:tcPr>
          <w:p w14:paraId="0E371998" w14:textId="2AFC0AD2" w:rsidR="0061593B" w:rsidRPr="002B1873" w:rsidRDefault="0061593B" w:rsidP="0061593B">
            <w:pPr>
              <w:jc w:val="center"/>
              <w:rPr>
                <w:rFonts w:ascii="Palatino Linotype" w:hAnsi="Palatino Linotype"/>
                <w:sz w:val="22"/>
                <w:szCs w:val="22"/>
              </w:rPr>
            </w:pPr>
            <w:r w:rsidRPr="001724EF">
              <w:rPr>
                <w:sz w:val="22"/>
                <w:szCs w:val="22"/>
              </w:rPr>
              <w:t>3,898</w:t>
            </w:r>
          </w:p>
        </w:tc>
        <w:tc>
          <w:tcPr>
            <w:tcW w:w="781" w:type="pct"/>
            <w:vAlign w:val="center"/>
          </w:tcPr>
          <w:p w14:paraId="72DD953D" w14:textId="53AF54EC" w:rsidR="0061593B" w:rsidRPr="002B1873" w:rsidRDefault="0061593B" w:rsidP="0061593B">
            <w:pPr>
              <w:jc w:val="center"/>
              <w:rPr>
                <w:rFonts w:ascii="Palatino Linotype" w:hAnsi="Palatino Linotype"/>
                <w:sz w:val="22"/>
                <w:szCs w:val="22"/>
              </w:rPr>
            </w:pPr>
            <w:r w:rsidRPr="001724EF">
              <w:rPr>
                <w:sz w:val="22"/>
                <w:szCs w:val="22"/>
              </w:rPr>
              <w:t>3,598</w:t>
            </w:r>
          </w:p>
        </w:tc>
        <w:tc>
          <w:tcPr>
            <w:tcW w:w="900" w:type="pct"/>
            <w:vAlign w:val="center"/>
          </w:tcPr>
          <w:p w14:paraId="39B327C4" w14:textId="78DC2146" w:rsidR="0061593B" w:rsidRPr="002B1873" w:rsidRDefault="0061593B" w:rsidP="0061593B">
            <w:pPr>
              <w:jc w:val="center"/>
              <w:rPr>
                <w:rFonts w:ascii="Palatino Linotype" w:hAnsi="Palatino Linotype"/>
                <w:sz w:val="22"/>
                <w:szCs w:val="22"/>
              </w:rPr>
            </w:pPr>
            <w:r w:rsidRPr="001724EF">
              <w:rPr>
                <w:sz w:val="22"/>
                <w:szCs w:val="22"/>
              </w:rPr>
              <w:t>1,799</w:t>
            </w:r>
          </w:p>
        </w:tc>
      </w:tr>
      <w:tr w:rsidR="0061593B" w:rsidRPr="002B1873" w14:paraId="43540983" w14:textId="77777777" w:rsidTr="0061593B">
        <w:trPr>
          <w:trHeight w:val="313"/>
          <w:jc w:val="center"/>
        </w:trPr>
        <w:tc>
          <w:tcPr>
            <w:tcW w:w="999" w:type="pct"/>
            <w:vAlign w:val="center"/>
          </w:tcPr>
          <w:p w14:paraId="68894914" w14:textId="77777777" w:rsidR="0061593B" w:rsidRPr="002B1873" w:rsidRDefault="0061593B" w:rsidP="0061593B">
            <w:pPr>
              <w:rPr>
                <w:rFonts w:ascii="Palatino Linotype" w:hAnsi="Palatino Linotype" w:cs="Tahoma"/>
                <w:sz w:val="22"/>
                <w:szCs w:val="22"/>
              </w:rPr>
            </w:pPr>
            <w:r w:rsidRPr="002B1873">
              <w:rPr>
                <w:rFonts w:ascii="Palatino Linotype" w:hAnsi="Palatino Linotype"/>
                <w:sz w:val="22"/>
                <w:lang w:bidi="pt-BR"/>
              </w:rPr>
              <w:t>Para cada membro da família adicional, adicione</w:t>
            </w:r>
          </w:p>
        </w:tc>
        <w:tc>
          <w:tcPr>
            <w:tcW w:w="782" w:type="pct"/>
            <w:vAlign w:val="center"/>
          </w:tcPr>
          <w:p w14:paraId="75C57E52" w14:textId="760FBA60" w:rsidR="0061593B" w:rsidRPr="002B1873" w:rsidRDefault="0061593B" w:rsidP="0061593B">
            <w:pPr>
              <w:jc w:val="center"/>
              <w:rPr>
                <w:rFonts w:ascii="Palatino Linotype" w:hAnsi="Palatino Linotype"/>
                <w:sz w:val="22"/>
                <w:szCs w:val="22"/>
              </w:rPr>
            </w:pPr>
            <w:r w:rsidRPr="001724EF">
              <w:rPr>
                <w:rFonts w:cs="Tahoma"/>
                <w:sz w:val="22"/>
                <w:szCs w:val="22"/>
              </w:rPr>
              <w:t>9,509</w:t>
            </w:r>
          </w:p>
        </w:tc>
        <w:tc>
          <w:tcPr>
            <w:tcW w:w="836" w:type="pct"/>
            <w:vAlign w:val="center"/>
          </w:tcPr>
          <w:p w14:paraId="348C0BDF" w14:textId="153561EC" w:rsidR="0061593B" w:rsidRPr="002B1873" w:rsidRDefault="0061593B" w:rsidP="0061593B">
            <w:pPr>
              <w:jc w:val="center"/>
              <w:rPr>
                <w:rFonts w:ascii="Palatino Linotype" w:hAnsi="Palatino Linotype"/>
                <w:sz w:val="22"/>
                <w:szCs w:val="22"/>
              </w:rPr>
            </w:pPr>
            <w:r w:rsidRPr="001724EF">
              <w:rPr>
                <w:rFonts w:cs="Tahoma"/>
                <w:sz w:val="22"/>
                <w:szCs w:val="22"/>
              </w:rPr>
              <w:t>793</w:t>
            </w:r>
          </w:p>
        </w:tc>
        <w:tc>
          <w:tcPr>
            <w:tcW w:w="701" w:type="pct"/>
            <w:vAlign w:val="center"/>
          </w:tcPr>
          <w:p w14:paraId="7BB03C0E" w14:textId="0BAE69C5" w:rsidR="0061593B" w:rsidRPr="002B1873" w:rsidRDefault="0061593B" w:rsidP="0061593B">
            <w:pPr>
              <w:jc w:val="center"/>
              <w:rPr>
                <w:rFonts w:ascii="Palatino Linotype" w:hAnsi="Palatino Linotype"/>
                <w:sz w:val="22"/>
                <w:szCs w:val="22"/>
              </w:rPr>
            </w:pPr>
            <w:r w:rsidRPr="001724EF">
              <w:rPr>
                <w:rFonts w:cs="Tahoma"/>
                <w:sz w:val="22"/>
                <w:szCs w:val="22"/>
              </w:rPr>
              <w:t>397</w:t>
            </w:r>
          </w:p>
        </w:tc>
        <w:tc>
          <w:tcPr>
            <w:tcW w:w="781" w:type="pct"/>
            <w:vAlign w:val="center"/>
          </w:tcPr>
          <w:p w14:paraId="32FCE151" w14:textId="0287923C" w:rsidR="0061593B" w:rsidRPr="002B1873" w:rsidRDefault="0061593B" w:rsidP="0061593B">
            <w:pPr>
              <w:jc w:val="center"/>
              <w:rPr>
                <w:rFonts w:ascii="Palatino Linotype" w:hAnsi="Palatino Linotype"/>
                <w:sz w:val="22"/>
                <w:szCs w:val="22"/>
              </w:rPr>
            </w:pPr>
            <w:r w:rsidRPr="001724EF">
              <w:rPr>
                <w:rFonts w:cs="Tahoma"/>
                <w:sz w:val="22"/>
                <w:szCs w:val="22"/>
              </w:rPr>
              <w:t>366</w:t>
            </w:r>
          </w:p>
        </w:tc>
        <w:tc>
          <w:tcPr>
            <w:tcW w:w="900" w:type="pct"/>
            <w:vAlign w:val="center"/>
          </w:tcPr>
          <w:p w14:paraId="2A5CC08F" w14:textId="2BDED994" w:rsidR="0061593B" w:rsidRPr="002B1873" w:rsidRDefault="0061593B" w:rsidP="0061593B">
            <w:pPr>
              <w:jc w:val="center"/>
              <w:rPr>
                <w:rFonts w:ascii="Palatino Linotype" w:hAnsi="Palatino Linotype"/>
                <w:sz w:val="22"/>
                <w:szCs w:val="22"/>
              </w:rPr>
            </w:pPr>
            <w:r w:rsidRPr="001724EF">
              <w:rPr>
                <w:rFonts w:cs="Tahoma"/>
                <w:sz w:val="22"/>
                <w:szCs w:val="22"/>
              </w:rPr>
              <w:t>183</w:t>
            </w:r>
          </w:p>
        </w:tc>
      </w:tr>
    </w:tbl>
    <w:p w14:paraId="09FDBF15" w14:textId="77777777" w:rsidR="00B83B91" w:rsidRPr="002B1873" w:rsidRDefault="00B83B91" w:rsidP="00B83B91">
      <w:pPr>
        <w:ind w:left="1440"/>
        <w:rPr>
          <w:rStyle w:val="Emphasis"/>
          <w:rFonts w:ascii="Palatino Linotype" w:hAnsi="Palatino Linotype"/>
          <w:caps w:val="0"/>
          <w:spacing w:val="0"/>
          <w:sz w:val="22"/>
          <w:szCs w:val="22"/>
        </w:rPr>
      </w:pPr>
    </w:p>
    <w:p w14:paraId="66984FF5" w14:textId="22F3E953" w:rsidR="00B83B91" w:rsidRPr="002B1873" w:rsidRDefault="00B83B91" w:rsidP="00B83B91">
      <w:pPr>
        <w:numPr>
          <w:ilvl w:val="0"/>
          <w:numId w:val="1"/>
        </w:numPr>
        <w:spacing w:after="60" w:line="252" w:lineRule="auto"/>
        <w:ind w:left="540"/>
        <w:rPr>
          <w:rFonts w:ascii="Palatino Linotype" w:hAnsi="Palatino Linotype"/>
          <w:sz w:val="22"/>
          <w:szCs w:val="22"/>
        </w:rPr>
      </w:pPr>
      <w:r w:rsidRPr="002B1873">
        <w:rPr>
          <w:rStyle w:val="Emphasis"/>
          <w:rFonts w:ascii="Palatino Linotype" w:hAnsi="Palatino Linotype"/>
          <w:spacing w:val="0"/>
          <w:sz w:val="22"/>
          <w:lang w:bidi="pt-BR"/>
        </w:rPr>
        <w:t xml:space="preserve">COMO SABER SE MEUS FILHOS SE QUALIFICAM COMO sem-teto, IMIGRANTES OU FUGITIVOS? </w:t>
      </w:r>
      <w:r w:rsidRPr="002B1873">
        <w:rPr>
          <w:rFonts w:ascii="Palatino Linotype" w:hAnsi="Palatino Linotype"/>
          <w:sz w:val="22"/>
          <w:lang w:bidi="pt-BR"/>
        </w:rPr>
        <w:t xml:space="preserve">Os membros de sua família não têm um endereço permanente? Vocês estão hospedados juntos em um abrigo, hotel ou outro tipo de alojamento temporário? Sua família se muda sazonalmente? Há alguma criança morando com você que optou por deixar sua família ou domicílio anterior? Se você acredita que as crianças em sua casa atendem a essas descrições e você não foi informado de que elas receberão refeições gratuitas, ligue ou envie um e-mail para </w:t>
      </w:r>
      <w:r w:rsidRPr="002B1873">
        <w:rPr>
          <w:rStyle w:val="Strong"/>
          <w:rFonts w:ascii="Palatino Linotype" w:hAnsi="Palatino Linotype"/>
          <w:color w:val="FF0000"/>
          <w:spacing w:val="0"/>
          <w:sz w:val="22"/>
          <w:highlight w:val="yellow"/>
          <w:lang w:bidi="pt-BR"/>
        </w:rPr>
        <w:t>[</w:t>
      </w:r>
      <w:r w:rsidR="002B1873" w:rsidRPr="002B1873">
        <w:rPr>
          <w:rStyle w:val="Strong"/>
          <w:rFonts w:ascii="Palatino Linotype" w:hAnsi="Palatino Linotype"/>
          <w:color w:val="FF0000"/>
          <w:spacing w:val="0"/>
          <w:sz w:val="22"/>
          <w:szCs w:val="22"/>
          <w:highlight w:val="yellow"/>
        </w:rPr>
        <w:t>school, homeless liaison or migrant coordinator</w:t>
      </w:r>
      <w:r w:rsidRPr="002B1873">
        <w:rPr>
          <w:rStyle w:val="Strong"/>
          <w:rFonts w:ascii="Palatino Linotype" w:hAnsi="Palatino Linotype"/>
          <w:color w:val="FF0000"/>
          <w:spacing w:val="0"/>
          <w:sz w:val="22"/>
          <w:highlight w:val="yellow"/>
          <w:lang w:bidi="pt-BR"/>
        </w:rPr>
        <w:t>]</w:t>
      </w:r>
      <w:r w:rsidRPr="002B1873">
        <w:rPr>
          <w:rStyle w:val="Strong"/>
          <w:rFonts w:ascii="Palatino Linotype" w:hAnsi="Palatino Linotype"/>
          <w:b w:val="0"/>
          <w:color w:val="auto"/>
          <w:spacing w:val="0"/>
          <w:sz w:val="22"/>
          <w:lang w:bidi="pt-BR"/>
        </w:rPr>
        <w:t xml:space="preserve">. </w:t>
      </w:r>
    </w:p>
    <w:p w14:paraId="3C81F3C3" w14:textId="3E0CA421" w:rsidR="00B83B91" w:rsidRPr="002B1873" w:rsidRDefault="00B83B91" w:rsidP="00B83B91">
      <w:pPr>
        <w:numPr>
          <w:ilvl w:val="0"/>
          <w:numId w:val="1"/>
        </w:numPr>
        <w:spacing w:after="60" w:line="252" w:lineRule="auto"/>
        <w:ind w:left="540"/>
        <w:rPr>
          <w:rFonts w:ascii="Palatino Linotype" w:hAnsi="Palatino Linotype"/>
          <w:sz w:val="22"/>
          <w:szCs w:val="22"/>
        </w:rPr>
      </w:pPr>
      <w:r w:rsidRPr="002B1873">
        <w:rPr>
          <w:rFonts w:ascii="Palatino Linotype" w:hAnsi="Palatino Linotype"/>
          <w:sz w:val="22"/>
          <w:lang w:bidi="pt-BR"/>
        </w:rPr>
        <w:t xml:space="preserve">EU FAÇO PARTE DO WIC (Programa Especial de Nutrição Suplementar). MEUS FILHOS SÃO ELEGÍVEIS PARA REFEIÇÕES GRATUITAS?  Crianças de famílias que participam do WIC </w:t>
      </w:r>
      <w:r w:rsidRPr="002B1873">
        <w:rPr>
          <w:rFonts w:ascii="Palatino Linotype" w:hAnsi="Palatino Linotype"/>
          <w:sz w:val="22"/>
          <w:u w:val="single"/>
          <w:lang w:bidi="pt-BR"/>
        </w:rPr>
        <w:t>podem</w:t>
      </w:r>
      <w:r w:rsidRPr="002B1873">
        <w:rPr>
          <w:rFonts w:ascii="Palatino Linotype" w:hAnsi="Palatino Linotype"/>
          <w:sz w:val="22"/>
          <w:lang w:bidi="pt-BR"/>
        </w:rPr>
        <w:t xml:space="preserve"> se qualificar para refeições gratuitas ou com preço reduzido, mas é necessário um formulário de solicitação de refeição. Por favor, envie uma inscrição.</w:t>
      </w:r>
    </w:p>
    <w:p w14:paraId="6071600C" w14:textId="2122F5AA" w:rsidR="00B83B91" w:rsidRPr="002B1873" w:rsidRDefault="00B83B91" w:rsidP="00B83B91">
      <w:pPr>
        <w:numPr>
          <w:ilvl w:val="0"/>
          <w:numId w:val="1"/>
        </w:numPr>
        <w:spacing w:after="60" w:line="252" w:lineRule="auto"/>
        <w:ind w:left="540"/>
        <w:rPr>
          <w:rFonts w:ascii="Palatino Linotype" w:hAnsi="Palatino Linotype"/>
          <w:sz w:val="22"/>
          <w:szCs w:val="22"/>
        </w:rPr>
      </w:pPr>
      <w:r w:rsidRPr="002B1873">
        <w:rPr>
          <w:rStyle w:val="Emphasis"/>
          <w:rFonts w:ascii="Palatino Linotype" w:hAnsi="Palatino Linotype"/>
          <w:spacing w:val="0"/>
          <w:sz w:val="22"/>
          <w:lang w:bidi="pt-BR"/>
        </w:rPr>
        <w:t xml:space="preserve">As informações que eu fornecer serão verificadas? </w:t>
      </w:r>
      <w:r w:rsidRPr="002B1873">
        <w:rPr>
          <w:rFonts w:ascii="Palatino Linotype" w:hAnsi="Palatino Linotype"/>
          <w:sz w:val="22"/>
          <w:lang w:bidi="pt-BR"/>
        </w:rPr>
        <w:t xml:space="preserve">Podemos entrar em contato com você para solicitar que seja enviado um comprovante por escrito da renda familiar que informada. </w:t>
      </w:r>
    </w:p>
    <w:p w14:paraId="787E8EE3" w14:textId="3FAF4696" w:rsidR="00B83B91" w:rsidRPr="002B1873" w:rsidRDefault="00B83B91" w:rsidP="00B83B91">
      <w:pPr>
        <w:numPr>
          <w:ilvl w:val="0"/>
          <w:numId w:val="1"/>
        </w:numPr>
        <w:spacing w:after="60" w:line="252" w:lineRule="auto"/>
        <w:ind w:left="540"/>
        <w:rPr>
          <w:rFonts w:ascii="Palatino Linotype" w:hAnsi="Palatino Linotype"/>
          <w:b/>
          <w:bCs/>
          <w:sz w:val="22"/>
          <w:szCs w:val="22"/>
        </w:rPr>
      </w:pPr>
      <w:r w:rsidRPr="002B1873">
        <w:rPr>
          <w:rStyle w:val="Emphasis"/>
          <w:rFonts w:ascii="Palatino Linotype" w:hAnsi="Palatino Linotype"/>
          <w:spacing w:val="0"/>
          <w:sz w:val="22"/>
          <w:lang w:bidi="pt-BR"/>
        </w:rPr>
        <w:t xml:space="preserve">Se eu não me qualificar agora, posso me inscrever novamente mais tarde? </w:t>
      </w:r>
      <w:r w:rsidRPr="002B1873">
        <w:rPr>
          <w:rFonts w:ascii="Palatino Linotype" w:hAnsi="Palatino Linotype"/>
          <w:sz w:val="22"/>
          <w:lang w:bidi="pt-BR"/>
        </w:rPr>
        <w:t>Sim, você pode se inscrever a qualquer momento durante o ano letivo.  Por exemplo, crianças com pais ou responsáveis ​​que ficarem desempregados podem se qualificar para refeições gratuitas e a preço reduzido se a renda familiar ficar abaixo do limite de renda.  Se sua renda cair durante o ano letivo, envie uma nova inscrição.  Você não precisa enviar uma nova solicitação se sua renda aumentar.</w:t>
      </w:r>
    </w:p>
    <w:p w14:paraId="2A3C9533" w14:textId="5BEEB05D" w:rsidR="00B83B91" w:rsidRPr="002B1873" w:rsidRDefault="00B83B91" w:rsidP="00B83B91">
      <w:pPr>
        <w:numPr>
          <w:ilvl w:val="0"/>
          <w:numId w:val="1"/>
        </w:numPr>
        <w:spacing w:after="60" w:line="252" w:lineRule="auto"/>
        <w:ind w:left="540"/>
        <w:rPr>
          <w:rFonts w:ascii="Palatino Linotype" w:hAnsi="Palatino Linotype"/>
          <w:b/>
          <w:bCs/>
          <w:sz w:val="22"/>
          <w:szCs w:val="22"/>
        </w:rPr>
      </w:pPr>
      <w:r w:rsidRPr="002B1873">
        <w:rPr>
          <w:rStyle w:val="Emphasis"/>
          <w:rFonts w:ascii="Palatino Linotype" w:hAnsi="Palatino Linotype"/>
          <w:spacing w:val="0"/>
          <w:sz w:val="22"/>
          <w:lang w:bidi="pt-BR"/>
        </w:rPr>
        <w:t xml:space="preserve">E se eu discordar da decisão da escola sobre minha inscrição? </w:t>
      </w:r>
      <w:r w:rsidRPr="002B1873">
        <w:rPr>
          <w:rFonts w:ascii="Palatino Linotype" w:hAnsi="Palatino Linotype"/>
          <w:sz w:val="22"/>
          <w:lang w:bidi="pt-BR"/>
        </w:rPr>
        <w:t>Você deve falar com os funcionários da sua escola. Você também pode solicitar uma audiência ligando ou escrevendo para</w:t>
      </w:r>
      <w:r w:rsidRPr="002B1873">
        <w:rPr>
          <w:rStyle w:val="SubtitleChar"/>
          <w:rFonts w:ascii="Palatino Linotype" w:hAnsi="Palatino Linotype"/>
          <w:spacing w:val="0"/>
          <w:sz w:val="22"/>
          <w:lang w:val="pt-BR" w:bidi="pt-BR"/>
        </w:rPr>
        <w:t>:</w:t>
      </w:r>
      <w:r w:rsidRPr="002B1873">
        <w:rPr>
          <w:rStyle w:val="Strong"/>
          <w:rFonts w:ascii="Palatino Linotype" w:hAnsi="Palatino Linotype"/>
          <w:color w:val="FF0000"/>
          <w:spacing w:val="0"/>
          <w:sz w:val="22"/>
          <w:highlight w:val="yellow"/>
          <w:lang w:bidi="pt-BR"/>
        </w:rPr>
        <w:t>[</w:t>
      </w:r>
      <w:r w:rsidR="002B1873" w:rsidRPr="002B1873">
        <w:rPr>
          <w:rStyle w:val="Strong"/>
          <w:rFonts w:ascii="Palatino Linotype" w:hAnsi="Palatino Linotype"/>
          <w:color w:val="FF0000"/>
          <w:spacing w:val="0"/>
          <w:sz w:val="22"/>
          <w:szCs w:val="22"/>
          <w:highlight w:val="yellow"/>
        </w:rPr>
        <w:t xml:space="preserve"> name, address, phone number, e-mail</w:t>
      </w:r>
      <w:r w:rsidRPr="002B1873">
        <w:rPr>
          <w:rStyle w:val="Strong"/>
          <w:rFonts w:ascii="Palatino Linotype" w:hAnsi="Palatino Linotype"/>
          <w:color w:val="FF0000"/>
          <w:spacing w:val="0"/>
          <w:sz w:val="22"/>
          <w:highlight w:val="yellow"/>
          <w:lang w:bidi="pt-BR"/>
        </w:rPr>
        <w:t>]</w:t>
      </w:r>
      <w:r w:rsidRPr="002B1873">
        <w:rPr>
          <w:rStyle w:val="IntenseEmphasis"/>
          <w:rFonts w:ascii="Palatino Linotype" w:hAnsi="Palatino Linotype"/>
          <w:spacing w:val="0"/>
          <w:sz w:val="22"/>
          <w:lang w:bidi="pt-BR"/>
        </w:rPr>
        <w:t>.</w:t>
      </w:r>
    </w:p>
    <w:p w14:paraId="0820C9DD" w14:textId="77777777" w:rsidR="00B83B91" w:rsidRPr="002B1873" w:rsidRDefault="00B83B91" w:rsidP="00B83B91">
      <w:pPr>
        <w:numPr>
          <w:ilvl w:val="0"/>
          <w:numId w:val="1"/>
        </w:numPr>
        <w:spacing w:after="60" w:line="252" w:lineRule="auto"/>
        <w:ind w:left="540"/>
        <w:rPr>
          <w:rFonts w:ascii="Palatino Linotype" w:hAnsi="Palatino Linotype"/>
          <w:bCs/>
          <w:sz w:val="22"/>
          <w:szCs w:val="22"/>
        </w:rPr>
      </w:pPr>
      <w:r w:rsidRPr="002B1873">
        <w:rPr>
          <w:rStyle w:val="Emphasis"/>
          <w:rFonts w:ascii="Palatino Linotype" w:hAnsi="Palatino Linotype"/>
          <w:spacing w:val="0"/>
          <w:sz w:val="22"/>
          <w:lang w:bidi="pt-BR"/>
        </w:rPr>
        <w:t xml:space="preserve">E se minha renda não for sempre a mesma? </w:t>
      </w:r>
      <w:r w:rsidRPr="002B1873">
        <w:rPr>
          <w:rFonts w:ascii="Palatino Linotype" w:hAnsi="Palatino Linotype"/>
          <w:sz w:val="22"/>
          <w:lang w:bidi="pt-BR"/>
        </w:rPr>
        <w:t xml:space="preserve">Especifique o valor que você </w:t>
      </w:r>
      <w:r w:rsidRPr="002B1873">
        <w:rPr>
          <w:rFonts w:ascii="Palatino Linotype" w:hAnsi="Palatino Linotype"/>
          <w:sz w:val="22"/>
          <w:u w:val="single"/>
          <w:lang w:bidi="pt-BR"/>
        </w:rPr>
        <w:t>normalmente</w:t>
      </w:r>
      <w:r w:rsidRPr="002B1873">
        <w:rPr>
          <w:rFonts w:ascii="Palatino Linotype" w:hAnsi="Palatino Linotype"/>
          <w:sz w:val="22"/>
          <w:lang w:bidi="pt-BR"/>
        </w:rPr>
        <w:t xml:space="preserve"> recebe. Por exemplo, se você normalmente ganha US$ 1.000 por mês, mas perdeu algum trabalho no mês passado e ganhou apenas US$ 900, coloque que você ganhou US$ 1.000 por mês. Se você normalmente recebe horas extras, inclua-as, mas não as inclua se você trabalha apenas às vezes.  Se você perdeu o emprego ou teve suas horas ou salário reduzidos, use sua renda atual.</w:t>
      </w:r>
    </w:p>
    <w:p w14:paraId="6CECCE11" w14:textId="77777777" w:rsidR="00B83B91" w:rsidRPr="002B1873" w:rsidRDefault="00B83B91" w:rsidP="00B83B91">
      <w:pPr>
        <w:numPr>
          <w:ilvl w:val="0"/>
          <w:numId w:val="1"/>
        </w:numPr>
        <w:spacing w:after="60" w:line="252" w:lineRule="auto"/>
        <w:ind w:left="540"/>
        <w:rPr>
          <w:rFonts w:ascii="Palatino Linotype" w:hAnsi="Palatino Linotype"/>
          <w:bCs/>
          <w:sz w:val="22"/>
          <w:szCs w:val="22"/>
        </w:rPr>
      </w:pPr>
      <w:r w:rsidRPr="002B1873">
        <w:rPr>
          <w:rFonts w:ascii="Palatino Linotype" w:hAnsi="Palatino Linotype"/>
          <w:sz w:val="22"/>
          <w:lang w:bidi="pt-BR"/>
        </w:rPr>
        <w:t xml:space="preserve">E SE ALGUNS MEMBROS DA FAMÍLIA NÃO TIVEREM RENDIMENTOS A INFORMAR? Os membros da família podem não receber algum tipo de renda que solicitamos que seja informado na inscrição ou podem não receber nenhuma renda. Sempre que isso acontecer, coloque um '0' no campo. No entanto, se quaisquer campos de informação de renda forem deixados vazios ou em branco, eles </w:t>
      </w:r>
      <w:r w:rsidRPr="002B1873">
        <w:rPr>
          <w:rFonts w:ascii="Palatino Linotype" w:hAnsi="Palatino Linotype"/>
          <w:sz w:val="22"/>
          <w:u w:val="single"/>
          <w:lang w:bidi="pt-BR"/>
        </w:rPr>
        <w:t>também</w:t>
      </w:r>
      <w:r w:rsidRPr="002B1873">
        <w:rPr>
          <w:rFonts w:ascii="Palatino Linotype" w:hAnsi="Palatino Linotype"/>
          <w:sz w:val="22"/>
          <w:lang w:bidi="pt-BR"/>
        </w:rPr>
        <w:t xml:space="preserve"> serão contados como zero. Tenha cuidado ao deixar os campos de renda em branco, pois presumiremos que você </w:t>
      </w:r>
      <w:r w:rsidRPr="002B1873">
        <w:rPr>
          <w:rFonts w:ascii="Palatino Linotype" w:hAnsi="Palatino Linotype"/>
          <w:sz w:val="22"/>
          <w:u w:val="single"/>
          <w:lang w:bidi="pt-BR"/>
        </w:rPr>
        <w:t>pretendia</w:t>
      </w:r>
      <w:r w:rsidRPr="002B1873">
        <w:rPr>
          <w:rFonts w:ascii="Palatino Linotype" w:hAnsi="Palatino Linotype"/>
          <w:sz w:val="22"/>
          <w:lang w:bidi="pt-BR"/>
        </w:rPr>
        <w:t xml:space="preserve"> fazê-lo.</w:t>
      </w:r>
    </w:p>
    <w:p w14:paraId="53AA5783" w14:textId="77777777" w:rsidR="00B83B91" w:rsidRPr="002B1873" w:rsidRDefault="00B83B91" w:rsidP="00B83B91">
      <w:pPr>
        <w:numPr>
          <w:ilvl w:val="0"/>
          <w:numId w:val="1"/>
        </w:numPr>
        <w:spacing w:after="60" w:line="252" w:lineRule="auto"/>
        <w:ind w:left="540"/>
        <w:rPr>
          <w:rFonts w:ascii="Palatino Linotype" w:hAnsi="Palatino Linotype"/>
          <w:bCs/>
          <w:sz w:val="22"/>
          <w:szCs w:val="22"/>
        </w:rPr>
      </w:pPr>
      <w:r w:rsidRPr="002B1873">
        <w:rPr>
          <w:rStyle w:val="Emphasis"/>
          <w:rFonts w:ascii="Palatino Linotype" w:hAnsi="Palatino Linotype"/>
          <w:spacing w:val="0"/>
          <w:sz w:val="22"/>
          <w:lang w:bidi="pt-BR"/>
        </w:rPr>
        <w:lastRenderedPageBreak/>
        <w:t xml:space="preserve">Fazemos parte das forças armadas. DEVEMOS INFORMAR NOSSA RENDA DE FORMA DIFERENTE? </w:t>
      </w:r>
      <w:r w:rsidRPr="002B1873">
        <w:rPr>
          <w:rFonts w:ascii="Palatino Linotype" w:hAnsi="Palatino Linotype"/>
          <w:sz w:val="22"/>
          <w:lang w:bidi="pt-BR"/>
        </w:rPr>
        <w:t xml:space="preserve">Seu salário básico e bônus em dinheiro devem ser declarados como renda. Se você receber quaisquer subsídios de valor em dinheiro para moradia, alimentação ou roupas de maneira informal, ou receber pagamentos de Subsídio Complementar de Subsistência Familiar, eles também devem ser incluídos como renda. No entanto, se a sua habitação fizer parte da Iniciativa de Privatização de Moradias Militares, não inclua o seu subsídio de habitação como rendimento. Qualquer pagamento adicional por combate resultante da implementação também é excluído da renda. </w:t>
      </w:r>
    </w:p>
    <w:p w14:paraId="7521EB07" w14:textId="774C3056" w:rsidR="006C1D0B" w:rsidRPr="002B1873" w:rsidRDefault="00B83B91" w:rsidP="00B83B91">
      <w:pPr>
        <w:numPr>
          <w:ilvl w:val="0"/>
          <w:numId w:val="1"/>
        </w:numPr>
        <w:spacing w:after="60" w:line="252" w:lineRule="auto"/>
        <w:ind w:left="540"/>
        <w:rPr>
          <w:rFonts w:ascii="Palatino Linotype" w:hAnsi="Palatino Linotype"/>
          <w:bCs/>
          <w:sz w:val="22"/>
          <w:szCs w:val="22"/>
        </w:rPr>
      </w:pPr>
      <w:r w:rsidRPr="002B1873">
        <w:rPr>
          <w:rFonts w:ascii="Palatino Linotype" w:hAnsi="Palatino Linotype"/>
          <w:sz w:val="22"/>
          <w:lang w:bidi="pt-BR"/>
        </w:rPr>
        <w:t xml:space="preserve">E SE NÃO HOUVER ESPAÇO SUFICIENTE NA INSCRIÇÃO PARA A MINHA FAMÍLIA?  Liste todos os membros adicionais da família em um pedaço de papel separado e anexe-o à sua inscrição. Entre em contato com </w:t>
      </w:r>
      <w:r w:rsidRPr="002B1873">
        <w:rPr>
          <w:rStyle w:val="Strong"/>
          <w:rFonts w:ascii="Palatino Linotype" w:hAnsi="Palatino Linotype"/>
          <w:color w:val="FF0000"/>
          <w:spacing w:val="0"/>
          <w:sz w:val="22"/>
          <w:highlight w:val="yellow"/>
          <w:lang w:bidi="pt-BR"/>
        </w:rPr>
        <w:t>[</w:t>
      </w:r>
      <w:r w:rsidR="002B1873" w:rsidRPr="002B1873">
        <w:rPr>
          <w:rStyle w:val="Strong"/>
          <w:rFonts w:ascii="Palatino Linotype" w:hAnsi="Palatino Linotype"/>
          <w:color w:val="FF0000"/>
          <w:spacing w:val="0"/>
          <w:sz w:val="22"/>
          <w:szCs w:val="22"/>
          <w:highlight w:val="yellow"/>
        </w:rPr>
        <w:t>name, address, phone number, e-mail</w:t>
      </w:r>
      <w:r w:rsidRPr="002B1873">
        <w:rPr>
          <w:rStyle w:val="Strong"/>
          <w:rFonts w:ascii="Palatino Linotype" w:hAnsi="Palatino Linotype"/>
          <w:color w:val="FF0000"/>
          <w:spacing w:val="0"/>
          <w:sz w:val="22"/>
          <w:highlight w:val="yellow"/>
          <w:lang w:bidi="pt-BR"/>
        </w:rPr>
        <w:t xml:space="preserve">] </w:t>
      </w:r>
      <w:r w:rsidRPr="002B1873">
        <w:rPr>
          <w:rStyle w:val="Strong"/>
          <w:rFonts w:ascii="Palatino Linotype" w:hAnsi="Palatino Linotype"/>
          <w:b w:val="0"/>
          <w:color w:val="auto"/>
          <w:spacing w:val="0"/>
          <w:sz w:val="22"/>
          <w:lang w:bidi="pt-BR"/>
        </w:rPr>
        <w:t>para receber uma segunda inscrição.</w:t>
      </w:r>
    </w:p>
    <w:p w14:paraId="379BFE85" w14:textId="2376F436" w:rsidR="00223D12" w:rsidRPr="002B1873" w:rsidRDefault="00B83B91" w:rsidP="00A05A1B">
      <w:pPr>
        <w:numPr>
          <w:ilvl w:val="0"/>
          <w:numId w:val="1"/>
        </w:numPr>
        <w:spacing w:after="60" w:line="252" w:lineRule="auto"/>
        <w:ind w:left="540"/>
        <w:rPr>
          <w:rFonts w:ascii="Palatino Linotype" w:hAnsi="Palatino Linotype"/>
          <w:sz w:val="22"/>
          <w:szCs w:val="22"/>
        </w:rPr>
      </w:pPr>
      <w:r w:rsidRPr="002B1873">
        <w:rPr>
          <w:rStyle w:val="Emphasis"/>
          <w:rFonts w:ascii="Palatino Linotype" w:hAnsi="Palatino Linotype"/>
          <w:spacing w:val="0"/>
          <w:sz w:val="22"/>
          <w:lang w:bidi="pt-BR"/>
        </w:rPr>
        <w:t xml:space="preserve">Minha família precisa de mais ajuda. Existem outros programas nos quais podemos nos inscrever? </w:t>
      </w:r>
      <w:r w:rsidR="00223D12" w:rsidRPr="002B1873">
        <w:rPr>
          <w:rFonts w:ascii="Palatino Linotype" w:hAnsi="Palatino Linotype"/>
          <w:sz w:val="22"/>
          <w:lang w:bidi="pt-BR"/>
        </w:rPr>
        <w:t xml:space="preserve">Existem muitos programas para ajudar a fornecer alimentação para sua família! </w:t>
      </w:r>
    </w:p>
    <w:p w14:paraId="1587D581" w14:textId="25838B6B" w:rsidR="008A6FFB" w:rsidRPr="002B1873" w:rsidRDefault="003E7BC4">
      <w:pPr>
        <w:numPr>
          <w:ilvl w:val="1"/>
          <w:numId w:val="1"/>
        </w:numPr>
        <w:spacing w:after="60" w:line="252" w:lineRule="auto"/>
        <w:rPr>
          <w:rStyle w:val="Strong"/>
          <w:rFonts w:ascii="Palatino Linotype" w:hAnsi="Palatino Linotype"/>
          <w:b w:val="0"/>
          <w:bCs w:val="0"/>
          <w:color w:val="auto"/>
          <w:spacing w:val="0"/>
          <w:sz w:val="22"/>
          <w:szCs w:val="22"/>
        </w:rPr>
      </w:pPr>
      <w:r w:rsidRPr="002B1873">
        <w:rPr>
          <w:rFonts w:ascii="Palatino Linotype" w:hAnsi="Palatino Linotype"/>
          <w:sz w:val="22"/>
          <w:lang w:bidi="pt-BR"/>
        </w:rPr>
        <w:t xml:space="preserve">O 3SquaresVT pode ajudá-lo a comprar alimentos em mercearias, mercados de agricultores e on-line.  Os benefícios do programa 3SquaresVT são depositados mensalmente em um cartão EBT, que funciona como um cartão de débito. Para saber como solicitar o </w:t>
      </w:r>
      <w:r w:rsidRPr="002B1873">
        <w:rPr>
          <w:rFonts w:ascii="Palatino Linotype" w:hAnsi="Palatino Linotype"/>
          <w:b/>
          <w:sz w:val="22"/>
          <w:lang w:bidi="pt-BR"/>
        </w:rPr>
        <w:t>3SquaresVT</w:t>
      </w:r>
      <w:r w:rsidRPr="002B1873">
        <w:rPr>
          <w:rFonts w:ascii="Palatino Linotype" w:hAnsi="Palatino Linotype"/>
          <w:sz w:val="22"/>
          <w:lang w:bidi="pt-BR"/>
        </w:rPr>
        <w:t xml:space="preserve"> ou outros benefícios de assistência, visite </w:t>
      </w:r>
      <w:hyperlink r:id="rId12" w:history="1">
        <w:r w:rsidR="003B76AF" w:rsidRPr="002B1873">
          <w:rPr>
            <w:rStyle w:val="Hyperlink"/>
            <w:rFonts w:ascii="Palatino Linotype" w:hAnsi="Palatino Linotype"/>
            <w:sz w:val="22"/>
            <w:lang w:bidi="pt-BR"/>
          </w:rPr>
          <w:t>https://dcf.vermont.gov/mybenefits</w:t>
        </w:r>
      </w:hyperlink>
      <w:r w:rsidRPr="002B1873">
        <w:rPr>
          <w:rFonts w:ascii="Palatino Linotype" w:hAnsi="Palatino Linotype"/>
          <w:sz w:val="22"/>
          <w:lang w:bidi="pt-BR"/>
        </w:rPr>
        <w:t xml:space="preserve"> ou ligue para </w:t>
      </w:r>
      <w:r w:rsidR="00B83B91" w:rsidRPr="002B1873">
        <w:rPr>
          <w:rStyle w:val="Strong"/>
          <w:rFonts w:ascii="Palatino Linotype" w:hAnsi="Palatino Linotype"/>
          <w:color w:val="auto"/>
          <w:spacing w:val="0"/>
          <w:sz w:val="22"/>
          <w:lang w:bidi="pt-BR"/>
        </w:rPr>
        <w:t>1-800-479-6151</w:t>
      </w:r>
      <w:r w:rsidR="00B83B91" w:rsidRPr="002B1873">
        <w:rPr>
          <w:rStyle w:val="Strong"/>
          <w:rFonts w:ascii="Palatino Linotype" w:hAnsi="Palatino Linotype"/>
          <w:b w:val="0"/>
          <w:color w:val="auto"/>
          <w:spacing w:val="0"/>
          <w:sz w:val="22"/>
          <w:lang w:bidi="pt-BR"/>
        </w:rPr>
        <w:t>. Você também pode enviar uma mensagem de texto VFBSNAP para 85511.</w:t>
      </w:r>
    </w:p>
    <w:p w14:paraId="26C02DA2" w14:textId="4276F186" w:rsidR="00B83B91" w:rsidRPr="002B1873" w:rsidRDefault="006C1D0B" w:rsidP="008A6FFB">
      <w:pPr>
        <w:numPr>
          <w:ilvl w:val="1"/>
          <w:numId w:val="1"/>
        </w:numPr>
        <w:spacing w:after="60" w:line="252" w:lineRule="auto"/>
        <w:rPr>
          <w:rStyle w:val="Strong"/>
          <w:rFonts w:ascii="Palatino Linotype" w:hAnsi="Palatino Linotype"/>
          <w:b w:val="0"/>
          <w:bCs w:val="0"/>
          <w:color w:val="auto"/>
          <w:spacing w:val="0"/>
          <w:sz w:val="22"/>
          <w:szCs w:val="22"/>
        </w:rPr>
      </w:pPr>
      <w:r w:rsidRPr="002B1873">
        <w:rPr>
          <w:rStyle w:val="Strong"/>
          <w:rFonts w:ascii="Palatino Linotype" w:hAnsi="Palatino Linotype"/>
          <w:b w:val="0"/>
          <w:color w:val="auto"/>
          <w:spacing w:val="0"/>
          <w:sz w:val="22"/>
          <w:lang w:bidi="pt-BR"/>
        </w:rPr>
        <w:t>Se você estiver grávida ou for cuidador(a) ou pai/mãe de uma criança menor de cinco anos, o WIC pode ajudar com alimentos saudáveis. Envie a mensagem de texto VTWIC para 85511 ou ligue para 1-800-464-4343.</w:t>
      </w:r>
    </w:p>
    <w:p w14:paraId="3AF381A0" w14:textId="2E6FD6BB" w:rsidR="00C86007" w:rsidRPr="002B1873" w:rsidRDefault="00101607" w:rsidP="00EA328F">
      <w:pPr>
        <w:numPr>
          <w:ilvl w:val="1"/>
          <w:numId w:val="1"/>
        </w:numPr>
        <w:spacing w:after="60" w:line="252" w:lineRule="auto"/>
        <w:rPr>
          <w:rFonts w:ascii="Palatino Linotype" w:hAnsi="Palatino Linotype"/>
          <w:sz w:val="22"/>
          <w:szCs w:val="22"/>
        </w:rPr>
      </w:pPr>
      <w:r w:rsidRPr="002B1873">
        <w:rPr>
          <w:rStyle w:val="Strong"/>
          <w:rFonts w:ascii="Palatino Linotype" w:hAnsi="Palatino Linotype"/>
          <w:b w:val="0"/>
          <w:color w:val="auto"/>
          <w:spacing w:val="0"/>
          <w:sz w:val="22"/>
          <w:lang w:bidi="pt-BR"/>
        </w:rPr>
        <w:t>Ligue para 2-1-1 para saber mais sobre os programas que podem ajudar.  O 2-1-1 também pode ajudá-lo se você precisar de comida imediatamente.  A central de atendimento 2-1-1 fica disponível 24 horas por dia/sete dias por semana.</w:t>
      </w:r>
    </w:p>
    <w:sectPr w:rsidR="00C86007" w:rsidRPr="002B1873"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1AAA" w14:textId="77777777" w:rsidR="00795D4E" w:rsidRDefault="00795D4E">
      <w:r>
        <w:separator/>
      </w:r>
    </w:p>
  </w:endnote>
  <w:endnote w:type="continuationSeparator" w:id="0">
    <w:p w14:paraId="5951512D" w14:textId="77777777" w:rsidR="00795D4E" w:rsidRDefault="00795D4E">
      <w:r>
        <w:continuationSeparator/>
      </w:r>
    </w:p>
  </w:endnote>
  <w:endnote w:type="continuationNotice" w:id="1">
    <w:p w14:paraId="71E959CC" w14:textId="77777777" w:rsidR="00795D4E" w:rsidRDefault="00795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5326" w14:textId="77777777" w:rsidR="00795D4E" w:rsidRDefault="00795D4E">
      <w:r>
        <w:separator/>
      </w:r>
    </w:p>
  </w:footnote>
  <w:footnote w:type="continuationSeparator" w:id="0">
    <w:p w14:paraId="0C5BA383" w14:textId="77777777" w:rsidR="00795D4E" w:rsidRDefault="00795D4E">
      <w:r>
        <w:continuationSeparator/>
      </w:r>
    </w:p>
  </w:footnote>
  <w:footnote w:type="continuationNotice" w:id="1">
    <w:p w14:paraId="3A6B7D36" w14:textId="77777777" w:rsidR="00795D4E" w:rsidRDefault="00795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4BF6"/>
    <w:rsid w:val="00250C99"/>
    <w:rsid w:val="00261047"/>
    <w:rsid w:val="002625A5"/>
    <w:rsid w:val="0026785B"/>
    <w:rsid w:val="00276660"/>
    <w:rsid w:val="00276EB0"/>
    <w:rsid w:val="0028159E"/>
    <w:rsid w:val="002920D0"/>
    <w:rsid w:val="00296E0F"/>
    <w:rsid w:val="00297E2D"/>
    <w:rsid w:val="002B1873"/>
    <w:rsid w:val="002B438F"/>
    <w:rsid w:val="002B5930"/>
    <w:rsid w:val="002C1005"/>
    <w:rsid w:val="002C5DAC"/>
    <w:rsid w:val="002D020E"/>
    <w:rsid w:val="002D030B"/>
    <w:rsid w:val="002D6913"/>
    <w:rsid w:val="002F097E"/>
    <w:rsid w:val="002F388B"/>
    <w:rsid w:val="003030E1"/>
    <w:rsid w:val="00327C33"/>
    <w:rsid w:val="0032A1CD"/>
    <w:rsid w:val="0033104F"/>
    <w:rsid w:val="00337EB5"/>
    <w:rsid w:val="0035284D"/>
    <w:rsid w:val="00353BC9"/>
    <w:rsid w:val="003623A6"/>
    <w:rsid w:val="00384B8C"/>
    <w:rsid w:val="00386F63"/>
    <w:rsid w:val="003901C3"/>
    <w:rsid w:val="00391423"/>
    <w:rsid w:val="003A3082"/>
    <w:rsid w:val="003A5986"/>
    <w:rsid w:val="003B0F46"/>
    <w:rsid w:val="003B76AF"/>
    <w:rsid w:val="003C10B6"/>
    <w:rsid w:val="003D60DA"/>
    <w:rsid w:val="003E391A"/>
    <w:rsid w:val="003E535F"/>
    <w:rsid w:val="003E7933"/>
    <w:rsid w:val="003E7BC4"/>
    <w:rsid w:val="0040291D"/>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602307"/>
    <w:rsid w:val="006149A4"/>
    <w:rsid w:val="0061593B"/>
    <w:rsid w:val="00620899"/>
    <w:rsid w:val="0062370F"/>
    <w:rsid w:val="00637480"/>
    <w:rsid w:val="00640C1B"/>
    <w:rsid w:val="00651F40"/>
    <w:rsid w:val="006732BC"/>
    <w:rsid w:val="00687758"/>
    <w:rsid w:val="0069170D"/>
    <w:rsid w:val="00692D95"/>
    <w:rsid w:val="00693C9E"/>
    <w:rsid w:val="006C1D0B"/>
    <w:rsid w:val="006C66FD"/>
    <w:rsid w:val="006D5152"/>
    <w:rsid w:val="006E104D"/>
    <w:rsid w:val="006F05EF"/>
    <w:rsid w:val="006F1B69"/>
    <w:rsid w:val="006F4B4E"/>
    <w:rsid w:val="00702B98"/>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95D4E"/>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621D"/>
    <w:rsid w:val="009A6943"/>
    <w:rsid w:val="009B2486"/>
    <w:rsid w:val="009C213E"/>
    <w:rsid w:val="009E0F12"/>
    <w:rsid w:val="009E4DB8"/>
    <w:rsid w:val="009E65F3"/>
    <w:rsid w:val="009F0719"/>
    <w:rsid w:val="009F33A7"/>
    <w:rsid w:val="00A05A1B"/>
    <w:rsid w:val="00A15C6E"/>
    <w:rsid w:val="00A25356"/>
    <w:rsid w:val="00A27A25"/>
    <w:rsid w:val="00A3280B"/>
    <w:rsid w:val="00A338BD"/>
    <w:rsid w:val="00A34E18"/>
    <w:rsid w:val="00A35481"/>
    <w:rsid w:val="00A41B9E"/>
    <w:rsid w:val="00A81569"/>
    <w:rsid w:val="00A84F41"/>
    <w:rsid w:val="00A902E6"/>
    <w:rsid w:val="00A9197E"/>
    <w:rsid w:val="00AA3F2E"/>
    <w:rsid w:val="00AB5511"/>
    <w:rsid w:val="00AC37E4"/>
    <w:rsid w:val="00AF10B1"/>
    <w:rsid w:val="00AF2C96"/>
    <w:rsid w:val="00B02CEF"/>
    <w:rsid w:val="00B126BA"/>
    <w:rsid w:val="00B31AC4"/>
    <w:rsid w:val="00B35202"/>
    <w:rsid w:val="00B512CE"/>
    <w:rsid w:val="00B61BE7"/>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C005B1"/>
    <w:rsid w:val="00C04A56"/>
    <w:rsid w:val="00C1700E"/>
    <w:rsid w:val="00C179A9"/>
    <w:rsid w:val="00C2745C"/>
    <w:rsid w:val="00C32153"/>
    <w:rsid w:val="00C32166"/>
    <w:rsid w:val="00C531DD"/>
    <w:rsid w:val="00C61EDF"/>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A26C7-B6A5-45BE-97FF-34EFC02CBDF1}">
  <ds:schemaRefs>
    <ds:schemaRef ds:uri="http://schemas.microsoft.com/sharepoint/v3/contenttype/forms"/>
  </ds:schemaRefs>
</ds:datastoreItem>
</file>

<file path=customXml/itemProps2.xml><?xml version="1.0" encoding="utf-8"?>
<ds:datastoreItem xmlns:ds="http://schemas.openxmlformats.org/officeDocument/2006/customXml" ds:itemID="{23B660DA-FDE4-4EEE-B38F-0C903B4B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F6491-2BF9-4B2E-8E59-6A8F49566B1C}">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2022-07-13T16:13:00Z</dcterms:created>
  <dcterms:modified xsi:type="dcterms:W3CDTF">2023-08-01T17:46:00Z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