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E08C" w14:textId="77777777" w:rsidR="000F7F54" w:rsidRDefault="000F7F54" w:rsidP="000F7F54">
      <w:r>
        <w:tab/>
      </w:r>
    </w:p>
    <w:p w14:paraId="38470FD6" w14:textId="77777777" w:rsidR="00733589" w:rsidRPr="00733589" w:rsidRDefault="00972DEA" w:rsidP="0026675B">
      <w:pPr>
        <w:pStyle w:val="Title"/>
      </w:pPr>
      <w:r w:rsidRPr="005D38E7">
        <w:rPr>
          <w:color w:val="FF0000"/>
        </w:rPr>
        <w:t>Template -</w:t>
      </w:r>
      <w:r w:rsidRPr="00215094">
        <w:rPr>
          <w:color w:val="007A33"/>
        </w:rPr>
        <w:t xml:space="preserve"> </w:t>
      </w:r>
      <w:r w:rsidR="00733589" w:rsidRPr="00733589">
        <w:t xml:space="preserve">Meal Charge </w:t>
      </w:r>
      <w:r w:rsidR="00733589" w:rsidRPr="005D38E7">
        <w:rPr>
          <w:color w:val="FF0000"/>
        </w:rPr>
        <w:t>Policy</w:t>
      </w:r>
      <w:r w:rsidR="00582F2F" w:rsidRPr="005D38E7">
        <w:rPr>
          <w:color w:val="FF0000"/>
        </w:rPr>
        <w:t>/Procedure</w:t>
      </w:r>
      <w:r w:rsidR="00733589" w:rsidRPr="00215094">
        <w:rPr>
          <w:color w:val="007A33"/>
        </w:rPr>
        <w:t xml:space="preserve"> </w:t>
      </w:r>
      <w:r w:rsidR="00733589" w:rsidRPr="00733589">
        <w:t xml:space="preserve">for </w:t>
      </w:r>
      <w:r w:rsidR="00733589" w:rsidRPr="005D38E7">
        <w:rPr>
          <w:color w:val="FF0000"/>
        </w:rPr>
        <w:t>[SFA Name]</w:t>
      </w:r>
    </w:p>
    <w:p w14:paraId="19374855" w14:textId="77777777" w:rsidR="00733589" w:rsidRPr="00733589" w:rsidRDefault="00733589" w:rsidP="005D38E7">
      <w:pPr>
        <w:widowControl w:val="0"/>
        <w:contextualSpacing/>
        <w:rPr>
          <w:rFonts w:eastAsiaTheme="minorEastAsia" w:cs="Times New Roman"/>
          <w:bCs w:val="0"/>
          <w:color w:val="000000"/>
        </w:rPr>
      </w:pPr>
      <w:r w:rsidRPr="0026675B">
        <w:rPr>
          <w:rStyle w:val="Heading1Char"/>
          <w:rFonts w:eastAsiaTheme="minorEastAsia"/>
        </w:rPr>
        <w:t xml:space="preserve">Purpose </w:t>
      </w:r>
      <w:r w:rsidRPr="00733589">
        <w:rPr>
          <w:rFonts w:ascii="Franklin Gothic Demi" w:eastAsiaTheme="minorEastAsia" w:hAnsi="Franklin Gothic Demi" w:cs="Times New Roman"/>
          <w:bCs w:val="0"/>
        </w:rPr>
        <w:t>-</w:t>
      </w:r>
      <w:r w:rsidRPr="00733589">
        <w:rPr>
          <w:rFonts w:eastAsiaTheme="minorEastAsia" w:cs="Times New Roman"/>
          <w:b/>
          <w:bCs w:val="0"/>
        </w:rPr>
        <w:t xml:space="preserve"> </w:t>
      </w:r>
      <w:r w:rsidRPr="00733589">
        <w:rPr>
          <w:rFonts w:eastAsiaTheme="minorEastAsia" w:cs="Times New Roman"/>
          <w:bCs w:val="0"/>
        </w:rPr>
        <w:t xml:space="preserve">The purpose of this </w:t>
      </w:r>
      <w:r w:rsidRPr="005D38E7">
        <w:rPr>
          <w:rFonts w:eastAsiaTheme="minorEastAsia" w:cs="Times New Roman"/>
          <w:bCs w:val="0"/>
          <w:color w:val="FF0000"/>
        </w:rPr>
        <w:t>policy</w:t>
      </w:r>
      <w:r w:rsidR="00582F2F" w:rsidRPr="005D38E7">
        <w:rPr>
          <w:rFonts w:eastAsiaTheme="minorEastAsia" w:cs="Times New Roman"/>
          <w:bCs w:val="0"/>
          <w:color w:val="FF0000"/>
        </w:rPr>
        <w:t>/procedure</w:t>
      </w:r>
      <w:r w:rsidRPr="00215094">
        <w:rPr>
          <w:rFonts w:eastAsiaTheme="minorEastAsia" w:cs="Times New Roman"/>
          <w:bCs w:val="0"/>
          <w:color w:val="007A33"/>
        </w:rPr>
        <w:t xml:space="preserve"> </w:t>
      </w:r>
      <w:r w:rsidRPr="00733589">
        <w:rPr>
          <w:rFonts w:eastAsiaTheme="minorEastAsia" w:cs="Times New Roman"/>
          <w:bCs w:val="0"/>
        </w:rPr>
        <w:t xml:space="preserve">is to establish consistent procedures for the </w:t>
      </w:r>
      <w:r w:rsidRPr="005D38E7">
        <w:rPr>
          <w:rFonts w:eastAsiaTheme="minorEastAsia" w:cs="Times New Roman"/>
          <w:bCs w:val="0"/>
          <w:color w:val="FF0000"/>
        </w:rPr>
        <w:t xml:space="preserve">[enter your </w:t>
      </w:r>
      <w:r w:rsidR="0019341A" w:rsidRPr="005D38E7">
        <w:rPr>
          <w:rFonts w:eastAsiaTheme="minorEastAsia" w:cs="Times New Roman"/>
          <w:bCs w:val="0"/>
          <w:color w:val="FF0000"/>
        </w:rPr>
        <w:t>S</w:t>
      </w:r>
      <w:r w:rsidRPr="005D38E7">
        <w:rPr>
          <w:rFonts w:eastAsiaTheme="minorEastAsia" w:cs="Times New Roman"/>
          <w:bCs w:val="0"/>
          <w:color w:val="FF0000"/>
        </w:rPr>
        <w:t xml:space="preserve">chool </w:t>
      </w:r>
      <w:r w:rsidR="0019341A" w:rsidRPr="005D38E7">
        <w:rPr>
          <w:rFonts w:eastAsiaTheme="minorEastAsia" w:cs="Times New Roman"/>
          <w:bCs w:val="0"/>
          <w:color w:val="FF0000"/>
        </w:rPr>
        <w:t>F</w:t>
      </w:r>
      <w:r w:rsidRPr="005D38E7">
        <w:rPr>
          <w:rFonts w:eastAsiaTheme="minorEastAsia" w:cs="Times New Roman"/>
          <w:bCs w:val="0"/>
          <w:color w:val="FF0000"/>
        </w:rPr>
        <w:t xml:space="preserve">ood </w:t>
      </w:r>
      <w:r w:rsidR="0019341A" w:rsidRPr="005D38E7">
        <w:rPr>
          <w:rFonts w:eastAsiaTheme="minorEastAsia" w:cs="Times New Roman"/>
          <w:bCs w:val="0"/>
          <w:color w:val="FF0000"/>
        </w:rPr>
        <w:t>A</w:t>
      </w:r>
      <w:r w:rsidRPr="005D38E7">
        <w:rPr>
          <w:rFonts w:eastAsiaTheme="minorEastAsia" w:cs="Times New Roman"/>
          <w:bCs w:val="0"/>
          <w:color w:val="FF0000"/>
        </w:rPr>
        <w:t>uthority/supervisory union name]</w:t>
      </w:r>
      <w:r w:rsidRPr="00215094">
        <w:rPr>
          <w:rFonts w:eastAsiaTheme="minorEastAsia" w:cs="Times New Roman"/>
          <w:bCs w:val="0"/>
          <w:color w:val="007A33"/>
        </w:rPr>
        <w:t xml:space="preserve"> </w:t>
      </w:r>
      <w:r w:rsidRPr="00733589">
        <w:rPr>
          <w:rFonts w:eastAsiaTheme="minorEastAsia" w:cs="Times New Roman"/>
          <w:bCs w:val="0"/>
        </w:rPr>
        <w:t>to provide meals to students who have insufficient funds in their school meal accounts and the collection of unpaid meal debt.</w:t>
      </w:r>
      <w:r w:rsidR="00212A3A" w:rsidRPr="00212A3A">
        <w:t xml:space="preserve"> </w:t>
      </w:r>
      <w:r w:rsidR="00212A3A" w:rsidRPr="009D1EC4">
        <w:t>P</w:t>
      </w:r>
      <w:r w:rsidR="00212A3A">
        <w:t>lease reference</w:t>
      </w:r>
      <w:r w:rsidR="00212A3A" w:rsidRPr="009D1EC4">
        <w:t xml:space="preserve"> USDA FNS memo SP 23-2017 Unpaid Meal Charges: Guidance and Q&amp;A</w:t>
      </w:r>
      <w:r w:rsidR="00212A3A">
        <w:t xml:space="preserve">, </w:t>
      </w:r>
      <w:hyperlink r:id="rId8" w:history="1">
        <w:r w:rsidR="00212A3A" w:rsidRPr="00C9400B">
          <w:rPr>
            <w:rStyle w:val="Hyperlink"/>
            <w:rFonts w:cs="Calibri"/>
          </w:rPr>
          <w:t>https://fns-prod.azureedge.net/sites/default/files/cn/SP23-2017os.pdf</w:t>
        </w:r>
      </w:hyperlink>
      <w:r w:rsidR="00212A3A">
        <w:t>.</w:t>
      </w:r>
    </w:p>
    <w:p w14:paraId="78DE9235" w14:textId="77777777" w:rsidR="00733589" w:rsidRPr="00733589" w:rsidRDefault="00733589" w:rsidP="00733589">
      <w:pPr>
        <w:ind w:left="720"/>
        <w:contextualSpacing/>
        <w:rPr>
          <w:rFonts w:eastAsiaTheme="minorEastAsia" w:cs="Times New Roman"/>
          <w:bCs w:val="0"/>
        </w:rPr>
      </w:pPr>
    </w:p>
    <w:p w14:paraId="0D9BF757" w14:textId="77777777" w:rsidR="00733589" w:rsidRPr="00733589" w:rsidRDefault="00733589" w:rsidP="0026675B">
      <w:pPr>
        <w:pStyle w:val="Heading1"/>
        <w:rPr>
          <w:rFonts w:eastAsiaTheme="minorEastAsia"/>
        </w:rPr>
      </w:pPr>
      <w:r w:rsidRPr="00733589">
        <w:rPr>
          <w:rFonts w:eastAsiaTheme="minorEastAsia"/>
        </w:rPr>
        <w:t xml:space="preserve">General Statement of </w:t>
      </w:r>
      <w:r w:rsidRPr="005D38E7">
        <w:rPr>
          <w:rFonts w:eastAsiaTheme="minorEastAsia"/>
          <w:color w:val="FF0000"/>
        </w:rPr>
        <w:t>Policy</w:t>
      </w:r>
      <w:r w:rsidR="00582F2F" w:rsidRPr="005D38E7">
        <w:rPr>
          <w:rFonts w:eastAsiaTheme="minorEastAsia"/>
          <w:color w:val="FF0000"/>
        </w:rPr>
        <w:t>/Procedure</w:t>
      </w:r>
      <w:r w:rsidRPr="00215094">
        <w:rPr>
          <w:rFonts w:eastAsiaTheme="minorEastAsia"/>
          <w:color w:val="007A33"/>
        </w:rPr>
        <w:t xml:space="preserve"> </w:t>
      </w:r>
      <w:r w:rsidRPr="00733589">
        <w:rPr>
          <w:rFonts w:eastAsiaTheme="minorEastAsia"/>
        </w:rPr>
        <w:t>–</w:t>
      </w:r>
      <w:r>
        <w:rPr>
          <w:rFonts w:eastAsiaTheme="minorEastAsia"/>
        </w:rPr>
        <w:t xml:space="preserve"> </w:t>
      </w:r>
    </w:p>
    <w:p w14:paraId="336C704A" w14:textId="77777777" w:rsidR="00733589" w:rsidRPr="00733589" w:rsidRDefault="00733589" w:rsidP="00733589">
      <w:pPr>
        <w:widowControl w:val="0"/>
        <w:numPr>
          <w:ilvl w:val="0"/>
          <w:numId w:val="33"/>
        </w:numPr>
        <w:contextualSpacing/>
        <w:rPr>
          <w:rFonts w:eastAsiaTheme="minorEastAsia" w:cs="Times New Roman"/>
          <w:bCs w:val="0"/>
        </w:rPr>
      </w:pPr>
      <w:r w:rsidRPr="00733589">
        <w:rPr>
          <w:rFonts w:eastAsiaTheme="minorEastAsia" w:cs="Times New Roman"/>
          <w:bCs w:val="0"/>
        </w:rPr>
        <w:t xml:space="preserve">The </w:t>
      </w:r>
      <w:r w:rsidRPr="005D38E7">
        <w:rPr>
          <w:rFonts w:eastAsiaTheme="minorEastAsia" w:cs="Times New Roman"/>
          <w:bCs w:val="0"/>
          <w:color w:val="FF0000"/>
        </w:rPr>
        <w:t xml:space="preserve">[name of </w:t>
      </w:r>
      <w:r w:rsidR="0019341A" w:rsidRPr="005D38E7">
        <w:rPr>
          <w:rFonts w:eastAsiaTheme="minorEastAsia" w:cs="Times New Roman"/>
          <w:bCs w:val="0"/>
          <w:color w:val="FF0000"/>
        </w:rPr>
        <w:t>S</w:t>
      </w:r>
      <w:r w:rsidRPr="005D38E7">
        <w:rPr>
          <w:rFonts w:eastAsiaTheme="minorEastAsia" w:cs="Times New Roman"/>
          <w:bCs w:val="0"/>
          <w:color w:val="FF0000"/>
        </w:rPr>
        <w:t xml:space="preserve">chool </w:t>
      </w:r>
      <w:r w:rsidR="0019341A" w:rsidRPr="005D38E7">
        <w:rPr>
          <w:rFonts w:eastAsiaTheme="minorEastAsia" w:cs="Times New Roman"/>
          <w:bCs w:val="0"/>
          <w:color w:val="FF0000"/>
        </w:rPr>
        <w:t>F</w:t>
      </w:r>
      <w:r w:rsidRPr="005D38E7">
        <w:rPr>
          <w:rFonts w:eastAsiaTheme="minorEastAsia" w:cs="Times New Roman"/>
          <w:bCs w:val="0"/>
          <w:color w:val="FF0000"/>
        </w:rPr>
        <w:t xml:space="preserve">ood </w:t>
      </w:r>
      <w:r w:rsidR="0019341A" w:rsidRPr="005D38E7">
        <w:rPr>
          <w:rFonts w:eastAsiaTheme="minorEastAsia" w:cs="Times New Roman"/>
          <w:bCs w:val="0"/>
          <w:color w:val="FF0000"/>
        </w:rPr>
        <w:t>A</w:t>
      </w:r>
      <w:r w:rsidRPr="005D38E7">
        <w:rPr>
          <w:rFonts w:eastAsiaTheme="minorEastAsia" w:cs="Times New Roman"/>
          <w:bCs w:val="0"/>
          <w:color w:val="FF0000"/>
        </w:rPr>
        <w:t>uthority/supervisory union]</w:t>
      </w:r>
      <w:r w:rsidRPr="00215094">
        <w:rPr>
          <w:rFonts w:eastAsiaTheme="minorEastAsia" w:cs="Times New Roman"/>
          <w:bCs w:val="0"/>
          <w:color w:val="007A33"/>
        </w:rPr>
        <w:t xml:space="preserve"> </w:t>
      </w:r>
      <w:r w:rsidRPr="00733589">
        <w:rPr>
          <w:rFonts w:eastAsiaTheme="minorEastAsia" w:cs="Times New Roman"/>
          <w:bCs w:val="0"/>
        </w:rPr>
        <w:t>recognizes proper nutrition is essential for adequate learning to occur and to establish lifelong, healthy eating habits while also working to maintain the financial integrity of the school food service program.</w:t>
      </w:r>
      <w:r>
        <w:rPr>
          <w:rFonts w:eastAsiaTheme="minorEastAsia" w:cs="Times New Roman"/>
          <w:bCs w:val="0"/>
        </w:rPr>
        <w:t xml:space="preserve"> </w:t>
      </w:r>
    </w:p>
    <w:p w14:paraId="621C9CC0" w14:textId="77777777" w:rsidR="00733589" w:rsidRPr="00733589" w:rsidRDefault="00733589" w:rsidP="00733589">
      <w:pPr>
        <w:widowControl w:val="0"/>
        <w:numPr>
          <w:ilvl w:val="0"/>
          <w:numId w:val="33"/>
        </w:numPr>
        <w:contextualSpacing/>
        <w:rPr>
          <w:rFonts w:eastAsiaTheme="minorEastAsia" w:cs="Times New Roman"/>
          <w:bCs w:val="0"/>
        </w:rPr>
      </w:pPr>
      <w:r w:rsidRPr="00733589">
        <w:rPr>
          <w:rFonts w:eastAsiaTheme="minorEastAsia" w:cs="Times New Roman"/>
          <w:bCs w:val="0"/>
        </w:rPr>
        <w:t xml:space="preserve">It is the </w:t>
      </w:r>
      <w:r w:rsidRPr="005D38E7">
        <w:rPr>
          <w:rFonts w:eastAsiaTheme="minorEastAsia" w:cs="Times New Roman"/>
          <w:bCs w:val="0"/>
          <w:color w:val="FF0000"/>
        </w:rPr>
        <w:t>policy</w:t>
      </w:r>
      <w:r w:rsidR="00582F2F" w:rsidRPr="005D38E7">
        <w:rPr>
          <w:rFonts w:eastAsiaTheme="minorEastAsia" w:cs="Times New Roman"/>
          <w:bCs w:val="0"/>
          <w:color w:val="FF0000"/>
        </w:rPr>
        <w:t>/procedure</w:t>
      </w:r>
      <w:r w:rsidRPr="00215094">
        <w:rPr>
          <w:rFonts w:eastAsiaTheme="minorEastAsia" w:cs="Times New Roman"/>
          <w:bCs w:val="0"/>
          <w:color w:val="007A33"/>
        </w:rPr>
        <w:t xml:space="preserve"> </w:t>
      </w:r>
      <w:r w:rsidRPr="00733589">
        <w:rPr>
          <w:rFonts w:eastAsiaTheme="minorEastAsia" w:cs="Times New Roman"/>
          <w:bCs w:val="0"/>
        </w:rPr>
        <w:t xml:space="preserve">of </w:t>
      </w:r>
      <w:r w:rsidRPr="005D38E7">
        <w:rPr>
          <w:rFonts w:eastAsiaTheme="minorEastAsia" w:cs="Times New Roman"/>
          <w:bCs w:val="0"/>
          <w:color w:val="FF0000"/>
        </w:rPr>
        <w:t xml:space="preserve">[name of </w:t>
      </w:r>
      <w:r w:rsidR="0019341A" w:rsidRPr="005D38E7">
        <w:rPr>
          <w:rFonts w:eastAsiaTheme="minorEastAsia" w:cs="Times New Roman"/>
          <w:bCs w:val="0"/>
          <w:color w:val="FF0000"/>
        </w:rPr>
        <w:t>S</w:t>
      </w:r>
      <w:r w:rsidRPr="005D38E7">
        <w:rPr>
          <w:rFonts w:eastAsiaTheme="minorEastAsia" w:cs="Times New Roman"/>
          <w:bCs w:val="0"/>
          <w:color w:val="FF0000"/>
        </w:rPr>
        <w:t xml:space="preserve">chool </w:t>
      </w:r>
      <w:r w:rsidR="0019341A" w:rsidRPr="005D38E7">
        <w:rPr>
          <w:rFonts w:eastAsiaTheme="minorEastAsia" w:cs="Times New Roman"/>
          <w:bCs w:val="0"/>
          <w:color w:val="FF0000"/>
        </w:rPr>
        <w:t>F</w:t>
      </w:r>
      <w:r w:rsidRPr="005D38E7">
        <w:rPr>
          <w:rFonts w:eastAsiaTheme="minorEastAsia" w:cs="Times New Roman"/>
          <w:bCs w:val="0"/>
          <w:color w:val="FF0000"/>
        </w:rPr>
        <w:t xml:space="preserve">ood </w:t>
      </w:r>
      <w:r w:rsidR="0019341A" w:rsidRPr="005D38E7">
        <w:rPr>
          <w:rFonts w:eastAsiaTheme="minorEastAsia" w:cs="Times New Roman"/>
          <w:bCs w:val="0"/>
          <w:color w:val="FF0000"/>
        </w:rPr>
        <w:t>A</w:t>
      </w:r>
      <w:r w:rsidRPr="005D38E7">
        <w:rPr>
          <w:rFonts w:eastAsiaTheme="minorEastAsia" w:cs="Times New Roman"/>
          <w:bCs w:val="0"/>
          <w:color w:val="FF0000"/>
        </w:rPr>
        <w:t>uthority/supervisory union]</w:t>
      </w:r>
      <w:r w:rsidRPr="00215094">
        <w:rPr>
          <w:rFonts w:eastAsiaTheme="minorEastAsia" w:cs="Times New Roman"/>
          <w:bCs w:val="0"/>
          <w:color w:val="007A33"/>
        </w:rPr>
        <w:t xml:space="preserve"> </w:t>
      </w:r>
      <w:r w:rsidRPr="00733589">
        <w:rPr>
          <w:rFonts w:eastAsiaTheme="minorEastAsia" w:cs="Times New Roman"/>
          <w:bCs w:val="0"/>
        </w:rPr>
        <w:t xml:space="preserve">to offer </w:t>
      </w:r>
      <w:r w:rsidR="00EB2774">
        <w:rPr>
          <w:rFonts w:eastAsiaTheme="minorEastAsia" w:cs="Times New Roman"/>
          <w:bCs w:val="0"/>
        </w:rPr>
        <w:t xml:space="preserve">all students </w:t>
      </w:r>
      <w:r w:rsidRPr="00733589">
        <w:rPr>
          <w:rFonts w:eastAsiaTheme="minorEastAsia" w:cs="Times New Roman"/>
          <w:bCs w:val="0"/>
        </w:rPr>
        <w:t xml:space="preserve">high quality, healthy </w:t>
      </w:r>
      <w:proofErr w:type="gramStart"/>
      <w:r w:rsidRPr="00733589">
        <w:rPr>
          <w:rFonts w:eastAsiaTheme="minorEastAsia" w:cs="Times New Roman"/>
          <w:bCs w:val="0"/>
        </w:rPr>
        <w:t>breakfasts</w:t>
      </w:r>
      <w:proofErr w:type="gramEnd"/>
      <w:r w:rsidRPr="00733589">
        <w:rPr>
          <w:rFonts w:eastAsiaTheme="minorEastAsia" w:cs="Times New Roman"/>
          <w:bCs w:val="0"/>
        </w:rPr>
        <w:t xml:space="preserve"> and lunches</w:t>
      </w:r>
      <w:r w:rsidR="004B6159">
        <w:rPr>
          <w:rFonts w:eastAsiaTheme="minorEastAsia" w:cs="Times New Roman"/>
          <w:bCs w:val="0"/>
        </w:rPr>
        <w:t>,</w:t>
      </w:r>
      <w:r w:rsidRPr="00733589">
        <w:rPr>
          <w:rFonts w:eastAsiaTheme="minorEastAsia" w:cs="Times New Roman"/>
          <w:bCs w:val="0"/>
        </w:rPr>
        <w:t xml:space="preserve"> that meet the federal guidelines</w:t>
      </w:r>
      <w:r w:rsidR="004B6159">
        <w:rPr>
          <w:rFonts w:eastAsiaTheme="minorEastAsia" w:cs="Times New Roman"/>
          <w:bCs w:val="0"/>
        </w:rPr>
        <w:t>,</w:t>
      </w:r>
      <w:r w:rsidRPr="00733589">
        <w:rPr>
          <w:rFonts w:eastAsiaTheme="minorEastAsia" w:cs="Times New Roman"/>
          <w:bCs w:val="0"/>
        </w:rPr>
        <w:t xml:space="preserve"> at a reasonable cost</w:t>
      </w:r>
      <w:r w:rsidR="00EB2774">
        <w:rPr>
          <w:rFonts w:eastAsiaTheme="minorEastAsia" w:cs="Times New Roman"/>
          <w:bCs w:val="0"/>
        </w:rPr>
        <w:t>,</w:t>
      </w:r>
      <w:r w:rsidRPr="00733589">
        <w:rPr>
          <w:rFonts w:eastAsiaTheme="minorEastAsia" w:cs="Times New Roman"/>
          <w:bCs w:val="0"/>
        </w:rPr>
        <w:t xml:space="preserve"> to ensure no </w:t>
      </w:r>
      <w:r w:rsidR="00E6208E">
        <w:rPr>
          <w:rFonts w:eastAsiaTheme="minorEastAsia" w:cs="Times New Roman"/>
          <w:bCs w:val="0"/>
        </w:rPr>
        <w:t>student</w:t>
      </w:r>
      <w:r w:rsidRPr="00733589">
        <w:rPr>
          <w:rFonts w:eastAsiaTheme="minorEastAsia" w:cs="Times New Roman"/>
          <w:bCs w:val="0"/>
        </w:rPr>
        <w:t xml:space="preserve"> goes hungry. </w:t>
      </w:r>
    </w:p>
    <w:p w14:paraId="7EB651BB" w14:textId="77777777" w:rsidR="00733589" w:rsidRPr="005D38E7" w:rsidRDefault="00733589" w:rsidP="00733589">
      <w:pPr>
        <w:widowControl w:val="0"/>
        <w:numPr>
          <w:ilvl w:val="0"/>
          <w:numId w:val="33"/>
        </w:numPr>
        <w:contextualSpacing/>
        <w:rPr>
          <w:rFonts w:eastAsiaTheme="minorEastAsia" w:cs="Times New Roman"/>
          <w:bCs w:val="0"/>
          <w:color w:val="FF0000"/>
        </w:rPr>
      </w:pPr>
      <w:r w:rsidRPr="00733589">
        <w:rPr>
          <w:rFonts w:eastAsiaTheme="minorEastAsia" w:cs="Times New Roman"/>
          <w:bCs w:val="0"/>
        </w:rPr>
        <w:t>Payments to student accounts are made by</w:t>
      </w:r>
      <w:r w:rsidRPr="005D38E7">
        <w:rPr>
          <w:rFonts w:eastAsiaTheme="minorEastAsia" w:cs="Times New Roman"/>
          <w:bCs w:val="0"/>
          <w:color w:val="FF0000"/>
        </w:rPr>
        <w:t xml:space="preserve"> [indicate how the specific payment procedures, which may include sending a check to the school, online payments to student accounts, etc.]</w:t>
      </w:r>
    </w:p>
    <w:p w14:paraId="336A66EC" w14:textId="77777777" w:rsidR="00733589" w:rsidRPr="00733589" w:rsidRDefault="00EB2774" w:rsidP="00733589">
      <w:pPr>
        <w:widowControl w:val="0"/>
        <w:numPr>
          <w:ilvl w:val="0"/>
          <w:numId w:val="33"/>
        </w:numPr>
        <w:contextualSpacing/>
        <w:rPr>
          <w:rFonts w:eastAsiaTheme="minorEastAsia" w:cs="Times New Roman"/>
          <w:bCs w:val="0"/>
        </w:rPr>
      </w:pPr>
      <w:r>
        <w:rPr>
          <w:rFonts w:eastAsiaTheme="minorEastAsia" w:cs="Times New Roman"/>
          <w:bCs w:val="0"/>
        </w:rPr>
        <w:t xml:space="preserve">Households </w:t>
      </w:r>
      <w:r w:rsidR="00733589" w:rsidRPr="00733589">
        <w:rPr>
          <w:rFonts w:eastAsiaTheme="minorEastAsia" w:cs="Times New Roman"/>
          <w:bCs w:val="0"/>
        </w:rPr>
        <w:t>may apply for free and reduced</w:t>
      </w:r>
      <w:r w:rsidR="00733589">
        <w:rPr>
          <w:rFonts w:eastAsiaTheme="minorEastAsia" w:cs="Times New Roman"/>
          <w:bCs w:val="0"/>
        </w:rPr>
        <w:t>-</w:t>
      </w:r>
      <w:r w:rsidR="00733589" w:rsidRPr="00733589">
        <w:rPr>
          <w:rFonts w:eastAsiaTheme="minorEastAsia" w:cs="Times New Roman"/>
          <w:bCs w:val="0"/>
        </w:rPr>
        <w:t>price meals at any time during the school year.</w:t>
      </w:r>
      <w:r w:rsidR="00733589">
        <w:rPr>
          <w:rFonts w:eastAsiaTheme="minorEastAsia" w:cs="Times New Roman"/>
          <w:bCs w:val="0"/>
        </w:rPr>
        <w:t xml:space="preserve"> </w:t>
      </w:r>
      <w:r w:rsidR="00733589" w:rsidRPr="00733589">
        <w:rPr>
          <w:rFonts w:eastAsiaTheme="minorEastAsia" w:cs="Times New Roman"/>
          <w:bCs w:val="0"/>
        </w:rPr>
        <w:t>Meal applications are distributed to households</w:t>
      </w:r>
      <w:r w:rsidR="00733589" w:rsidRPr="005D38E7">
        <w:rPr>
          <w:rFonts w:eastAsiaTheme="minorEastAsia" w:cs="Times New Roman"/>
          <w:bCs w:val="0"/>
          <w:color w:val="FF0000"/>
        </w:rPr>
        <w:t xml:space="preserve"> [enter the process for distributing application packets – sent to households by mail prior to the first day of school, sent home with students on the first day of school, etc.] </w:t>
      </w:r>
      <w:r w:rsidR="00143C4E">
        <w:rPr>
          <w:rFonts w:eastAsiaTheme="minorEastAsia" w:cs="Times New Roman"/>
          <w:bCs w:val="0"/>
        </w:rPr>
        <w:t>Households</w:t>
      </w:r>
      <w:r w:rsidR="00733589" w:rsidRPr="00733589">
        <w:rPr>
          <w:rFonts w:eastAsiaTheme="minorEastAsia" w:cs="Times New Roman"/>
          <w:bCs w:val="0"/>
        </w:rPr>
        <w:t xml:space="preserve"> are encouraged to complete and return the applications as soon as possible. In addition, applications are available at the school office during regular business hours and online at </w:t>
      </w:r>
      <w:r w:rsidR="00733589" w:rsidRPr="005D38E7">
        <w:rPr>
          <w:rFonts w:eastAsiaTheme="minorEastAsia" w:cs="Times New Roman"/>
          <w:bCs w:val="0"/>
          <w:color w:val="FF0000"/>
        </w:rPr>
        <w:t>[enter the school website]</w:t>
      </w:r>
      <w:r w:rsidR="00215094">
        <w:rPr>
          <w:rFonts w:eastAsiaTheme="minorEastAsia" w:cs="Times New Roman"/>
          <w:bCs w:val="0"/>
        </w:rPr>
        <w:t>.</w:t>
      </w:r>
      <w:r w:rsidR="00733589">
        <w:rPr>
          <w:rFonts w:eastAsiaTheme="minorEastAsia" w:cs="Times New Roman"/>
          <w:bCs w:val="0"/>
          <w:color w:val="FF0000"/>
        </w:rPr>
        <w:t xml:space="preserve"> </w:t>
      </w:r>
      <w:r w:rsidR="00733589" w:rsidRPr="00733589">
        <w:rPr>
          <w:rFonts w:eastAsiaTheme="minorEastAsia" w:cs="Times New Roman"/>
          <w:bCs w:val="0"/>
        </w:rPr>
        <w:t xml:space="preserve">If household size </w:t>
      </w:r>
      <w:r w:rsidR="00014588" w:rsidRPr="00733589">
        <w:rPr>
          <w:rFonts w:eastAsiaTheme="minorEastAsia" w:cs="Times New Roman"/>
          <w:bCs w:val="0"/>
        </w:rPr>
        <w:t>chang</w:t>
      </w:r>
      <w:r w:rsidR="00014588">
        <w:rPr>
          <w:rFonts w:eastAsiaTheme="minorEastAsia" w:cs="Times New Roman"/>
          <w:bCs w:val="0"/>
        </w:rPr>
        <w:t>e</w:t>
      </w:r>
      <w:r w:rsidR="00014588" w:rsidRPr="00733589">
        <w:rPr>
          <w:rFonts w:eastAsiaTheme="minorEastAsia" w:cs="Times New Roman"/>
          <w:bCs w:val="0"/>
        </w:rPr>
        <w:t>s</w:t>
      </w:r>
      <w:r w:rsidR="00733589" w:rsidRPr="00733589">
        <w:rPr>
          <w:rFonts w:eastAsiaTheme="minorEastAsia" w:cs="Times New Roman"/>
          <w:bCs w:val="0"/>
        </w:rPr>
        <w:t xml:space="preserve"> or income changes, </w:t>
      </w:r>
      <w:r>
        <w:rPr>
          <w:rFonts w:eastAsiaTheme="minorEastAsia" w:cs="Times New Roman"/>
          <w:bCs w:val="0"/>
        </w:rPr>
        <w:t>households</w:t>
      </w:r>
      <w:r w:rsidR="00733589" w:rsidRPr="00733589">
        <w:rPr>
          <w:rFonts w:eastAsiaTheme="minorEastAsia" w:cs="Times New Roman"/>
          <w:bCs w:val="0"/>
        </w:rPr>
        <w:t xml:space="preserve"> may </w:t>
      </w:r>
      <w:r w:rsidR="00436072">
        <w:rPr>
          <w:rFonts w:eastAsiaTheme="minorEastAsia" w:cs="Times New Roman"/>
          <w:bCs w:val="0"/>
        </w:rPr>
        <w:t>re-</w:t>
      </w:r>
      <w:r w:rsidR="00733589" w:rsidRPr="00733589">
        <w:rPr>
          <w:rFonts w:eastAsiaTheme="minorEastAsia" w:cs="Times New Roman"/>
          <w:bCs w:val="0"/>
        </w:rPr>
        <w:t xml:space="preserve">apply for meal benefits any time during the school year. </w:t>
      </w:r>
    </w:p>
    <w:p w14:paraId="13FB4C78" w14:textId="77777777" w:rsidR="00733589" w:rsidRPr="00733589" w:rsidRDefault="00733589" w:rsidP="00733589">
      <w:pPr>
        <w:widowControl w:val="0"/>
        <w:numPr>
          <w:ilvl w:val="1"/>
          <w:numId w:val="33"/>
        </w:numPr>
        <w:contextualSpacing/>
        <w:rPr>
          <w:rFonts w:eastAsiaTheme="minorEastAsia" w:cs="Times New Roman"/>
          <w:bCs w:val="0"/>
        </w:rPr>
      </w:pPr>
      <w:r w:rsidRPr="00733589">
        <w:rPr>
          <w:rFonts w:eastAsiaTheme="minorEastAsia" w:cs="Times New Roman"/>
          <w:bCs w:val="0"/>
        </w:rPr>
        <w:t>Households who apply for free and reduced</w:t>
      </w:r>
      <w:r>
        <w:rPr>
          <w:rFonts w:eastAsiaTheme="minorEastAsia" w:cs="Times New Roman"/>
          <w:bCs w:val="0"/>
        </w:rPr>
        <w:t>-</w:t>
      </w:r>
      <w:r w:rsidRPr="00733589">
        <w:rPr>
          <w:rFonts w:eastAsiaTheme="minorEastAsia" w:cs="Times New Roman"/>
          <w:bCs w:val="0"/>
        </w:rPr>
        <w:t>price meal benefits are responsible for payment of all school meals and accumulated charges until approval is granted.</w:t>
      </w:r>
      <w:r>
        <w:rPr>
          <w:rFonts w:eastAsiaTheme="minorEastAsia" w:cs="Times New Roman"/>
          <w:bCs w:val="0"/>
        </w:rPr>
        <w:t xml:space="preserve"> </w:t>
      </w:r>
      <w:r w:rsidRPr="00733589">
        <w:rPr>
          <w:rFonts w:eastAsiaTheme="minorEastAsia" w:cs="Times New Roman"/>
          <w:bCs w:val="0"/>
        </w:rPr>
        <w:t xml:space="preserve">Federal guidelines allow a maximum of 10 </w:t>
      </w:r>
      <w:r w:rsidR="009C50BA">
        <w:rPr>
          <w:rFonts w:eastAsiaTheme="minorEastAsia" w:cs="Times New Roman"/>
          <w:bCs w:val="0"/>
        </w:rPr>
        <w:t xml:space="preserve">operating </w:t>
      </w:r>
      <w:r w:rsidRPr="00733589">
        <w:rPr>
          <w:rFonts w:eastAsiaTheme="minorEastAsia" w:cs="Times New Roman"/>
          <w:bCs w:val="0"/>
        </w:rPr>
        <w:t>days to approve a new application.</w:t>
      </w:r>
      <w:r>
        <w:rPr>
          <w:rFonts w:eastAsiaTheme="minorEastAsia" w:cs="Times New Roman"/>
          <w:bCs w:val="0"/>
        </w:rPr>
        <w:t xml:space="preserve"> </w:t>
      </w:r>
      <w:r w:rsidRPr="00733589">
        <w:rPr>
          <w:rFonts w:eastAsiaTheme="minorEastAsia" w:cs="Times New Roman"/>
          <w:bCs w:val="0"/>
        </w:rPr>
        <w:t>No</w:t>
      </w:r>
      <w:r w:rsidR="00E6208E">
        <w:rPr>
          <w:rFonts w:eastAsiaTheme="minorEastAsia" w:cs="Times New Roman"/>
          <w:bCs w:val="0"/>
        </w:rPr>
        <w:t xml:space="preserve"> student</w:t>
      </w:r>
      <w:r w:rsidRPr="00733589">
        <w:rPr>
          <w:rFonts w:eastAsiaTheme="minorEastAsia" w:cs="Times New Roman"/>
          <w:bCs w:val="0"/>
        </w:rPr>
        <w:t xml:space="preserve"> is allowed a free or </w:t>
      </w:r>
      <w:r w:rsidR="00AF057F" w:rsidRPr="00733589">
        <w:rPr>
          <w:rFonts w:eastAsiaTheme="minorEastAsia" w:cs="Times New Roman"/>
          <w:bCs w:val="0"/>
        </w:rPr>
        <w:t>reduced-price</w:t>
      </w:r>
      <w:r w:rsidRPr="00733589">
        <w:rPr>
          <w:rFonts w:eastAsiaTheme="minorEastAsia" w:cs="Times New Roman"/>
          <w:bCs w:val="0"/>
        </w:rPr>
        <w:t xml:space="preserve"> meal without an approved application </w:t>
      </w:r>
      <w:r w:rsidR="00436072">
        <w:rPr>
          <w:rFonts w:eastAsiaTheme="minorEastAsia" w:cs="Times New Roman"/>
          <w:bCs w:val="0"/>
        </w:rPr>
        <w:t xml:space="preserve">or direct certification information </w:t>
      </w:r>
      <w:r w:rsidRPr="00733589">
        <w:rPr>
          <w:rFonts w:eastAsiaTheme="minorEastAsia" w:cs="Times New Roman"/>
          <w:bCs w:val="0"/>
        </w:rPr>
        <w:t>on file.</w:t>
      </w:r>
      <w:r>
        <w:rPr>
          <w:rFonts w:eastAsiaTheme="minorEastAsia" w:cs="Times New Roman"/>
          <w:bCs w:val="0"/>
        </w:rPr>
        <w:t xml:space="preserve"> </w:t>
      </w:r>
      <w:r w:rsidR="00143C4E">
        <w:rPr>
          <w:rFonts w:eastAsiaTheme="minorEastAsia" w:cs="Times New Roman"/>
          <w:bCs w:val="0"/>
        </w:rPr>
        <w:t xml:space="preserve">Households </w:t>
      </w:r>
      <w:r w:rsidRPr="00733589">
        <w:rPr>
          <w:rFonts w:eastAsiaTheme="minorEastAsia" w:cs="Times New Roman"/>
          <w:bCs w:val="0"/>
        </w:rPr>
        <w:t>will receive a notification letter of the student’s eligibility showing the effective date.</w:t>
      </w:r>
      <w:r>
        <w:rPr>
          <w:rFonts w:eastAsiaTheme="minorEastAsia" w:cs="Times New Roman"/>
          <w:bCs w:val="0"/>
        </w:rPr>
        <w:t xml:space="preserve"> </w:t>
      </w:r>
      <w:r w:rsidRPr="00733589">
        <w:rPr>
          <w:rFonts w:eastAsiaTheme="minorEastAsia" w:cs="Times New Roman"/>
          <w:bCs w:val="0"/>
        </w:rPr>
        <w:t>If a notification letter is not received within 10</w:t>
      </w:r>
      <w:r w:rsidR="00B05425">
        <w:rPr>
          <w:rFonts w:eastAsiaTheme="minorEastAsia" w:cs="Times New Roman"/>
          <w:bCs w:val="0"/>
        </w:rPr>
        <w:t xml:space="preserve"> operating</w:t>
      </w:r>
      <w:r w:rsidRPr="00733589">
        <w:rPr>
          <w:rFonts w:eastAsiaTheme="minorEastAsia" w:cs="Times New Roman"/>
          <w:bCs w:val="0"/>
        </w:rPr>
        <w:t xml:space="preserve"> days, the </w:t>
      </w:r>
      <w:r w:rsidR="00143C4E">
        <w:rPr>
          <w:rFonts w:eastAsiaTheme="minorEastAsia" w:cs="Times New Roman"/>
          <w:bCs w:val="0"/>
        </w:rPr>
        <w:t xml:space="preserve">household </w:t>
      </w:r>
      <w:r w:rsidRPr="00733589">
        <w:rPr>
          <w:rFonts w:eastAsiaTheme="minorEastAsia" w:cs="Times New Roman"/>
          <w:bCs w:val="0"/>
        </w:rPr>
        <w:t xml:space="preserve">should check with the approving official at the school to see if the application has been received. </w:t>
      </w:r>
    </w:p>
    <w:p w14:paraId="2AB15E2E" w14:textId="77777777" w:rsidR="00733589" w:rsidRPr="00733589" w:rsidRDefault="00733589" w:rsidP="00733589">
      <w:pPr>
        <w:widowControl w:val="0"/>
        <w:numPr>
          <w:ilvl w:val="1"/>
          <w:numId w:val="33"/>
        </w:numPr>
        <w:contextualSpacing/>
        <w:rPr>
          <w:rFonts w:eastAsiaTheme="minorEastAsia" w:cs="Times New Roman"/>
          <w:bCs w:val="0"/>
        </w:rPr>
      </w:pPr>
      <w:r w:rsidRPr="00733589">
        <w:rPr>
          <w:rFonts w:eastAsiaTheme="minorEastAsia" w:cs="Times New Roman"/>
          <w:bCs w:val="0"/>
        </w:rPr>
        <w:t xml:space="preserve">Households who are receiving 3SquaresVT or Reach-Up benefits will receive a notification of eligibility letter based on Direct Certification from the school if the school has received information about your </w:t>
      </w:r>
      <w:r w:rsidR="00E6208E">
        <w:rPr>
          <w:rFonts w:eastAsiaTheme="minorEastAsia" w:cs="Times New Roman"/>
          <w:bCs w:val="0"/>
        </w:rPr>
        <w:t>student(s).</w:t>
      </w:r>
      <w:r>
        <w:rPr>
          <w:rFonts w:eastAsiaTheme="minorEastAsia" w:cs="Times New Roman"/>
          <w:bCs w:val="0"/>
        </w:rPr>
        <w:t xml:space="preserve"> </w:t>
      </w:r>
      <w:r w:rsidRPr="00733589">
        <w:rPr>
          <w:rFonts w:eastAsiaTheme="minorEastAsia" w:cs="Times New Roman"/>
          <w:bCs w:val="0"/>
        </w:rPr>
        <w:t xml:space="preserve">If your household receives these benefits and you have not received this letter from the school, the school has not received information regarding eligibility of your </w:t>
      </w:r>
      <w:r w:rsidR="00E6208E">
        <w:rPr>
          <w:rFonts w:eastAsiaTheme="minorEastAsia" w:cs="Times New Roman"/>
          <w:bCs w:val="0"/>
        </w:rPr>
        <w:t>student(s</w:t>
      </w:r>
      <w:r w:rsidRPr="00733589">
        <w:rPr>
          <w:rFonts w:eastAsiaTheme="minorEastAsia" w:cs="Times New Roman"/>
          <w:bCs w:val="0"/>
        </w:rPr>
        <w:t>), the household must contact the school immediately to provide current information.</w:t>
      </w:r>
      <w:r>
        <w:rPr>
          <w:rFonts w:eastAsiaTheme="minorEastAsia" w:cs="Times New Roman"/>
          <w:bCs w:val="0"/>
        </w:rPr>
        <w:t xml:space="preserve"> </w:t>
      </w:r>
    </w:p>
    <w:p w14:paraId="7176C23B" w14:textId="77777777" w:rsidR="00733589" w:rsidRPr="00627D36" w:rsidRDefault="00733589" w:rsidP="00627D36">
      <w:pPr>
        <w:widowControl w:val="0"/>
        <w:numPr>
          <w:ilvl w:val="1"/>
          <w:numId w:val="33"/>
        </w:numPr>
        <w:contextualSpacing/>
        <w:rPr>
          <w:rFonts w:eastAsiaTheme="minorEastAsia" w:cs="Times New Roman"/>
          <w:bCs w:val="0"/>
        </w:rPr>
      </w:pPr>
      <w:r w:rsidRPr="00627D36">
        <w:rPr>
          <w:rFonts w:eastAsiaTheme="minorEastAsia" w:cs="Times New Roman"/>
          <w:bCs w:val="0"/>
        </w:rPr>
        <w:lastRenderedPageBreak/>
        <w:t xml:space="preserve">Free and reduced-price eligible students may receive a breakfast and a lunch each day at no charge. </w:t>
      </w:r>
    </w:p>
    <w:p w14:paraId="7406421F" w14:textId="77777777" w:rsidR="00733589" w:rsidRPr="00627D36" w:rsidRDefault="00733589" w:rsidP="00627D36">
      <w:pPr>
        <w:widowControl w:val="0"/>
        <w:numPr>
          <w:ilvl w:val="1"/>
          <w:numId w:val="33"/>
        </w:numPr>
        <w:contextualSpacing/>
        <w:rPr>
          <w:rFonts w:eastAsiaTheme="minorEastAsia" w:cs="Times New Roman"/>
          <w:bCs w:val="0"/>
        </w:rPr>
      </w:pPr>
      <w:r w:rsidRPr="00627D36">
        <w:rPr>
          <w:rFonts w:eastAsiaTheme="minorEastAsia" w:cs="Times New Roman"/>
          <w:bCs w:val="0"/>
        </w:rPr>
        <w:t xml:space="preserve">A la carte items, such as a separate carton of milk or a second entrée, are not allowed to be charged. </w:t>
      </w:r>
    </w:p>
    <w:p w14:paraId="2F23A6A9" w14:textId="77777777" w:rsidR="00733589" w:rsidRPr="00733589" w:rsidRDefault="00733589" w:rsidP="00733589">
      <w:pPr>
        <w:rPr>
          <w:rFonts w:ascii="Times New Roman" w:hAnsi="Times New Roman" w:cs="Times New Roman"/>
          <w:bCs w:val="0"/>
          <w:sz w:val="24"/>
          <w:szCs w:val="24"/>
        </w:rPr>
      </w:pPr>
    </w:p>
    <w:p w14:paraId="05BD5D91" w14:textId="77777777" w:rsidR="00733589" w:rsidRPr="00733589" w:rsidRDefault="00733589" w:rsidP="0026675B">
      <w:pPr>
        <w:pStyle w:val="Heading1"/>
        <w:rPr>
          <w:rFonts w:eastAsiaTheme="minorEastAsia"/>
        </w:rPr>
      </w:pPr>
      <w:r w:rsidRPr="00733589">
        <w:rPr>
          <w:rFonts w:eastAsiaTheme="minorEastAsia"/>
        </w:rPr>
        <w:t xml:space="preserve">Meal Charge </w:t>
      </w:r>
      <w:r w:rsidRPr="005D38E7">
        <w:rPr>
          <w:rFonts w:eastAsiaTheme="minorEastAsia"/>
          <w:color w:val="FF0000"/>
        </w:rPr>
        <w:t>Policy</w:t>
      </w:r>
      <w:r w:rsidR="00582F2F" w:rsidRPr="005D38E7">
        <w:rPr>
          <w:rFonts w:eastAsiaTheme="minorEastAsia"/>
          <w:color w:val="FF0000"/>
        </w:rPr>
        <w:t>/Procedure</w:t>
      </w:r>
      <w:r w:rsidRPr="003B15F0">
        <w:rPr>
          <w:rFonts w:eastAsiaTheme="minorEastAsia"/>
          <w:color w:val="007A33"/>
        </w:rPr>
        <w:t xml:space="preserve"> </w:t>
      </w:r>
      <w:r w:rsidRPr="00733589">
        <w:rPr>
          <w:rFonts w:eastAsiaTheme="minorEastAsia"/>
        </w:rPr>
        <w:t xml:space="preserve">– </w:t>
      </w:r>
    </w:p>
    <w:p w14:paraId="4CBB31AE" w14:textId="77777777" w:rsidR="00733589" w:rsidRPr="005D38E7" w:rsidRDefault="00733589" w:rsidP="00733589">
      <w:pPr>
        <w:widowControl w:val="0"/>
        <w:numPr>
          <w:ilvl w:val="0"/>
          <w:numId w:val="28"/>
        </w:numPr>
        <w:contextualSpacing/>
        <w:rPr>
          <w:rFonts w:eastAsiaTheme="minorEastAsia" w:cs="Times New Roman"/>
          <w:bCs w:val="0"/>
          <w:color w:val="FF0000"/>
        </w:rPr>
      </w:pPr>
      <w:r w:rsidRPr="00733589">
        <w:rPr>
          <w:rFonts w:eastAsiaTheme="minorEastAsia" w:cs="Times New Roman"/>
          <w:bCs w:val="0"/>
        </w:rPr>
        <w:t>If the student account has insufficient funds to pay for breakfast and/or lunch meals,</w:t>
      </w:r>
      <w:r w:rsidRPr="005D38E7">
        <w:rPr>
          <w:rFonts w:eastAsiaTheme="minorEastAsia" w:cs="Times New Roman"/>
          <w:bCs w:val="0"/>
          <w:color w:val="FF0000"/>
        </w:rPr>
        <w:t xml:space="preserve"> [the SFA must identify how it will handle situations where paid</w:t>
      </w:r>
      <w:r w:rsidR="00E6208E" w:rsidRPr="005D38E7">
        <w:rPr>
          <w:rFonts w:eastAsiaTheme="minorEastAsia" w:cs="Times New Roman"/>
          <w:bCs w:val="0"/>
          <w:color w:val="FF0000"/>
        </w:rPr>
        <w:t xml:space="preserve">-status students </w:t>
      </w:r>
      <w:r w:rsidRPr="005D38E7">
        <w:rPr>
          <w:rFonts w:eastAsiaTheme="minorEastAsia" w:cs="Times New Roman"/>
          <w:bCs w:val="0"/>
          <w:color w:val="FF0000"/>
        </w:rPr>
        <w:t>do not have money in their accounts or in hand to cover the cost of the meal at the time of service.]</w:t>
      </w:r>
    </w:p>
    <w:p w14:paraId="446DCE48" w14:textId="77777777" w:rsidR="00733589" w:rsidRPr="005D38E7" w:rsidRDefault="00733589" w:rsidP="00733589">
      <w:pPr>
        <w:ind w:left="720"/>
        <w:contextualSpacing/>
        <w:rPr>
          <w:rFonts w:eastAsiaTheme="minorEastAsia" w:cs="Times New Roman"/>
          <w:bCs w:val="0"/>
          <w:color w:val="FF0000"/>
        </w:rPr>
      </w:pPr>
      <w:r w:rsidRPr="005D38E7">
        <w:rPr>
          <w:rFonts w:eastAsiaTheme="minorEastAsia" w:cs="Times New Roman"/>
          <w:bCs w:val="0"/>
          <w:color w:val="FF0000"/>
        </w:rPr>
        <w:t>(The policy</w:t>
      </w:r>
      <w:r w:rsidR="00582F2F" w:rsidRPr="005D38E7">
        <w:rPr>
          <w:rFonts w:eastAsiaTheme="minorEastAsia" w:cs="Times New Roman"/>
          <w:bCs w:val="0"/>
          <w:color w:val="FF0000"/>
        </w:rPr>
        <w:t>/procedure</w:t>
      </w:r>
      <w:r w:rsidRPr="005D38E7">
        <w:rPr>
          <w:rFonts w:eastAsiaTheme="minorEastAsia" w:cs="Times New Roman"/>
          <w:bCs w:val="0"/>
          <w:color w:val="FF0000"/>
        </w:rPr>
        <w:t xml:space="preserve"> may allow students to charge meals, the school to offer alternate meals, to impose limits on charges, or to neither allow charges nor to offer alternate meals. The SFA may have different options for different grade groups.) </w:t>
      </w:r>
    </w:p>
    <w:p w14:paraId="438F737A" w14:textId="77777777" w:rsidR="00733589" w:rsidRPr="005D38E7" w:rsidRDefault="00733589" w:rsidP="00733589">
      <w:pPr>
        <w:ind w:left="720"/>
        <w:contextualSpacing/>
        <w:rPr>
          <w:rFonts w:eastAsiaTheme="minorEastAsia" w:cs="Times New Roman"/>
          <w:bCs w:val="0"/>
          <w:i/>
          <w:color w:val="FF0000"/>
        </w:rPr>
      </w:pPr>
      <w:r w:rsidRPr="005D38E7">
        <w:rPr>
          <w:rFonts w:eastAsiaTheme="minorEastAsia" w:cs="Times New Roman"/>
          <w:bCs w:val="0"/>
          <w:i/>
          <w:color w:val="FF0000"/>
        </w:rPr>
        <w:t>The following options may be considered:</w:t>
      </w:r>
    </w:p>
    <w:p w14:paraId="714DE88F" w14:textId="59883D32"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Students in grades</w:t>
      </w:r>
      <w:r w:rsidR="005D38E7">
        <w:rPr>
          <w:rFonts w:eastAsiaTheme="minorEastAsia" w:cs="Times New Roman"/>
          <w:bCs w:val="0"/>
          <w:color w:val="FF0000"/>
        </w:rPr>
        <w:t xml:space="preserve"> ___ - ___ </w:t>
      </w:r>
      <w:r w:rsidRPr="005D38E7">
        <w:rPr>
          <w:rFonts w:eastAsiaTheme="minorEastAsia" w:cs="Times New Roman"/>
          <w:bCs w:val="0"/>
          <w:color w:val="FF0000"/>
        </w:rPr>
        <w:t>will be allowed to charge up to (insert dollar amount)</w:t>
      </w:r>
    </w:p>
    <w:p w14:paraId="54DF9C9A"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Students in elementary school will always be provided a meal.</w:t>
      </w:r>
    </w:p>
    <w:p w14:paraId="21879418"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An alternate meal of (indicate type of meal {Cheese sandwich, PB &amp; J, etc.} which meets the meal pattern requirements will be offered to the students with a negative account balance.</w:t>
      </w:r>
    </w:p>
    <w:p w14:paraId="69490F85"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 xml:space="preserve">A substitute meal consisting of (indicate food item(s) offered PB &amp; J and milk) will be offered at lunch to (identify grade groups) to students with a negative account balance. </w:t>
      </w:r>
    </w:p>
    <w:p w14:paraId="32E54100"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 xml:space="preserve">If the meal account is over-drawn, a student will be allowed to charge (identify number) of (identify breakfast and/or lunch) meals. </w:t>
      </w:r>
    </w:p>
    <w:p w14:paraId="1FFB751E"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 xml:space="preserve">All students will be provided a meal regardless of their meal account status. </w:t>
      </w:r>
    </w:p>
    <w:p w14:paraId="0CC8CAC1" w14:textId="77777777" w:rsidR="00733589" w:rsidRPr="005D38E7" w:rsidRDefault="00733589" w:rsidP="00733589">
      <w:pPr>
        <w:widowControl w:val="0"/>
        <w:numPr>
          <w:ilvl w:val="0"/>
          <w:numId w:val="29"/>
        </w:numPr>
        <w:contextualSpacing/>
        <w:rPr>
          <w:rFonts w:eastAsiaTheme="minorEastAsia" w:cs="Times New Roman"/>
          <w:bCs w:val="0"/>
          <w:color w:val="FF0000"/>
        </w:rPr>
      </w:pPr>
      <w:r w:rsidRPr="005D38E7">
        <w:rPr>
          <w:rFonts w:eastAsiaTheme="minorEastAsia" w:cs="Times New Roman"/>
          <w:bCs w:val="0"/>
          <w:color w:val="FF0000"/>
        </w:rPr>
        <w:t xml:space="preserve">All negative balances must be paid prior to the end of the school year. Any remaining balances will be carried over to the next school year. </w:t>
      </w:r>
    </w:p>
    <w:p w14:paraId="0E171333" w14:textId="77777777" w:rsidR="00733589" w:rsidRPr="00733589" w:rsidRDefault="00733589" w:rsidP="00733589">
      <w:pPr>
        <w:widowControl w:val="0"/>
        <w:numPr>
          <w:ilvl w:val="0"/>
          <w:numId w:val="28"/>
        </w:numPr>
        <w:contextualSpacing/>
        <w:rPr>
          <w:rFonts w:eastAsiaTheme="minorEastAsia" w:cs="Times New Roman"/>
          <w:bCs w:val="0"/>
          <w:color w:val="FF0000"/>
        </w:rPr>
      </w:pPr>
      <w:r w:rsidRPr="00733589">
        <w:rPr>
          <w:rFonts w:eastAsiaTheme="minorEastAsia" w:cs="Times New Roman"/>
          <w:bCs w:val="0"/>
        </w:rPr>
        <w:t>Free and reduced-price eligible students will always be provided a meal regardless of unpaid student accounts.</w:t>
      </w:r>
      <w:r>
        <w:rPr>
          <w:rFonts w:eastAsiaTheme="minorEastAsia" w:cs="Times New Roman"/>
          <w:bCs w:val="0"/>
        </w:rPr>
        <w:t xml:space="preserve"> </w:t>
      </w:r>
    </w:p>
    <w:p w14:paraId="26485123" w14:textId="77777777" w:rsidR="00733589" w:rsidRPr="00733589" w:rsidRDefault="00733589" w:rsidP="00733589">
      <w:pPr>
        <w:widowControl w:val="0"/>
        <w:numPr>
          <w:ilvl w:val="0"/>
          <w:numId w:val="28"/>
        </w:numPr>
        <w:contextualSpacing/>
        <w:rPr>
          <w:rFonts w:eastAsiaTheme="minorEastAsia" w:cs="Times New Roman"/>
          <w:bCs w:val="0"/>
          <w:color w:val="FF0000"/>
        </w:rPr>
      </w:pPr>
      <w:r w:rsidRPr="00733589">
        <w:rPr>
          <w:rFonts w:eastAsiaTheme="minorEastAsia" w:cs="Times New Roman"/>
          <w:bCs w:val="0"/>
        </w:rPr>
        <w:t>A student eligible for paid meals who has ‘cash in hand’ at the time of meal service will be provided a meal regardless of unpaid student accounts.</w:t>
      </w:r>
      <w:r>
        <w:rPr>
          <w:rFonts w:eastAsiaTheme="minorEastAsia" w:cs="Times New Roman"/>
          <w:bCs w:val="0"/>
        </w:rPr>
        <w:t xml:space="preserve"> </w:t>
      </w:r>
      <w:r w:rsidRPr="00733589">
        <w:rPr>
          <w:rFonts w:eastAsiaTheme="minorEastAsia" w:cs="Times New Roman"/>
          <w:bCs w:val="0"/>
        </w:rPr>
        <w:t xml:space="preserve">The ‘cash in hand’ will not be applied to past due accounts. </w:t>
      </w:r>
    </w:p>
    <w:p w14:paraId="3F5D7BBD" w14:textId="77777777" w:rsidR="00733589" w:rsidRPr="00733589" w:rsidRDefault="00733589" w:rsidP="00733589">
      <w:pPr>
        <w:widowControl w:val="0"/>
        <w:numPr>
          <w:ilvl w:val="0"/>
          <w:numId w:val="28"/>
        </w:numPr>
        <w:contextualSpacing/>
        <w:rPr>
          <w:rFonts w:eastAsiaTheme="minorEastAsia" w:cs="Times New Roman"/>
          <w:bCs w:val="0"/>
          <w:color w:val="FF0000"/>
        </w:rPr>
      </w:pPr>
      <w:r w:rsidRPr="00733589">
        <w:rPr>
          <w:rFonts w:eastAsiaTheme="minorEastAsia" w:cs="Times New Roman"/>
          <w:bCs w:val="0"/>
        </w:rPr>
        <w:t xml:space="preserve">Students with an overdrawn account are not allowed to charge a la carte items. </w:t>
      </w:r>
      <w:r w:rsidRPr="009F6D21">
        <w:rPr>
          <w:rFonts w:eastAsiaTheme="minorEastAsia" w:cs="Times New Roman"/>
          <w:bCs w:val="0"/>
          <w:i/>
          <w:color w:val="FF0000"/>
        </w:rPr>
        <w:t>(Recommended best practice is to prohibit any a la carte items to be charged.)</w:t>
      </w:r>
    </w:p>
    <w:p w14:paraId="0060DB34" w14:textId="77777777" w:rsidR="00733589" w:rsidRPr="00733589" w:rsidRDefault="00733589" w:rsidP="00733589">
      <w:pPr>
        <w:rPr>
          <w:rFonts w:cs="Times New Roman"/>
          <w:b/>
          <w:bCs w:val="0"/>
          <w:sz w:val="24"/>
          <w:szCs w:val="24"/>
        </w:rPr>
      </w:pPr>
    </w:p>
    <w:p w14:paraId="1EC60FB1" w14:textId="77777777" w:rsidR="00733589" w:rsidRPr="00733589" w:rsidRDefault="00733589" w:rsidP="0026675B">
      <w:pPr>
        <w:pStyle w:val="Heading1"/>
        <w:rPr>
          <w:rFonts w:eastAsiaTheme="minorEastAsia"/>
        </w:rPr>
      </w:pPr>
      <w:r w:rsidRPr="00733589">
        <w:rPr>
          <w:rFonts w:eastAsiaTheme="minorEastAsia"/>
        </w:rPr>
        <w:t xml:space="preserve">Account Status Notifications – </w:t>
      </w:r>
    </w:p>
    <w:p w14:paraId="2F54BCD0" w14:textId="77777777" w:rsidR="00733589" w:rsidRPr="009F6D21" w:rsidRDefault="00733589" w:rsidP="00733589">
      <w:pPr>
        <w:widowControl w:val="0"/>
        <w:numPr>
          <w:ilvl w:val="1"/>
          <w:numId w:val="27"/>
        </w:numPr>
        <w:ind w:left="720"/>
        <w:contextualSpacing/>
        <w:rPr>
          <w:rFonts w:eastAsiaTheme="minorEastAsia" w:cs="Times New Roman"/>
          <w:bCs w:val="0"/>
          <w:color w:val="FF0000"/>
        </w:rPr>
      </w:pPr>
      <w:r w:rsidRPr="00733589">
        <w:rPr>
          <w:rFonts w:eastAsiaTheme="minorEastAsia" w:cs="Times New Roman"/>
          <w:bCs w:val="0"/>
        </w:rPr>
        <w:t>Households are strongly encouraged to keep sufficient funds in the student accounts to cover weekly meal purchases. The</w:t>
      </w:r>
      <w:r w:rsidRPr="009F6D21">
        <w:rPr>
          <w:rFonts w:eastAsiaTheme="minorEastAsia" w:cs="Times New Roman"/>
          <w:bCs w:val="0"/>
          <w:color w:val="FF0000"/>
        </w:rPr>
        <w:t xml:space="preserve"> [</w:t>
      </w:r>
      <w:r w:rsidR="0019341A" w:rsidRPr="009F6D21">
        <w:rPr>
          <w:rFonts w:eastAsiaTheme="minorEastAsia" w:cs="Times New Roman"/>
          <w:bCs w:val="0"/>
          <w:color w:val="FF0000"/>
        </w:rPr>
        <w:t>S</w:t>
      </w:r>
      <w:r w:rsidRPr="009F6D21">
        <w:rPr>
          <w:rFonts w:eastAsiaTheme="minorEastAsia" w:cs="Times New Roman"/>
          <w:bCs w:val="0"/>
          <w:color w:val="FF0000"/>
        </w:rPr>
        <w:t xml:space="preserve">chool </w:t>
      </w:r>
      <w:r w:rsidR="0019341A" w:rsidRPr="009F6D21">
        <w:rPr>
          <w:rFonts w:eastAsiaTheme="minorEastAsia" w:cs="Times New Roman"/>
          <w:bCs w:val="0"/>
          <w:color w:val="FF0000"/>
        </w:rPr>
        <w:t>F</w:t>
      </w:r>
      <w:r w:rsidRPr="009F6D21">
        <w:rPr>
          <w:rFonts w:eastAsiaTheme="minorEastAsia" w:cs="Times New Roman"/>
          <w:bCs w:val="0"/>
          <w:color w:val="FF0000"/>
        </w:rPr>
        <w:t xml:space="preserve">ood </w:t>
      </w:r>
      <w:r w:rsidR="0019341A" w:rsidRPr="009F6D21">
        <w:rPr>
          <w:rFonts w:eastAsiaTheme="minorEastAsia" w:cs="Times New Roman"/>
          <w:bCs w:val="0"/>
          <w:color w:val="FF0000"/>
        </w:rPr>
        <w:t>A</w:t>
      </w:r>
      <w:r w:rsidRPr="009F6D21">
        <w:rPr>
          <w:rFonts w:eastAsiaTheme="minorEastAsia" w:cs="Times New Roman"/>
          <w:bCs w:val="0"/>
          <w:color w:val="FF0000"/>
        </w:rPr>
        <w:t>uthority name]</w:t>
      </w:r>
      <w:r w:rsidRPr="003B15F0">
        <w:rPr>
          <w:rFonts w:eastAsiaTheme="minorEastAsia" w:cs="Times New Roman"/>
          <w:bCs w:val="0"/>
          <w:color w:val="007A33"/>
        </w:rPr>
        <w:t xml:space="preserve"> </w:t>
      </w:r>
      <w:r w:rsidRPr="00733589">
        <w:rPr>
          <w:rFonts w:eastAsiaTheme="minorEastAsia" w:cs="Times New Roman"/>
          <w:bCs w:val="0"/>
        </w:rPr>
        <w:t>will notify each household of account balances by</w:t>
      </w:r>
      <w:r w:rsidRPr="009F6D21">
        <w:rPr>
          <w:rFonts w:eastAsiaTheme="minorEastAsia" w:cs="Times New Roman"/>
          <w:bCs w:val="0"/>
          <w:color w:val="FF0000"/>
        </w:rPr>
        <w:t xml:space="preserve"> [indicate how households will be notified of account balances]</w:t>
      </w:r>
      <w:r w:rsidR="00D544E8" w:rsidRPr="009F6D21">
        <w:rPr>
          <w:rFonts w:eastAsiaTheme="minorEastAsia" w:cs="Times New Roman"/>
          <w:bCs w:val="0"/>
          <w:color w:val="FF0000"/>
        </w:rPr>
        <w:t xml:space="preserve">. </w:t>
      </w:r>
      <w:r w:rsidRPr="009F6D21">
        <w:rPr>
          <w:rFonts w:eastAsiaTheme="minorEastAsia" w:cs="Times New Roman"/>
          <w:bCs w:val="0"/>
          <w:color w:val="FF0000"/>
        </w:rPr>
        <w:t>The following options may be considered for inclusion in the policy</w:t>
      </w:r>
      <w:r w:rsidR="00582F2F" w:rsidRPr="009F6D21">
        <w:rPr>
          <w:rFonts w:eastAsiaTheme="minorEastAsia" w:cs="Times New Roman"/>
          <w:bCs w:val="0"/>
          <w:color w:val="FF0000"/>
        </w:rPr>
        <w:t>/procedure</w:t>
      </w:r>
      <w:r w:rsidRPr="009F6D21">
        <w:rPr>
          <w:rFonts w:eastAsiaTheme="minorEastAsia" w:cs="Times New Roman"/>
          <w:bCs w:val="0"/>
          <w:color w:val="FF0000"/>
        </w:rPr>
        <w:t>.</w:t>
      </w:r>
    </w:p>
    <w:p w14:paraId="60DC52AC" w14:textId="77777777" w:rsidR="00733589" w:rsidRPr="009F6D21" w:rsidRDefault="00733589" w:rsidP="00733589">
      <w:pPr>
        <w:widowControl w:val="0"/>
        <w:numPr>
          <w:ilvl w:val="0"/>
          <w:numId w:val="30"/>
        </w:numPr>
        <w:contextualSpacing/>
        <w:rPr>
          <w:rFonts w:eastAsiaTheme="minorEastAsia" w:cs="Times New Roman"/>
          <w:bCs w:val="0"/>
          <w:color w:val="FF0000"/>
        </w:rPr>
      </w:pPr>
      <w:r w:rsidRPr="009F6D21">
        <w:rPr>
          <w:rFonts w:eastAsiaTheme="minorEastAsia" w:cs="Times New Roman"/>
          <w:bCs w:val="0"/>
          <w:color w:val="FF0000"/>
        </w:rPr>
        <w:t xml:space="preserve">The Food Service Program will send a weekly, bi-weekly, monthly email or notice to </w:t>
      </w:r>
      <w:r w:rsidR="00EB2774" w:rsidRPr="009F6D21">
        <w:rPr>
          <w:rFonts w:eastAsiaTheme="minorEastAsia" w:cs="Times New Roman"/>
          <w:bCs w:val="0"/>
          <w:color w:val="FF0000"/>
        </w:rPr>
        <w:t>households.</w:t>
      </w:r>
    </w:p>
    <w:p w14:paraId="7F5C8BE3" w14:textId="77777777" w:rsidR="00733589" w:rsidRPr="009F6D21" w:rsidRDefault="00EB2774" w:rsidP="00733589">
      <w:pPr>
        <w:widowControl w:val="0"/>
        <w:numPr>
          <w:ilvl w:val="0"/>
          <w:numId w:val="30"/>
        </w:numPr>
        <w:contextualSpacing/>
        <w:rPr>
          <w:rFonts w:eastAsiaTheme="minorEastAsia" w:cs="Times New Roman"/>
          <w:bCs w:val="0"/>
          <w:color w:val="FF0000"/>
        </w:rPr>
      </w:pPr>
      <w:r w:rsidRPr="009F6D21">
        <w:rPr>
          <w:rFonts w:eastAsiaTheme="minorEastAsia" w:cs="Times New Roman"/>
          <w:bCs w:val="0"/>
          <w:color w:val="FF0000"/>
        </w:rPr>
        <w:t>Households</w:t>
      </w:r>
      <w:r w:rsidR="00733589" w:rsidRPr="009F6D21">
        <w:rPr>
          <w:rFonts w:eastAsiaTheme="minorEastAsia" w:cs="Times New Roman"/>
          <w:bCs w:val="0"/>
          <w:color w:val="FF0000"/>
        </w:rPr>
        <w:t xml:space="preserve"> can check their account balances online via (enter system name).</w:t>
      </w:r>
    </w:p>
    <w:p w14:paraId="1C6F89E4" w14:textId="77777777" w:rsidR="00733589" w:rsidRPr="009F6D21" w:rsidRDefault="00EB2774" w:rsidP="00733589">
      <w:pPr>
        <w:widowControl w:val="0"/>
        <w:numPr>
          <w:ilvl w:val="0"/>
          <w:numId w:val="30"/>
        </w:numPr>
        <w:contextualSpacing/>
        <w:rPr>
          <w:rFonts w:eastAsiaTheme="minorEastAsia" w:cs="Times New Roman"/>
          <w:bCs w:val="0"/>
          <w:color w:val="FF0000"/>
        </w:rPr>
      </w:pPr>
      <w:r w:rsidRPr="009F6D21">
        <w:rPr>
          <w:rFonts w:eastAsiaTheme="minorEastAsia" w:cs="Times New Roman"/>
          <w:bCs w:val="0"/>
          <w:color w:val="FF0000"/>
        </w:rPr>
        <w:t>Households</w:t>
      </w:r>
      <w:r w:rsidR="00733589" w:rsidRPr="009F6D21">
        <w:rPr>
          <w:rFonts w:eastAsiaTheme="minorEastAsia" w:cs="Times New Roman"/>
          <w:bCs w:val="0"/>
          <w:color w:val="FF0000"/>
        </w:rPr>
        <w:t xml:space="preserve"> may contact the Food Service Director/Manager at (enter phone number and e-mail address).</w:t>
      </w:r>
    </w:p>
    <w:p w14:paraId="7E099E35" w14:textId="77777777" w:rsidR="00733589" w:rsidRPr="009F6D21" w:rsidRDefault="00733589" w:rsidP="00733589">
      <w:pPr>
        <w:widowControl w:val="0"/>
        <w:numPr>
          <w:ilvl w:val="0"/>
          <w:numId w:val="30"/>
        </w:numPr>
        <w:contextualSpacing/>
        <w:rPr>
          <w:rFonts w:eastAsiaTheme="minorEastAsia" w:cs="Times New Roman"/>
          <w:bCs w:val="0"/>
          <w:color w:val="FF0000"/>
        </w:rPr>
      </w:pPr>
      <w:r w:rsidRPr="009F6D21">
        <w:rPr>
          <w:rFonts w:eastAsiaTheme="minorEastAsia" w:cs="Times New Roman"/>
          <w:bCs w:val="0"/>
          <w:color w:val="FF0000"/>
        </w:rPr>
        <w:lastRenderedPageBreak/>
        <w:t>Students will be given a verbal reminder or written notice in the food service line.</w:t>
      </w:r>
    </w:p>
    <w:p w14:paraId="520741CD" w14:textId="77777777" w:rsidR="00733589" w:rsidRPr="009F6D21" w:rsidRDefault="00733589" w:rsidP="00733589">
      <w:pPr>
        <w:widowControl w:val="0"/>
        <w:numPr>
          <w:ilvl w:val="1"/>
          <w:numId w:val="27"/>
        </w:numPr>
        <w:contextualSpacing/>
        <w:rPr>
          <w:rFonts w:eastAsiaTheme="minorEastAsia" w:cs="Times New Roman"/>
          <w:bCs w:val="0"/>
          <w:i/>
          <w:color w:val="FF0000"/>
        </w:rPr>
      </w:pPr>
      <w:r w:rsidRPr="00733589">
        <w:rPr>
          <w:rFonts w:eastAsiaTheme="minorEastAsia" w:cs="Times New Roman"/>
          <w:bCs w:val="0"/>
        </w:rPr>
        <w:t xml:space="preserve">The </w:t>
      </w:r>
      <w:r w:rsidR="00A057C0">
        <w:rPr>
          <w:rFonts w:eastAsiaTheme="minorEastAsia" w:cs="Times New Roman"/>
          <w:bCs w:val="0"/>
        </w:rPr>
        <w:t>household</w:t>
      </w:r>
      <w:r w:rsidRPr="00733589">
        <w:rPr>
          <w:rFonts w:eastAsiaTheme="minorEastAsia" w:cs="Times New Roman"/>
          <w:bCs w:val="0"/>
        </w:rPr>
        <w:t xml:space="preserve"> will be notified when the student account balance has reached </w:t>
      </w:r>
      <w:r w:rsidRPr="009F6D21">
        <w:rPr>
          <w:rFonts w:eastAsiaTheme="minorEastAsia" w:cs="Times New Roman"/>
          <w:bCs w:val="0"/>
          <w:color w:val="FF0000"/>
        </w:rPr>
        <w:t xml:space="preserve">[enter the dollar amount] </w:t>
      </w:r>
      <w:r w:rsidRPr="00733589">
        <w:rPr>
          <w:rFonts w:eastAsiaTheme="minorEastAsia" w:cs="Times New Roman"/>
          <w:bCs w:val="0"/>
        </w:rPr>
        <w:t xml:space="preserve">by </w:t>
      </w:r>
      <w:r w:rsidRPr="009F6D21">
        <w:rPr>
          <w:rFonts w:eastAsiaTheme="minorEastAsia" w:cs="Times New Roman"/>
          <w:bCs w:val="0"/>
          <w:color w:val="FF0000"/>
        </w:rPr>
        <w:t xml:space="preserve">[method of notification]. </w:t>
      </w:r>
      <w:r w:rsidRPr="009F6D21">
        <w:rPr>
          <w:rFonts w:eastAsiaTheme="minorEastAsia" w:cs="Times New Roman"/>
          <w:bCs w:val="0"/>
          <w:i/>
          <w:color w:val="FF0000"/>
        </w:rPr>
        <w:t>The following options may be considered for inclusion in the policy</w:t>
      </w:r>
      <w:r w:rsidR="00582F2F" w:rsidRPr="009F6D21">
        <w:rPr>
          <w:rFonts w:eastAsiaTheme="minorEastAsia" w:cs="Times New Roman"/>
          <w:bCs w:val="0"/>
          <w:i/>
          <w:color w:val="FF0000"/>
        </w:rPr>
        <w:t>/procedure</w:t>
      </w:r>
      <w:r w:rsidRPr="009F6D21">
        <w:rPr>
          <w:rFonts w:eastAsiaTheme="minorEastAsia" w:cs="Times New Roman"/>
          <w:bCs w:val="0"/>
          <w:i/>
          <w:color w:val="FF0000"/>
        </w:rPr>
        <w:t>. Notification methods may be different depending on grade groups.</w:t>
      </w:r>
    </w:p>
    <w:p w14:paraId="7B743AB3" w14:textId="77777777" w:rsidR="00733589" w:rsidRPr="009F6D21" w:rsidRDefault="00143C4E"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Household</w:t>
      </w:r>
      <w:r w:rsidR="00733589" w:rsidRPr="009F6D21">
        <w:rPr>
          <w:rFonts w:eastAsiaTheme="minorEastAsia" w:cs="Times New Roman"/>
          <w:bCs w:val="0"/>
          <w:color w:val="FF0000"/>
        </w:rPr>
        <w:t>s will be notified by email when the student account reaches the minimum balance of $5.00/$10.00 or less.</w:t>
      </w:r>
    </w:p>
    <w:p w14:paraId="34FCCE14"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An email reminder will be sent to </w:t>
      </w:r>
      <w:r w:rsidR="00143C4E" w:rsidRPr="009F6D21">
        <w:rPr>
          <w:rFonts w:eastAsiaTheme="minorEastAsia" w:cs="Times New Roman"/>
          <w:bCs w:val="0"/>
          <w:color w:val="FF0000"/>
        </w:rPr>
        <w:t>households</w:t>
      </w:r>
      <w:r w:rsidRPr="009F6D21">
        <w:rPr>
          <w:rFonts w:eastAsiaTheme="minorEastAsia" w:cs="Times New Roman"/>
          <w:bCs w:val="0"/>
          <w:color w:val="FF0000"/>
        </w:rPr>
        <w:t xml:space="preserve"> once the student account reaches $0. </w:t>
      </w:r>
    </w:p>
    <w:p w14:paraId="617AA237"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Weekly emails will be sent to </w:t>
      </w:r>
      <w:r w:rsidR="00143C4E" w:rsidRPr="009F6D21">
        <w:rPr>
          <w:rFonts w:eastAsiaTheme="minorEastAsia" w:cs="Times New Roman"/>
          <w:bCs w:val="0"/>
          <w:color w:val="FF0000"/>
        </w:rPr>
        <w:t>household</w:t>
      </w:r>
      <w:r w:rsidRPr="009F6D21">
        <w:rPr>
          <w:rFonts w:eastAsiaTheme="minorEastAsia" w:cs="Times New Roman"/>
          <w:bCs w:val="0"/>
          <w:color w:val="FF0000"/>
        </w:rPr>
        <w:t xml:space="preserve">s whose </w:t>
      </w:r>
      <w:r w:rsidR="00E6208E" w:rsidRPr="009F6D21">
        <w:rPr>
          <w:rFonts w:eastAsiaTheme="minorEastAsia" w:cs="Times New Roman"/>
          <w:bCs w:val="0"/>
          <w:color w:val="FF0000"/>
        </w:rPr>
        <w:t>students</w:t>
      </w:r>
      <w:r w:rsidRPr="009F6D21">
        <w:rPr>
          <w:rFonts w:eastAsiaTheme="minorEastAsia" w:cs="Times New Roman"/>
          <w:bCs w:val="0"/>
          <w:color w:val="FF0000"/>
        </w:rPr>
        <w:t xml:space="preserve"> have a negative account balance.</w:t>
      </w:r>
    </w:p>
    <w:p w14:paraId="38AE06BA"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A second request for payment will be sent after 5 days if the household has not responded to the first request. </w:t>
      </w:r>
    </w:p>
    <w:p w14:paraId="0744D2E2"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A letter is sent to </w:t>
      </w:r>
      <w:r w:rsidR="00143C4E" w:rsidRPr="009F6D21">
        <w:rPr>
          <w:rFonts w:eastAsiaTheme="minorEastAsia" w:cs="Times New Roman"/>
          <w:bCs w:val="0"/>
          <w:color w:val="FF0000"/>
        </w:rPr>
        <w:t>households</w:t>
      </w:r>
      <w:r w:rsidRPr="009F6D21">
        <w:rPr>
          <w:rFonts w:eastAsiaTheme="minorEastAsia" w:cs="Times New Roman"/>
          <w:bCs w:val="0"/>
          <w:color w:val="FF0000"/>
        </w:rPr>
        <w:t xml:space="preserve"> via the U.S. Mail requesting payment.</w:t>
      </w:r>
    </w:p>
    <w:p w14:paraId="765ADC40"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Robocalls will be used to contact </w:t>
      </w:r>
      <w:r w:rsidR="00143C4E" w:rsidRPr="009F6D21">
        <w:rPr>
          <w:rFonts w:eastAsiaTheme="minorEastAsia" w:cs="Times New Roman"/>
          <w:bCs w:val="0"/>
          <w:color w:val="FF0000"/>
        </w:rPr>
        <w:t>households</w:t>
      </w:r>
      <w:r w:rsidRPr="009F6D21">
        <w:rPr>
          <w:rFonts w:eastAsiaTheme="minorEastAsia" w:cs="Times New Roman"/>
          <w:bCs w:val="0"/>
          <w:color w:val="FF0000"/>
        </w:rPr>
        <w:t xml:space="preserve"> whose student accounts have reached the minimum balance or have a negative balance. </w:t>
      </w:r>
    </w:p>
    <w:p w14:paraId="16C06D47" w14:textId="77777777" w:rsidR="00733589" w:rsidRPr="009F6D21" w:rsidRDefault="00733589" w:rsidP="00733589">
      <w:pPr>
        <w:widowControl w:val="0"/>
        <w:numPr>
          <w:ilvl w:val="0"/>
          <w:numId w:val="31"/>
        </w:numPr>
        <w:contextualSpacing/>
        <w:rPr>
          <w:rFonts w:eastAsiaTheme="minorEastAsia" w:cs="Times New Roman"/>
          <w:bCs w:val="0"/>
          <w:color w:val="FF0000"/>
        </w:rPr>
      </w:pPr>
      <w:r w:rsidRPr="009F6D21">
        <w:rPr>
          <w:rFonts w:eastAsiaTheme="minorEastAsia" w:cs="Times New Roman"/>
          <w:bCs w:val="0"/>
          <w:color w:val="FF0000"/>
        </w:rPr>
        <w:t xml:space="preserve">An invoice will be sent via certified mail, return receipt requested. </w:t>
      </w:r>
    </w:p>
    <w:p w14:paraId="6F2CF12A" w14:textId="77777777" w:rsidR="00DD5060" w:rsidRDefault="00DD5060" w:rsidP="0026675B">
      <w:pPr>
        <w:pStyle w:val="Heading1"/>
        <w:rPr>
          <w:rFonts w:eastAsiaTheme="minorEastAsia"/>
        </w:rPr>
      </w:pPr>
    </w:p>
    <w:p w14:paraId="2A2CD730" w14:textId="77777777" w:rsidR="00733589" w:rsidRPr="00733589" w:rsidRDefault="00733589" w:rsidP="0026675B">
      <w:pPr>
        <w:pStyle w:val="Heading1"/>
        <w:rPr>
          <w:rFonts w:eastAsiaTheme="minorEastAsia"/>
        </w:rPr>
      </w:pPr>
      <w:r w:rsidRPr="00733589">
        <w:rPr>
          <w:rFonts w:eastAsiaTheme="minorEastAsia"/>
        </w:rPr>
        <w:t>Collection of Unpaid Meal Debt –</w:t>
      </w:r>
    </w:p>
    <w:p w14:paraId="15481AE4" w14:textId="77777777" w:rsidR="00733589" w:rsidRPr="009F6D21" w:rsidRDefault="00733589" w:rsidP="00733589">
      <w:pPr>
        <w:ind w:left="720"/>
        <w:contextualSpacing/>
        <w:rPr>
          <w:rFonts w:eastAsiaTheme="minorEastAsia" w:cs="Times New Roman"/>
          <w:bCs w:val="0"/>
        </w:rPr>
      </w:pPr>
      <w:r w:rsidRPr="00733589">
        <w:rPr>
          <w:rFonts w:eastAsiaTheme="minorEastAsia" w:cs="Times New Roman"/>
          <w:bCs w:val="0"/>
        </w:rPr>
        <w:t xml:space="preserve">When the student balance is </w:t>
      </w:r>
      <w:r w:rsidRPr="009F6D21">
        <w:rPr>
          <w:rFonts w:eastAsiaTheme="minorEastAsia" w:cs="Times New Roman"/>
          <w:bCs w:val="0"/>
          <w:color w:val="FF0000"/>
        </w:rPr>
        <w:t>[indicate the dollar amount]</w:t>
      </w:r>
      <w:r w:rsidRPr="00733589">
        <w:rPr>
          <w:rFonts w:eastAsiaTheme="minorEastAsia" w:cs="Times New Roman"/>
          <w:bCs w:val="0"/>
        </w:rPr>
        <w:t>, the following collection activities will be</w:t>
      </w:r>
      <w:r w:rsidRPr="009F6D21">
        <w:rPr>
          <w:rFonts w:eastAsiaTheme="minorEastAsia" w:cs="Times New Roman"/>
          <w:bCs w:val="0"/>
        </w:rPr>
        <w:t xml:space="preserve"> followed:</w:t>
      </w:r>
    </w:p>
    <w:p w14:paraId="0A3C5720" w14:textId="77777777" w:rsidR="00733589" w:rsidRPr="009F6D21" w:rsidRDefault="00733589" w:rsidP="00627D36">
      <w:pPr>
        <w:pStyle w:val="ListParagraph"/>
        <w:widowControl w:val="0"/>
        <w:numPr>
          <w:ilvl w:val="1"/>
          <w:numId w:val="36"/>
        </w:numPr>
        <w:rPr>
          <w:rFonts w:ascii="Palatino Linotype" w:hAnsi="Palatino Linotype" w:cs="Times New Roman"/>
          <w:bCs w:val="0"/>
        </w:rPr>
      </w:pPr>
      <w:r w:rsidRPr="009F6D21">
        <w:rPr>
          <w:rFonts w:ascii="Palatino Linotype" w:hAnsi="Palatino Linotype" w:cs="Times New Roman"/>
          <w:bCs w:val="0"/>
        </w:rPr>
        <w:t xml:space="preserve">Elementary School: </w:t>
      </w:r>
      <w:r w:rsidRPr="009F6D21">
        <w:rPr>
          <w:rFonts w:ascii="Palatino Linotype" w:hAnsi="Palatino Linotype" w:cs="Times New Roman"/>
          <w:bCs w:val="0"/>
          <w:color w:val="FF0000"/>
        </w:rPr>
        <w:t>[Indicate actions to be taken]</w:t>
      </w:r>
    </w:p>
    <w:p w14:paraId="47E7263D" w14:textId="77777777" w:rsidR="00733589" w:rsidRPr="009F6D21" w:rsidRDefault="00733589" w:rsidP="00627D36">
      <w:pPr>
        <w:pStyle w:val="ListParagraph"/>
        <w:widowControl w:val="0"/>
        <w:numPr>
          <w:ilvl w:val="1"/>
          <w:numId w:val="36"/>
        </w:numPr>
        <w:rPr>
          <w:rFonts w:ascii="Palatino Linotype" w:hAnsi="Palatino Linotype" w:cs="Times New Roman"/>
          <w:bCs w:val="0"/>
        </w:rPr>
      </w:pPr>
      <w:r w:rsidRPr="009F6D21">
        <w:rPr>
          <w:rFonts w:ascii="Palatino Linotype" w:hAnsi="Palatino Linotype" w:cs="Times New Roman"/>
          <w:bCs w:val="0"/>
        </w:rPr>
        <w:t>Middle School:</w:t>
      </w:r>
      <w:r w:rsidRPr="009F6D21">
        <w:rPr>
          <w:rFonts w:ascii="Palatino Linotype" w:hAnsi="Palatino Linotype" w:cs="Times New Roman"/>
          <w:bCs w:val="0"/>
          <w:color w:val="FF0000"/>
        </w:rPr>
        <w:t xml:space="preserve"> [Indicate actions to be taken]</w:t>
      </w:r>
    </w:p>
    <w:p w14:paraId="09B2D42C" w14:textId="77777777" w:rsidR="00733589" w:rsidRPr="009F6D21" w:rsidRDefault="00733589" w:rsidP="00627D36">
      <w:pPr>
        <w:pStyle w:val="ListParagraph"/>
        <w:widowControl w:val="0"/>
        <w:numPr>
          <w:ilvl w:val="1"/>
          <w:numId w:val="36"/>
        </w:numPr>
        <w:rPr>
          <w:rFonts w:ascii="Palatino Linotype" w:hAnsi="Palatino Linotype" w:cs="Times New Roman"/>
          <w:bCs w:val="0"/>
        </w:rPr>
      </w:pPr>
      <w:r w:rsidRPr="009F6D21">
        <w:rPr>
          <w:rFonts w:ascii="Palatino Linotype" w:hAnsi="Palatino Linotype" w:cs="Times New Roman"/>
          <w:bCs w:val="0"/>
        </w:rPr>
        <w:t>High School:</w:t>
      </w:r>
      <w:r w:rsidRPr="009F6D21">
        <w:rPr>
          <w:rFonts w:ascii="Palatino Linotype" w:hAnsi="Palatino Linotype" w:cs="Times New Roman"/>
          <w:bCs w:val="0"/>
          <w:color w:val="FF0000"/>
        </w:rPr>
        <w:t xml:space="preserve"> [Indicate actions to be taken]</w:t>
      </w:r>
    </w:p>
    <w:p w14:paraId="2C823F94" w14:textId="77777777" w:rsidR="00733589" w:rsidRPr="009F6D21" w:rsidRDefault="00733589" w:rsidP="00733589">
      <w:pPr>
        <w:ind w:left="630"/>
        <w:rPr>
          <w:rFonts w:cs="Times New Roman"/>
          <w:bCs w:val="0"/>
          <w:i/>
          <w:color w:val="FF0000"/>
          <w:sz w:val="24"/>
          <w:szCs w:val="24"/>
        </w:rPr>
      </w:pPr>
      <w:r w:rsidRPr="009F6D21">
        <w:rPr>
          <w:rFonts w:cs="Times New Roman"/>
          <w:bCs w:val="0"/>
          <w:i/>
          <w:color w:val="FF0000"/>
          <w:sz w:val="24"/>
          <w:szCs w:val="24"/>
        </w:rPr>
        <w:t>The following options might be included in this policy</w:t>
      </w:r>
      <w:r w:rsidR="00582F2F" w:rsidRPr="009F6D21">
        <w:rPr>
          <w:rFonts w:cs="Times New Roman"/>
          <w:bCs w:val="0"/>
          <w:i/>
          <w:color w:val="FF0000"/>
          <w:sz w:val="24"/>
          <w:szCs w:val="24"/>
        </w:rPr>
        <w:t>/procedure</w:t>
      </w:r>
      <w:r w:rsidRPr="009F6D21">
        <w:rPr>
          <w:rFonts w:cs="Times New Roman"/>
          <w:bCs w:val="0"/>
          <w:i/>
          <w:color w:val="FF0000"/>
          <w:sz w:val="24"/>
          <w:szCs w:val="24"/>
        </w:rPr>
        <w:t>.</w:t>
      </w:r>
    </w:p>
    <w:p w14:paraId="1BCDCEF5"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The Food Service Manager/Director (or designated staff) will contact the household request payment.</w:t>
      </w:r>
    </w:p>
    <w:p w14:paraId="41895DB4"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 xml:space="preserve">The Food Service Manager/Director will contact the building principal if no payment is received. </w:t>
      </w:r>
    </w:p>
    <w:p w14:paraId="4DDC8DEB"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 xml:space="preserve">The building principal will contact the household to discuss the requirement of the </w:t>
      </w:r>
      <w:r w:rsidR="00A057C0" w:rsidRPr="009F6D21">
        <w:rPr>
          <w:rFonts w:eastAsiaTheme="minorEastAsia" w:cs="Times New Roman"/>
          <w:bCs w:val="0"/>
          <w:color w:val="FF0000"/>
        </w:rPr>
        <w:t>household</w:t>
      </w:r>
      <w:r w:rsidRPr="009F6D21">
        <w:rPr>
          <w:rFonts w:eastAsiaTheme="minorEastAsia" w:cs="Times New Roman"/>
          <w:bCs w:val="0"/>
          <w:color w:val="FF0000"/>
        </w:rPr>
        <w:t xml:space="preserve"> to provide meals for the student.</w:t>
      </w:r>
    </w:p>
    <w:p w14:paraId="213D4DCF"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The building principal may contact the local social services office if the household refuses to provide meals or pay for student meals.</w:t>
      </w:r>
    </w:p>
    <w:p w14:paraId="47DEC515"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 xml:space="preserve">A certified letter will be sent to the household notifying them that the debt will be turned over to a collection agency if not paid by (specify date). </w:t>
      </w:r>
    </w:p>
    <w:p w14:paraId="483B8A06" w14:textId="77777777" w:rsidR="00733589" w:rsidRPr="009F6D21" w:rsidRDefault="00733589" w:rsidP="00733589">
      <w:pPr>
        <w:widowControl w:val="0"/>
        <w:numPr>
          <w:ilvl w:val="0"/>
          <w:numId w:val="32"/>
        </w:numPr>
        <w:contextualSpacing/>
        <w:rPr>
          <w:rFonts w:eastAsiaTheme="minorEastAsia" w:cs="Times New Roman"/>
          <w:bCs w:val="0"/>
          <w:color w:val="FF0000"/>
        </w:rPr>
      </w:pPr>
      <w:r w:rsidRPr="009F6D21">
        <w:rPr>
          <w:rFonts w:eastAsiaTheme="minorEastAsia" w:cs="Times New Roman"/>
          <w:bCs w:val="0"/>
          <w:color w:val="FF0000"/>
        </w:rPr>
        <w:t xml:space="preserve">All funds owed to the food service program will be paid in full on the last day of school. </w:t>
      </w:r>
    </w:p>
    <w:p w14:paraId="2F2AE864" w14:textId="77777777" w:rsidR="00627D36" w:rsidRPr="009F6D21" w:rsidRDefault="00436072" w:rsidP="00627D36">
      <w:pPr>
        <w:widowControl w:val="0"/>
        <w:numPr>
          <w:ilvl w:val="0"/>
          <w:numId w:val="32"/>
        </w:numPr>
        <w:contextualSpacing/>
        <w:rPr>
          <w:rFonts w:cs="Times New Roman"/>
          <w:bCs w:val="0"/>
          <w:color w:val="FF0000"/>
        </w:rPr>
      </w:pPr>
      <w:r w:rsidRPr="009F6D21">
        <w:rPr>
          <w:rFonts w:eastAsiaTheme="minorEastAsia" w:cs="Times New Roman"/>
          <w:bCs w:val="0"/>
          <w:color w:val="FF0000"/>
        </w:rPr>
        <w:t xml:space="preserve">Checks returned with </w:t>
      </w:r>
      <w:r w:rsidR="00676697" w:rsidRPr="009F6D21">
        <w:rPr>
          <w:rFonts w:eastAsiaTheme="minorEastAsia" w:cs="Times New Roman"/>
          <w:bCs w:val="0"/>
          <w:color w:val="FF0000"/>
        </w:rPr>
        <w:t>insufficient</w:t>
      </w:r>
      <w:r w:rsidRPr="009F6D21">
        <w:rPr>
          <w:rFonts w:eastAsiaTheme="minorEastAsia" w:cs="Times New Roman"/>
          <w:bCs w:val="0"/>
          <w:color w:val="FF0000"/>
        </w:rPr>
        <w:t xml:space="preserve"> funds </w:t>
      </w:r>
      <w:r w:rsidR="00733589" w:rsidRPr="009F6D21">
        <w:rPr>
          <w:rFonts w:eastAsiaTheme="minorEastAsia" w:cs="Times New Roman"/>
          <w:bCs w:val="0"/>
          <w:color w:val="FF0000"/>
        </w:rPr>
        <w:t>will follow the district’s policy.</w:t>
      </w:r>
    </w:p>
    <w:p w14:paraId="1C220080" w14:textId="77777777" w:rsidR="00627D36" w:rsidRDefault="00627D36" w:rsidP="00627D36">
      <w:pPr>
        <w:widowControl w:val="0"/>
        <w:contextualSpacing/>
        <w:rPr>
          <w:rFonts w:ascii="Franklin Gothic Demi Cond" w:eastAsiaTheme="minorEastAsia" w:hAnsi="Franklin Gothic Demi Cond"/>
          <w:bCs w:val="0"/>
          <w:sz w:val="28"/>
        </w:rPr>
      </w:pPr>
    </w:p>
    <w:p w14:paraId="5F79DC81" w14:textId="77777777" w:rsidR="00C72F81" w:rsidRDefault="00C72F81" w:rsidP="00627D36">
      <w:pPr>
        <w:widowControl w:val="0"/>
        <w:contextualSpacing/>
        <w:rPr>
          <w:rFonts w:ascii="Franklin Gothic Demi Cond" w:eastAsiaTheme="minorEastAsia" w:hAnsi="Franklin Gothic Demi Cond"/>
          <w:bCs w:val="0"/>
          <w:sz w:val="28"/>
        </w:rPr>
      </w:pPr>
    </w:p>
    <w:p w14:paraId="610D2EEE" w14:textId="77777777" w:rsidR="00C72F81" w:rsidRDefault="00C72F81" w:rsidP="00627D36">
      <w:pPr>
        <w:widowControl w:val="0"/>
        <w:contextualSpacing/>
        <w:rPr>
          <w:rFonts w:ascii="Franklin Gothic Demi Cond" w:eastAsiaTheme="minorEastAsia" w:hAnsi="Franklin Gothic Demi Cond"/>
          <w:bCs w:val="0"/>
          <w:sz w:val="28"/>
        </w:rPr>
      </w:pPr>
    </w:p>
    <w:p w14:paraId="51CE5A25" w14:textId="77777777" w:rsidR="00C72F81" w:rsidRPr="00627D36" w:rsidRDefault="00C72F81" w:rsidP="00627D36">
      <w:pPr>
        <w:widowControl w:val="0"/>
        <w:contextualSpacing/>
        <w:rPr>
          <w:rFonts w:cs="Times New Roman"/>
          <w:bCs w:val="0"/>
        </w:rPr>
      </w:pPr>
    </w:p>
    <w:p w14:paraId="746516AE" w14:textId="77777777" w:rsidR="00516A3E" w:rsidRPr="00733589" w:rsidRDefault="00733589" w:rsidP="00516A3E">
      <w:pPr>
        <w:widowControl w:val="0"/>
        <w:contextualSpacing/>
        <w:rPr>
          <w:rFonts w:cs="Times New Roman"/>
          <w:bCs w:val="0"/>
        </w:rPr>
      </w:pPr>
      <w:r w:rsidRPr="00733589">
        <w:rPr>
          <w:rFonts w:cs="Times New Roman"/>
          <w:bCs w:val="0"/>
        </w:rPr>
        <w:t xml:space="preserve">Reviewed by: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40"/>
        <w:gridCol w:w="3235"/>
      </w:tblGrid>
      <w:tr w:rsidR="00516A3E" w14:paraId="47C0614F" w14:textId="77777777" w:rsidTr="00516A3E">
        <w:trPr>
          <w:trHeight w:val="558"/>
        </w:trPr>
        <w:tc>
          <w:tcPr>
            <w:tcW w:w="3150" w:type="dxa"/>
            <w:tcBorders>
              <w:bottom w:val="single" w:sz="4" w:space="0" w:color="auto"/>
            </w:tcBorders>
          </w:tcPr>
          <w:p w14:paraId="6523F7DC" w14:textId="77777777" w:rsidR="00516A3E" w:rsidRDefault="00516A3E" w:rsidP="00516A3E">
            <w:pPr>
              <w:widowControl w:val="0"/>
              <w:contextualSpacing/>
              <w:rPr>
                <w:rFonts w:cs="Times New Roman"/>
                <w:bCs w:val="0"/>
              </w:rPr>
            </w:pPr>
          </w:p>
        </w:tc>
        <w:tc>
          <w:tcPr>
            <w:tcW w:w="540" w:type="dxa"/>
          </w:tcPr>
          <w:p w14:paraId="2FE8AD6E" w14:textId="77777777" w:rsidR="00516A3E" w:rsidRDefault="00516A3E" w:rsidP="00516A3E">
            <w:pPr>
              <w:widowControl w:val="0"/>
              <w:contextualSpacing/>
              <w:rPr>
                <w:rFonts w:cs="Times New Roman"/>
                <w:bCs w:val="0"/>
              </w:rPr>
            </w:pPr>
          </w:p>
        </w:tc>
        <w:tc>
          <w:tcPr>
            <w:tcW w:w="3235" w:type="dxa"/>
            <w:tcBorders>
              <w:bottom w:val="single" w:sz="4" w:space="0" w:color="auto"/>
            </w:tcBorders>
          </w:tcPr>
          <w:p w14:paraId="0C522E21" w14:textId="77777777" w:rsidR="00516A3E" w:rsidRDefault="00516A3E" w:rsidP="00516A3E">
            <w:pPr>
              <w:widowControl w:val="0"/>
              <w:contextualSpacing/>
              <w:rPr>
                <w:rFonts w:cs="Times New Roman"/>
                <w:bCs w:val="0"/>
              </w:rPr>
            </w:pPr>
          </w:p>
        </w:tc>
      </w:tr>
      <w:tr w:rsidR="00516A3E" w14:paraId="708D7AA1" w14:textId="77777777" w:rsidTr="00516A3E">
        <w:trPr>
          <w:trHeight w:val="512"/>
        </w:trPr>
        <w:tc>
          <w:tcPr>
            <w:tcW w:w="3150" w:type="dxa"/>
            <w:tcBorders>
              <w:top w:val="single" w:sz="4" w:space="0" w:color="auto"/>
              <w:bottom w:val="single" w:sz="4" w:space="0" w:color="auto"/>
            </w:tcBorders>
          </w:tcPr>
          <w:p w14:paraId="3A61EBD1" w14:textId="77777777" w:rsidR="00516A3E" w:rsidRDefault="00516A3E" w:rsidP="00516A3E">
            <w:pPr>
              <w:widowControl w:val="0"/>
              <w:contextualSpacing/>
              <w:rPr>
                <w:rFonts w:cs="Times New Roman"/>
                <w:bCs w:val="0"/>
              </w:rPr>
            </w:pPr>
          </w:p>
        </w:tc>
        <w:tc>
          <w:tcPr>
            <w:tcW w:w="540" w:type="dxa"/>
          </w:tcPr>
          <w:p w14:paraId="59A07BC7" w14:textId="77777777" w:rsidR="00516A3E" w:rsidRDefault="00516A3E" w:rsidP="00516A3E">
            <w:pPr>
              <w:widowControl w:val="0"/>
              <w:contextualSpacing/>
              <w:rPr>
                <w:rFonts w:cs="Times New Roman"/>
                <w:bCs w:val="0"/>
              </w:rPr>
            </w:pPr>
          </w:p>
        </w:tc>
        <w:tc>
          <w:tcPr>
            <w:tcW w:w="3235" w:type="dxa"/>
            <w:tcBorders>
              <w:top w:val="single" w:sz="4" w:space="0" w:color="auto"/>
              <w:bottom w:val="single" w:sz="4" w:space="0" w:color="auto"/>
            </w:tcBorders>
          </w:tcPr>
          <w:p w14:paraId="7CB96CBD" w14:textId="77777777" w:rsidR="00516A3E" w:rsidRDefault="00516A3E" w:rsidP="00516A3E">
            <w:pPr>
              <w:widowControl w:val="0"/>
              <w:contextualSpacing/>
              <w:rPr>
                <w:rFonts w:cs="Times New Roman"/>
                <w:bCs w:val="0"/>
              </w:rPr>
            </w:pPr>
          </w:p>
        </w:tc>
      </w:tr>
    </w:tbl>
    <w:p w14:paraId="7EA668F2" w14:textId="77777777" w:rsidR="00516A3E" w:rsidRPr="00733589" w:rsidRDefault="00516A3E" w:rsidP="00516A3E">
      <w:pPr>
        <w:widowControl w:val="0"/>
        <w:contextualSpacing/>
        <w:rPr>
          <w:rFonts w:cs="Times New Roman"/>
          <w:bCs w:val="0"/>
        </w:rPr>
      </w:pPr>
    </w:p>
    <w:p w14:paraId="511512DC" w14:textId="77777777" w:rsidR="00733589" w:rsidRPr="00733589" w:rsidRDefault="00733589" w:rsidP="00627D36">
      <w:pPr>
        <w:widowControl w:val="0"/>
        <w:ind w:left="720" w:firstLine="720"/>
        <w:contextualSpacing/>
        <w:rPr>
          <w:rFonts w:cs="Times New Roman"/>
          <w:bCs w:val="0"/>
        </w:rPr>
      </w:pPr>
    </w:p>
    <w:p w14:paraId="30816102" w14:textId="77777777" w:rsidR="00733589" w:rsidRPr="00733589" w:rsidRDefault="00733589" w:rsidP="00733589">
      <w:pPr>
        <w:rPr>
          <w:rFonts w:cs="Times New Roman"/>
          <w:bCs w:val="0"/>
        </w:rPr>
      </w:pPr>
    </w:p>
    <w:p w14:paraId="6E735075" w14:textId="77777777" w:rsidR="00516A3E" w:rsidRDefault="00733589" w:rsidP="00733589">
      <w:pPr>
        <w:rPr>
          <w:rFonts w:cs="Times New Roman"/>
          <w:bCs w:val="0"/>
        </w:rPr>
      </w:pPr>
      <w:r w:rsidRPr="00733589">
        <w:rPr>
          <w:rFonts w:cs="Times New Roman"/>
          <w:bCs w:val="0"/>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60"/>
        <w:gridCol w:w="3420"/>
        <w:gridCol w:w="360"/>
        <w:gridCol w:w="1435"/>
      </w:tblGrid>
      <w:tr w:rsidR="00516A3E" w14:paraId="69480163" w14:textId="77777777" w:rsidTr="00516A3E">
        <w:trPr>
          <w:trHeight w:val="612"/>
        </w:trPr>
        <w:tc>
          <w:tcPr>
            <w:tcW w:w="3775" w:type="dxa"/>
            <w:tcBorders>
              <w:bottom w:val="single" w:sz="4" w:space="0" w:color="auto"/>
            </w:tcBorders>
          </w:tcPr>
          <w:p w14:paraId="58E28453" w14:textId="77777777" w:rsidR="00516A3E" w:rsidRDefault="00516A3E" w:rsidP="00733589">
            <w:pPr>
              <w:rPr>
                <w:rFonts w:cs="Times New Roman"/>
                <w:bCs w:val="0"/>
              </w:rPr>
            </w:pPr>
          </w:p>
        </w:tc>
        <w:tc>
          <w:tcPr>
            <w:tcW w:w="360" w:type="dxa"/>
          </w:tcPr>
          <w:p w14:paraId="04FB4CAE" w14:textId="77777777" w:rsidR="00516A3E" w:rsidRDefault="00516A3E" w:rsidP="00733589">
            <w:pPr>
              <w:rPr>
                <w:rFonts w:cs="Times New Roman"/>
                <w:bCs w:val="0"/>
              </w:rPr>
            </w:pPr>
          </w:p>
        </w:tc>
        <w:tc>
          <w:tcPr>
            <w:tcW w:w="3420" w:type="dxa"/>
            <w:tcBorders>
              <w:bottom w:val="single" w:sz="4" w:space="0" w:color="auto"/>
            </w:tcBorders>
          </w:tcPr>
          <w:p w14:paraId="37B97199" w14:textId="77777777" w:rsidR="00516A3E" w:rsidRDefault="00516A3E" w:rsidP="00733589">
            <w:pPr>
              <w:rPr>
                <w:rFonts w:cs="Times New Roman"/>
                <w:bCs w:val="0"/>
              </w:rPr>
            </w:pPr>
          </w:p>
        </w:tc>
        <w:tc>
          <w:tcPr>
            <w:tcW w:w="360" w:type="dxa"/>
          </w:tcPr>
          <w:p w14:paraId="6047D1DF" w14:textId="77777777" w:rsidR="00516A3E" w:rsidRDefault="00516A3E" w:rsidP="00733589">
            <w:pPr>
              <w:rPr>
                <w:rFonts w:cs="Times New Roman"/>
                <w:bCs w:val="0"/>
              </w:rPr>
            </w:pPr>
          </w:p>
        </w:tc>
        <w:tc>
          <w:tcPr>
            <w:tcW w:w="1435" w:type="dxa"/>
            <w:tcBorders>
              <w:bottom w:val="single" w:sz="4" w:space="0" w:color="auto"/>
            </w:tcBorders>
          </w:tcPr>
          <w:p w14:paraId="3E4B494E" w14:textId="77777777" w:rsidR="00516A3E" w:rsidRDefault="00516A3E" w:rsidP="00733589">
            <w:pPr>
              <w:rPr>
                <w:rFonts w:cs="Times New Roman"/>
                <w:bCs w:val="0"/>
              </w:rPr>
            </w:pPr>
          </w:p>
        </w:tc>
      </w:tr>
      <w:tr w:rsidR="00516A3E" w:rsidRPr="00516A3E" w14:paraId="47AAD718" w14:textId="77777777" w:rsidTr="00516A3E">
        <w:tc>
          <w:tcPr>
            <w:tcW w:w="3775" w:type="dxa"/>
            <w:tcBorders>
              <w:top w:val="single" w:sz="4" w:space="0" w:color="auto"/>
            </w:tcBorders>
          </w:tcPr>
          <w:p w14:paraId="0A6A1AD2" w14:textId="77777777" w:rsidR="00516A3E" w:rsidRPr="00516A3E" w:rsidRDefault="00516A3E" w:rsidP="00516A3E">
            <w:pPr>
              <w:jc w:val="center"/>
              <w:rPr>
                <w:rFonts w:cs="Times New Roman"/>
                <w:bCs w:val="0"/>
                <w:sz w:val="18"/>
                <w:szCs w:val="18"/>
              </w:rPr>
            </w:pPr>
            <w:r w:rsidRPr="00516A3E">
              <w:rPr>
                <w:rFonts w:cs="Times New Roman"/>
                <w:bCs w:val="0"/>
                <w:sz w:val="18"/>
                <w:szCs w:val="18"/>
              </w:rPr>
              <w:t>Superintendent Signature</w:t>
            </w:r>
          </w:p>
        </w:tc>
        <w:tc>
          <w:tcPr>
            <w:tcW w:w="360" w:type="dxa"/>
          </w:tcPr>
          <w:p w14:paraId="23939453" w14:textId="77777777" w:rsidR="00516A3E" w:rsidRPr="00516A3E" w:rsidRDefault="00516A3E" w:rsidP="00516A3E">
            <w:pPr>
              <w:jc w:val="center"/>
              <w:rPr>
                <w:rFonts w:cs="Times New Roman"/>
                <w:bCs w:val="0"/>
                <w:sz w:val="18"/>
                <w:szCs w:val="18"/>
              </w:rPr>
            </w:pPr>
          </w:p>
        </w:tc>
        <w:tc>
          <w:tcPr>
            <w:tcW w:w="3420" w:type="dxa"/>
            <w:tcBorders>
              <w:top w:val="single" w:sz="4" w:space="0" w:color="auto"/>
            </w:tcBorders>
          </w:tcPr>
          <w:p w14:paraId="6FAE0A2B" w14:textId="77777777" w:rsidR="00516A3E" w:rsidRPr="00516A3E" w:rsidRDefault="00516A3E" w:rsidP="00516A3E">
            <w:pPr>
              <w:jc w:val="center"/>
              <w:rPr>
                <w:rFonts w:cs="Times New Roman"/>
                <w:bCs w:val="0"/>
                <w:sz w:val="18"/>
                <w:szCs w:val="18"/>
              </w:rPr>
            </w:pPr>
            <w:r w:rsidRPr="00516A3E">
              <w:rPr>
                <w:rFonts w:cs="Times New Roman"/>
                <w:bCs w:val="0"/>
                <w:sz w:val="18"/>
                <w:szCs w:val="18"/>
              </w:rPr>
              <w:t>Printed Name</w:t>
            </w:r>
          </w:p>
        </w:tc>
        <w:tc>
          <w:tcPr>
            <w:tcW w:w="360" w:type="dxa"/>
          </w:tcPr>
          <w:p w14:paraId="02C9018C" w14:textId="77777777" w:rsidR="00516A3E" w:rsidRPr="00516A3E" w:rsidRDefault="00516A3E" w:rsidP="00516A3E">
            <w:pPr>
              <w:jc w:val="center"/>
              <w:rPr>
                <w:rFonts w:cs="Times New Roman"/>
                <w:bCs w:val="0"/>
                <w:sz w:val="18"/>
                <w:szCs w:val="18"/>
              </w:rPr>
            </w:pPr>
          </w:p>
        </w:tc>
        <w:tc>
          <w:tcPr>
            <w:tcW w:w="1435" w:type="dxa"/>
            <w:tcBorders>
              <w:top w:val="single" w:sz="4" w:space="0" w:color="auto"/>
            </w:tcBorders>
          </w:tcPr>
          <w:p w14:paraId="744CF6F4" w14:textId="77777777" w:rsidR="00516A3E" w:rsidRPr="00516A3E" w:rsidRDefault="00516A3E" w:rsidP="00516A3E">
            <w:pPr>
              <w:jc w:val="center"/>
              <w:rPr>
                <w:rFonts w:cs="Times New Roman"/>
                <w:bCs w:val="0"/>
                <w:sz w:val="18"/>
                <w:szCs w:val="18"/>
              </w:rPr>
            </w:pPr>
            <w:r w:rsidRPr="00516A3E">
              <w:rPr>
                <w:rFonts w:cs="Times New Roman"/>
                <w:bCs w:val="0"/>
                <w:sz w:val="18"/>
                <w:szCs w:val="18"/>
              </w:rPr>
              <w:t>Date</w:t>
            </w:r>
          </w:p>
        </w:tc>
      </w:tr>
      <w:tr w:rsidR="00516A3E" w14:paraId="5C31B1A9" w14:textId="77777777" w:rsidTr="00516A3E">
        <w:trPr>
          <w:trHeight w:val="558"/>
        </w:trPr>
        <w:tc>
          <w:tcPr>
            <w:tcW w:w="3775" w:type="dxa"/>
            <w:tcBorders>
              <w:bottom w:val="single" w:sz="4" w:space="0" w:color="auto"/>
            </w:tcBorders>
          </w:tcPr>
          <w:p w14:paraId="000A8638" w14:textId="77777777" w:rsidR="00516A3E" w:rsidRDefault="00516A3E" w:rsidP="00733589">
            <w:pPr>
              <w:rPr>
                <w:rFonts w:cs="Times New Roman"/>
                <w:bCs w:val="0"/>
              </w:rPr>
            </w:pPr>
          </w:p>
        </w:tc>
        <w:tc>
          <w:tcPr>
            <w:tcW w:w="360" w:type="dxa"/>
          </w:tcPr>
          <w:p w14:paraId="2ECBC54C" w14:textId="77777777" w:rsidR="00516A3E" w:rsidRDefault="00516A3E" w:rsidP="00733589">
            <w:pPr>
              <w:rPr>
                <w:rFonts w:cs="Times New Roman"/>
                <w:bCs w:val="0"/>
              </w:rPr>
            </w:pPr>
          </w:p>
        </w:tc>
        <w:tc>
          <w:tcPr>
            <w:tcW w:w="3420" w:type="dxa"/>
            <w:tcBorders>
              <w:bottom w:val="single" w:sz="4" w:space="0" w:color="auto"/>
            </w:tcBorders>
          </w:tcPr>
          <w:p w14:paraId="5A5CBBDE" w14:textId="77777777" w:rsidR="00516A3E" w:rsidRDefault="00516A3E" w:rsidP="00733589">
            <w:pPr>
              <w:rPr>
                <w:rFonts w:cs="Times New Roman"/>
                <w:bCs w:val="0"/>
              </w:rPr>
            </w:pPr>
          </w:p>
        </w:tc>
        <w:tc>
          <w:tcPr>
            <w:tcW w:w="360" w:type="dxa"/>
          </w:tcPr>
          <w:p w14:paraId="32A01129" w14:textId="77777777" w:rsidR="00516A3E" w:rsidRDefault="00516A3E" w:rsidP="00733589">
            <w:pPr>
              <w:rPr>
                <w:rFonts w:cs="Times New Roman"/>
                <w:bCs w:val="0"/>
              </w:rPr>
            </w:pPr>
          </w:p>
        </w:tc>
        <w:tc>
          <w:tcPr>
            <w:tcW w:w="1435" w:type="dxa"/>
            <w:tcBorders>
              <w:bottom w:val="single" w:sz="4" w:space="0" w:color="auto"/>
            </w:tcBorders>
          </w:tcPr>
          <w:p w14:paraId="41BF1FBF" w14:textId="77777777" w:rsidR="00516A3E" w:rsidRDefault="00516A3E" w:rsidP="00733589">
            <w:pPr>
              <w:rPr>
                <w:rFonts w:cs="Times New Roman"/>
                <w:bCs w:val="0"/>
              </w:rPr>
            </w:pPr>
          </w:p>
        </w:tc>
      </w:tr>
      <w:tr w:rsidR="00516A3E" w:rsidRPr="00516A3E" w14:paraId="4D51B421" w14:textId="77777777" w:rsidTr="00516A3E">
        <w:tc>
          <w:tcPr>
            <w:tcW w:w="3775" w:type="dxa"/>
            <w:tcBorders>
              <w:top w:val="single" w:sz="4" w:space="0" w:color="auto"/>
            </w:tcBorders>
          </w:tcPr>
          <w:p w14:paraId="797980F9" w14:textId="77777777" w:rsidR="00516A3E" w:rsidRPr="00516A3E" w:rsidRDefault="00516A3E" w:rsidP="00516A3E">
            <w:pPr>
              <w:jc w:val="center"/>
              <w:rPr>
                <w:rFonts w:cs="Times New Roman"/>
                <w:bCs w:val="0"/>
                <w:sz w:val="18"/>
                <w:szCs w:val="18"/>
              </w:rPr>
            </w:pPr>
            <w:r w:rsidRPr="00516A3E">
              <w:rPr>
                <w:rFonts w:cs="Times New Roman"/>
                <w:bCs w:val="0"/>
                <w:sz w:val="18"/>
                <w:szCs w:val="18"/>
              </w:rPr>
              <w:t>SFA Representative Signature</w:t>
            </w:r>
          </w:p>
        </w:tc>
        <w:tc>
          <w:tcPr>
            <w:tcW w:w="360" w:type="dxa"/>
          </w:tcPr>
          <w:p w14:paraId="4555D5D4" w14:textId="77777777" w:rsidR="00516A3E" w:rsidRPr="00516A3E" w:rsidRDefault="00516A3E" w:rsidP="00516A3E">
            <w:pPr>
              <w:jc w:val="center"/>
              <w:rPr>
                <w:rFonts w:cs="Times New Roman"/>
                <w:bCs w:val="0"/>
                <w:sz w:val="18"/>
                <w:szCs w:val="18"/>
              </w:rPr>
            </w:pPr>
          </w:p>
        </w:tc>
        <w:tc>
          <w:tcPr>
            <w:tcW w:w="3420" w:type="dxa"/>
            <w:tcBorders>
              <w:top w:val="single" w:sz="4" w:space="0" w:color="auto"/>
            </w:tcBorders>
          </w:tcPr>
          <w:p w14:paraId="08F90C26" w14:textId="77777777" w:rsidR="00516A3E" w:rsidRPr="00516A3E" w:rsidRDefault="00516A3E" w:rsidP="00516A3E">
            <w:pPr>
              <w:jc w:val="center"/>
              <w:rPr>
                <w:rFonts w:cs="Times New Roman"/>
                <w:bCs w:val="0"/>
                <w:sz w:val="18"/>
                <w:szCs w:val="18"/>
              </w:rPr>
            </w:pPr>
            <w:r w:rsidRPr="00516A3E">
              <w:rPr>
                <w:rFonts w:cs="Times New Roman"/>
                <w:bCs w:val="0"/>
                <w:sz w:val="18"/>
                <w:szCs w:val="18"/>
              </w:rPr>
              <w:t>Printed Name</w:t>
            </w:r>
          </w:p>
        </w:tc>
        <w:tc>
          <w:tcPr>
            <w:tcW w:w="360" w:type="dxa"/>
          </w:tcPr>
          <w:p w14:paraId="5553B105" w14:textId="77777777" w:rsidR="00516A3E" w:rsidRPr="00516A3E" w:rsidRDefault="00516A3E" w:rsidP="00516A3E">
            <w:pPr>
              <w:jc w:val="center"/>
              <w:rPr>
                <w:rFonts w:cs="Times New Roman"/>
                <w:bCs w:val="0"/>
                <w:sz w:val="18"/>
                <w:szCs w:val="18"/>
              </w:rPr>
            </w:pPr>
          </w:p>
        </w:tc>
        <w:tc>
          <w:tcPr>
            <w:tcW w:w="1435" w:type="dxa"/>
            <w:tcBorders>
              <w:top w:val="single" w:sz="4" w:space="0" w:color="auto"/>
            </w:tcBorders>
          </w:tcPr>
          <w:p w14:paraId="06BAF4E5" w14:textId="77777777" w:rsidR="00516A3E" w:rsidRPr="00516A3E" w:rsidRDefault="00516A3E" w:rsidP="00516A3E">
            <w:pPr>
              <w:jc w:val="center"/>
              <w:rPr>
                <w:rFonts w:cs="Times New Roman"/>
                <w:bCs w:val="0"/>
                <w:sz w:val="18"/>
                <w:szCs w:val="18"/>
              </w:rPr>
            </w:pPr>
            <w:r w:rsidRPr="00516A3E">
              <w:rPr>
                <w:rFonts w:cs="Times New Roman"/>
                <w:bCs w:val="0"/>
                <w:sz w:val="18"/>
                <w:szCs w:val="18"/>
              </w:rPr>
              <w:t>Date</w:t>
            </w:r>
          </w:p>
        </w:tc>
      </w:tr>
    </w:tbl>
    <w:p w14:paraId="52784601" w14:textId="77777777" w:rsidR="00516A3E" w:rsidRDefault="00516A3E" w:rsidP="00733589">
      <w:pPr>
        <w:rPr>
          <w:rFonts w:cs="Times New Roman"/>
          <w:bCs w:val="0"/>
        </w:rPr>
      </w:pPr>
    </w:p>
    <w:sectPr w:rsidR="00516A3E" w:rsidSect="00256309">
      <w:footerReference w:type="default" r:id="rId9"/>
      <w:headerReference w:type="first" r:id="rId1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6FB8" w14:textId="77777777" w:rsidR="003B0795" w:rsidRDefault="003B0795" w:rsidP="004062C7">
      <w:r>
        <w:separator/>
      </w:r>
    </w:p>
  </w:endnote>
  <w:endnote w:type="continuationSeparator" w:id="0">
    <w:p w14:paraId="15F1E363" w14:textId="77777777" w:rsidR="003B0795" w:rsidRDefault="003B0795"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50"/>
      <w:gridCol w:w="1582"/>
      <w:gridCol w:w="3628"/>
    </w:tblGrid>
    <w:tr w:rsidR="00796D5F" w14:paraId="0CABDA42" w14:textId="77777777" w:rsidTr="00F53994">
      <w:trPr>
        <w:cantSplit/>
        <w:trHeight w:val="633"/>
        <w:tblHeader/>
      </w:trPr>
      <w:tc>
        <w:tcPr>
          <w:tcW w:w="4248" w:type="dxa"/>
        </w:tcPr>
        <w:p w14:paraId="73428D76" w14:textId="77777777" w:rsidR="00796D5F" w:rsidRPr="00937FFC" w:rsidRDefault="00733589" w:rsidP="00733589">
          <w:pPr>
            <w:rPr>
              <w:sz w:val="20"/>
            </w:rPr>
          </w:pPr>
          <w:r>
            <w:rPr>
              <w:sz w:val="20"/>
            </w:rPr>
            <w:t>Meal Charge Policy</w:t>
          </w:r>
          <w:r w:rsidR="00582F2F">
            <w:rPr>
              <w:sz w:val="20"/>
            </w:rPr>
            <w:t>/Procedure</w:t>
          </w:r>
          <w:r>
            <w:rPr>
              <w:sz w:val="20"/>
            </w:rPr>
            <w:t xml:space="preserve"> Template</w:t>
          </w:r>
          <w:r w:rsidR="00796D5F" w:rsidRPr="00937FFC">
            <w:rPr>
              <w:sz w:val="20"/>
            </w:rPr>
            <w:br/>
            <w:t>(Revis</w:t>
          </w:r>
          <w:r w:rsidR="009C50BA">
            <w:rPr>
              <w:sz w:val="20"/>
            </w:rPr>
            <w:t xml:space="preserve">ed: </w:t>
          </w:r>
          <w:r w:rsidR="00162888">
            <w:rPr>
              <w:sz w:val="20"/>
            </w:rPr>
            <w:t>February 24, 2020</w:t>
          </w:r>
          <w:r w:rsidR="00796D5F" w:rsidRPr="00937FFC">
            <w:rPr>
              <w:sz w:val="20"/>
            </w:rPr>
            <w:t>)</w:t>
          </w:r>
        </w:p>
      </w:tc>
      <w:tc>
        <w:tcPr>
          <w:tcW w:w="1620" w:type="dxa"/>
        </w:tcPr>
        <w:p w14:paraId="5B39E9DE"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50E5D">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50E5D" w:rsidRPr="00750E5D">
            <w:rPr>
              <w:b/>
              <w:noProof/>
              <w:sz w:val="20"/>
            </w:rPr>
            <w:t>4</w:t>
          </w:r>
          <w:r w:rsidRPr="00937FFC">
            <w:rPr>
              <w:b/>
              <w:noProof/>
              <w:sz w:val="20"/>
            </w:rPr>
            <w:fldChar w:fldCharType="end"/>
          </w:r>
        </w:p>
      </w:tc>
      <w:tc>
        <w:tcPr>
          <w:tcW w:w="3708" w:type="dxa"/>
        </w:tcPr>
        <w:p w14:paraId="57CDC92E" w14:textId="77777777" w:rsidR="00796D5F" w:rsidRPr="00937FFC" w:rsidRDefault="00796D5F" w:rsidP="00796D5F">
          <w:pPr>
            <w:jc w:val="right"/>
            <w:rPr>
              <w:sz w:val="20"/>
              <w:szCs w:val="18"/>
            </w:rPr>
          </w:pPr>
          <w:r w:rsidRPr="00937FFC">
            <w:rPr>
              <w:noProof/>
              <w:sz w:val="20"/>
            </w:rPr>
            <w:drawing>
              <wp:inline distT="0" distB="0" distL="0" distR="0" wp14:anchorId="7036907B" wp14:editId="7851B42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7E0C2B6"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B277" w14:textId="77777777" w:rsidR="003B0795" w:rsidRDefault="003B0795" w:rsidP="004062C7">
      <w:r>
        <w:separator/>
      </w:r>
    </w:p>
  </w:footnote>
  <w:footnote w:type="continuationSeparator" w:id="0">
    <w:p w14:paraId="634F4E8D" w14:textId="77777777" w:rsidR="003B0795" w:rsidRDefault="003B0795"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9C50BA" w:rsidRPr="009C50BA" w14:paraId="1951DF8F" w14:textId="77777777" w:rsidTr="00DD377C">
      <w:tc>
        <w:tcPr>
          <w:tcW w:w="4320" w:type="dxa"/>
        </w:tcPr>
        <w:p w14:paraId="76D822CA" w14:textId="77777777" w:rsidR="009C50BA" w:rsidRPr="009C50BA" w:rsidRDefault="009C50BA" w:rsidP="009C50BA">
          <w:pPr>
            <w:spacing w:line="252" w:lineRule="auto"/>
            <w:rPr>
              <w:noProof/>
              <w:sz w:val="20"/>
              <w:szCs w:val="20"/>
            </w:rPr>
          </w:pPr>
          <w:r w:rsidRPr="009C50BA">
            <w:rPr>
              <w:noProof/>
            </w:rPr>
            <w:drawing>
              <wp:inline distT="0" distB="0" distL="0" distR="0" wp14:anchorId="7179CEA1" wp14:editId="68F8DDD0">
                <wp:extent cx="1685925" cy="564515"/>
                <wp:effectExtent l="0" t="0" r="9525" b="6985"/>
                <wp:docPr id="132" name="Picture 132" descr="Vermont Agency of Education Child Nutrition Programs Logo"/>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5CBB989E" w14:textId="77777777" w:rsidR="009C50BA" w:rsidRPr="009C50BA" w:rsidRDefault="009C50BA" w:rsidP="009C50BA">
          <w:pPr>
            <w:spacing w:line="252" w:lineRule="auto"/>
            <w:rPr>
              <w:noProof/>
              <w:sz w:val="20"/>
              <w:szCs w:val="20"/>
            </w:rPr>
          </w:pPr>
          <w:bookmarkStart w:id="0" w:name="_Hlk16671574"/>
          <w:r w:rsidRPr="009C50BA">
            <w:rPr>
              <w:noProof/>
              <w:sz w:val="20"/>
              <w:szCs w:val="20"/>
            </w:rPr>
            <w:t>1 National Life Drive, Davis 5, Montpelier, VT 05620-2501</w:t>
          </w:r>
          <w:r w:rsidRPr="009C50BA">
            <w:rPr>
              <w:noProof/>
              <w:sz w:val="20"/>
              <w:szCs w:val="20"/>
            </w:rPr>
            <w:br/>
            <w:t xml:space="preserve">(p) 802-828-1626 | (f) </w:t>
          </w:r>
          <w:bookmarkEnd w:id="0"/>
          <w:r w:rsidRPr="009C50BA">
            <w:rPr>
              <w:noProof/>
              <w:sz w:val="20"/>
              <w:szCs w:val="20"/>
            </w:rPr>
            <w:t>802-828-6433</w:t>
          </w:r>
        </w:p>
        <w:p w14:paraId="23DABB58" w14:textId="77777777" w:rsidR="009C50BA" w:rsidRPr="009C50BA" w:rsidRDefault="009C50BA" w:rsidP="009C50BA">
          <w:pPr>
            <w:spacing w:line="252" w:lineRule="auto"/>
            <w:rPr>
              <w:noProof/>
              <w:sz w:val="20"/>
              <w:szCs w:val="20"/>
            </w:rPr>
          </w:pPr>
          <w:r w:rsidRPr="009C50BA">
            <w:rPr>
              <w:noProof/>
              <w:sz w:val="20"/>
              <w:szCs w:val="20"/>
            </w:rPr>
            <w:t>education.vermont.gov/student-support/nutrition</w:t>
          </w:r>
        </w:p>
      </w:tc>
    </w:tr>
  </w:tbl>
  <w:p w14:paraId="74FA3A73" w14:textId="77777777" w:rsidR="002237E0" w:rsidRPr="009C50BA" w:rsidRDefault="002237E0" w:rsidP="009C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B3F"/>
    <w:multiLevelType w:val="hybridMultilevel"/>
    <w:tmpl w:val="7CC4F3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F0FE5"/>
    <w:multiLevelType w:val="hybridMultilevel"/>
    <w:tmpl w:val="E0104C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10352"/>
    <w:multiLevelType w:val="hybridMultilevel"/>
    <w:tmpl w:val="5274BC7A"/>
    <w:lvl w:ilvl="0" w:tplc="2266ED5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66F5"/>
    <w:multiLevelType w:val="hybridMultilevel"/>
    <w:tmpl w:val="86CA8AF4"/>
    <w:lvl w:ilvl="0" w:tplc="2D72FEA0">
      <w:start w:val="1"/>
      <w:numFmt w:val="decimal"/>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2DF121C8"/>
    <w:multiLevelType w:val="hybridMultilevel"/>
    <w:tmpl w:val="18A27CE2"/>
    <w:lvl w:ilvl="0" w:tplc="6B2A9EB2">
      <w:start w:val="1"/>
      <w:numFmt w:val="bullet"/>
      <w:lvlText w:val=""/>
      <w:lvlJc w:val="left"/>
      <w:pPr>
        <w:ind w:left="1350" w:hanging="360"/>
      </w:pPr>
      <w:rPr>
        <w:rFonts w:ascii="Symbol" w:hAnsi="Symbol" w:hint="default"/>
        <w:color w:val="007A33"/>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84063C"/>
    <w:multiLevelType w:val="hybridMultilevel"/>
    <w:tmpl w:val="2D0EEFA6"/>
    <w:lvl w:ilvl="0" w:tplc="583428AC">
      <w:start w:val="1"/>
      <w:numFmt w:val="upperRoman"/>
      <w:lvlText w:val="%1."/>
      <w:lvlJc w:val="left"/>
      <w:pPr>
        <w:ind w:left="720" w:hanging="720"/>
      </w:pPr>
      <w:rPr>
        <w:rFonts w:ascii="Franklin Gothic Demi" w:hAnsi="Franklin Gothic Demi" w:hint="default"/>
        <w:b/>
      </w:rPr>
    </w:lvl>
    <w:lvl w:ilvl="1" w:tplc="3DE85CA2">
      <w:start w:val="1"/>
      <w:numFmt w:val="upperLetter"/>
      <w:lvlText w:val="%2."/>
      <w:lvlJc w:val="left"/>
      <w:pPr>
        <w:ind w:left="990" w:hanging="360"/>
      </w:pPr>
      <w:rPr>
        <w:rFonts w:hint="default"/>
        <w:b w:val="0"/>
        <w:i w:val="0"/>
        <w:color w:val="000000"/>
      </w:rPr>
    </w:lvl>
    <w:lvl w:ilvl="2" w:tplc="04090013">
      <w:start w:val="1"/>
      <w:numFmt w:val="upp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C10C0"/>
    <w:multiLevelType w:val="hybridMultilevel"/>
    <w:tmpl w:val="76484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9FC03D5"/>
    <w:multiLevelType w:val="hybridMultilevel"/>
    <w:tmpl w:val="05C47C7E"/>
    <w:lvl w:ilvl="0" w:tplc="8196CD56">
      <w:start w:val="1"/>
      <w:numFmt w:val="upperLetter"/>
      <w:lvlText w:val="%1."/>
      <w:lvlJc w:val="left"/>
      <w:pPr>
        <w:ind w:left="1080" w:hanging="360"/>
      </w:pPr>
      <w:rPr>
        <w:rFonts w:ascii="Palatino Linotype" w:hAnsi="Palatino Linotype" w:hint="default"/>
        <w:color w:val="auto"/>
      </w:rPr>
    </w:lvl>
    <w:lvl w:ilvl="1" w:tplc="04090011">
      <w:start w:val="1"/>
      <w:numFmt w:val="decimal"/>
      <w:lvlText w:val="%2)"/>
      <w:lvlJc w:val="left"/>
      <w:pPr>
        <w:ind w:left="1800" w:hanging="360"/>
      </w:pPr>
    </w:lvl>
    <w:lvl w:ilvl="2" w:tplc="80280C6C">
      <w:start w:val="4"/>
      <w:numFmt w:val="upperRoman"/>
      <w:lvlText w:val="%3."/>
      <w:lvlJc w:val="left"/>
      <w:pPr>
        <w:ind w:left="3060" w:hanging="720"/>
      </w:pPr>
      <w:rPr>
        <w:rFonts w:hint="default"/>
      </w:rPr>
    </w:lvl>
    <w:lvl w:ilvl="3" w:tplc="EE12AAB4">
      <w:start w:val="4"/>
      <w:numFmt w:val="upperRoman"/>
      <w:lvlText w:val="%4&gt;"/>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CB5966"/>
    <w:multiLevelType w:val="hybridMultilevel"/>
    <w:tmpl w:val="BEDEF7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9F7F4C"/>
    <w:multiLevelType w:val="hybridMultilevel"/>
    <w:tmpl w:val="B9102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A70A2"/>
    <w:multiLevelType w:val="hybridMultilevel"/>
    <w:tmpl w:val="3920C928"/>
    <w:lvl w:ilvl="0" w:tplc="8E7A675E">
      <w:start w:val="1"/>
      <w:numFmt w:val="upperLetter"/>
      <w:lvlText w:val="%1."/>
      <w:lvlJc w:val="left"/>
      <w:pPr>
        <w:ind w:left="720" w:hanging="360"/>
      </w:pPr>
      <w:rPr>
        <w:rFonts w:ascii="Palatino Linotype" w:hAnsi="Palatino Linotype"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06C25"/>
    <w:multiLevelType w:val="hybridMultilevel"/>
    <w:tmpl w:val="6D20E76E"/>
    <w:lvl w:ilvl="0" w:tplc="8160CC34">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3428140">
    <w:abstractNumId w:val="31"/>
  </w:num>
  <w:num w:numId="2" w16cid:durableId="367028101">
    <w:abstractNumId w:val="17"/>
  </w:num>
  <w:num w:numId="3" w16cid:durableId="1141967697">
    <w:abstractNumId w:val="29"/>
  </w:num>
  <w:num w:numId="4" w16cid:durableId="1629553555">
    <w:abstractNumId w:val="25"/>
  </w:num>
  <w:num w:numId="5" w16cid:durableId="550770919">
    <w:abstractNumId w:val="26"/>
  </w:num>
  <w:num w:numId="6" w16cid:durableId="156189040">
    <w:abstractNumId w:val="7"/>
  </w:num>
  <w:num w:numId="7" w16cid:durableId="21784733">
    <w:abstractNumId w:val="1"/>
  </w:num>
  <w:num w:numId="8" w16cid:durableId="2010060579">
    <w:abstractNumId w:val="18"/>
  </w:num>
  <w:num w:numId="9" w16cid:durableId="1083408026">
    <w:abstractNumId w:val="22"/>
  </w:num>
  <w:num w:numId="10" w16cid:durableId="577594701">
    <w:abstractNumId w:val="32"/>
  </w:num>
  <w:num w:numId="11" w16cid:durableId="1598901318">
    <w:abstractNumId w:val="19"/>
  </w:num>
  <w:num w:numId="12" w16cid:durableId="1443964070">
    <w:abstractNumId w:val="10"/>
  </w:num>
  <w:num w:numId="13" w16cid:durableId="1069694815">
    <w:abstractNumId w:val="36"/>
  </w:num>
  <w:num w:numId="14" w16cid:durableId="1958640152">
    <w:abstractNumId w:val="11"/>
  </w:num>
  <w:num w:numId="15" w16cid:durableId="633097227">
    <w:abstractNumId w:val="35"/>
  </w:num>
  <w:num w:numId="16" w16cid:durableId="1312560233">
    <w:abstractNumId w:val="5"/>
  </w:num>
  <w:num w:numId="17" w16cid:durableId="1261983665">
    <w:abstractNumId w:val="9"/>
  </w:num>
  <w:num w:numId="18" w16cid:durableId="549146378">
    <w:abstractNumId w:val="20"/>
  </w:num>
  <w:num w:numId="19" w16cid:durableId="1517503021">
    <w:abstractNumId w:val="27"/>
  </w:num>
  <w:num w:numId="20" w16cid:durableId="1780638189">
    <w:abstractNumId w:val="15"/>
  </w:num>
  <w:num w:numId="21" w16cid:durableId="1296909788">
    <w:abstractNumId w:val="16"/>
  </w:num>
  <w:num w:numId="22" w16cid:durableId="536431737">
    <w:abstractNumId w:val="14"/>
  </w:num>
  <w:num w:numId="23" w16cid:durableId="1057438151">
    <w:abstractNumId w:val="2"/>
  </w:num>
  <w:num w:numId="24" w16cid:durableId="1386873804">
    <w:abstractNumId w:val="30"/>
  </w:num>
  <w:num w:numId="25" w16cid:durableId="21588762">
    <w:abstractNumId w:val="2"/>
  </w:num>
  <w:num w:numId="26" w16cid:durableId="1846897662">
    <w:abstractNumId w:val="3"/>
  </w:num>
  <w:num w:numId="27" w16cid:durableId="321547536">
    <w:abstractNumId w:val="13"/>
  </w:num>
  <w:num w:numId="28" w16cid:durableId="1360157799">
    <w:abstractNumId w:val="6"/>
  </w:num>
  <w:num w:numId="29" w16cid:durableId="766967834">
    <w:abstractNumId w:val="28"/>
  </w:num>
  <w:num w:numId="30" w16cid:durableId="1251042795">
    <w:abstractNumId w:val="21"/>
  </w:num>
  <w:num w:numId="31" w16cid:durableId="979262397">
    <w:abstractNumId w:val="0"/>
  </w:num>
  <w:num w:numId="32" w16cid:durableId="1640107849">
    <w:abstractNumId w:val="12"/>
  </w:num>
  <w:num w:numId="33" w16cid:durableId="1475176620">
    <w:abstractNumId w:val="23"/>
  </w:num>
  <w:num w:numId="34" w16cid:durableId="1818376946">
    <w:abstractNumId w:val="34"/>
  </w:num>
  <w:num w:numId="35" w16cid:durableId="280066276">
    <w:abstractNumId w:val="4"/>
  </w:num>
  <w:num w:numId="36" w16cid:durableId="605769661">
    <w:abstractNumId w:val="24"/>
  </w:num>
  <w:num w:numId="37" w16cid:durableId="929581047">
    <w:abstractNumId w:val="8"/>
  </w:num>
  <w:num w:numId="38" w16cid:durableId="1044327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D24B2"/>
    <w:rsid w:val="000017A1"/>
    <w:rsid w:val="00014588"/>
    <w:rsid w:val="00062DFA"/>
    <w:rsid w:val="000F3A23"/>
    <w:rsid w:val="000F7F54"/>
    <w:rsid w:val="00102EA8"/>
    <w:rsid w:val="00143C4E"/>
    <w:rsid w:val="00161F11"/>
    <w:rsid w:val="00162888"/>
    <w:rsid w:val="001645D6"/>
    <w:rsid w:val="0017612B"/>
    <w:rsid w:val="0019341A"/>
    <w:rsid w:val="001C1F88"/>
    <w:rsid w:val="001D07C0"/>
    <w:rsid w:val="001E7FBE"/>
    <w:rsid w:val="001F22D0"/>
    <w:rsid w:val="00212A3A"/>
    <w:rsid w:val="00215094"/>
    <w:rsid w:val="00217F09"/>
    <w:rsid w:val="00221659"/>
    <w:rsid w:val="002237E0"/>
    <w:rsid w:val="0024786D"/>
    <w:rsid w:val="00256309"/>
    <w:rsid w:val="0026675B"/>
    <w:rsid w:val="00274052"/>
    <w:rsid w:val="002A0C9D"/>
    <w:rsid w:val="002D6A73"/>
    <w:rsid w:val="002E0106"/>
    <w:rsid w:val="002E3710"/>
    <w:rsid w:val="002E5803"/>
    <w:rsid w:val="002E7E11"/>
    <w:rsid w:val="002F04D0"/>
    <w:rsid w:val="00314055"/>
    <w:rsid w:val="00326074"/>
    <w:rsid w:val="003274F5"/>
    <w:rsid w:val="003275FD"/>
    <w:rsid w:val="00334D48"/>
    <w:rsid w:val="00340C04"/>
    <w:rsid w:val="003A697A"/>
    <w:rsid w:val="003B0795"/>
    <w:rsid w:val="003B15F0"/>
    <w:rsid w:val="003B7F81"/>
    <w:rsid w:val="003D0155"/>
    <w:rsid w:val="003D090F"/>
    <w:rsid w:val="003D4CCC"/>
    <w:rsid w:val="004062C7"/>
    <w:rsid w:val="004221BE"/>
    <w:rsid w:val="00436072"/>
    <w:rsid w:val="00442899"/>
    <w:rsid w:val="00444A7A"/>
    <w:rsid w:val="00490247"/>
    <w:rsid w:val="004A7AD0"/>
    <w:rsid w:val="004B6159"/>
    <w:rsid w:val="004B7F41"/>
    <w:rsid w:val="00500232"/>
    <w:rsid w:val="00516A3E"/>
    <w:rsid w:val="005464E9"/>
    <w:rsid w:val="0056727F"/>
    <w:rsid w:val="00575711"/>
    <w:rsid w:val="00582F2F"/>
    <w:rsid w:val="005A2F07"/>
    <w:rsid w:val="005C3938"/>
    <w:rsid w:val="005D1A81"/>
    <w:rsid w:val="005D38E7"/>
    <w:rsid w:val="005D7389"/>
    <w:rsid w:val="005D7ABB"/>
    <w:rsid w:val="005E1A49"/>
    <w:rsid w:val="006062D9"/>
    <w:rsid w:val="00626212"/>
    <w:rsid w:val="00627D36"/>
    <w:rsid w:val="0063049A"/>
    <w:rsid w:val="00636393"/>
    <w:rsid w:val="00651E8D"/>
    <w:rsid w:val="006703F6"/>
    <w:rsid w:val="00676697"/>
    <w:rsid w:val="006D6E81"/>
    <w:rsid w:val="006F698F"/>
    <w:rsid w:val="00721DF9"/>
    <w:rsid w:val="00733589"/>
    <w:rsid w:val="00734368"/>
    <w:rsid w:val="00746838"/>
    <w:rsid w:val="00750E5D"/>
    <w:rsid w:val="00790DCB"/>
    <w:rsid w:val="007963EC"/>
    <w:rsid w:val="00796D5F"/>
    <w:rsid w:val="007D17B1"/>
    <w:rsid w:val="007D5E67"/>
    <w:rsid w:val="007E3BD6"/>
    <w:rsid w:val="0082162E"/>
    <w:rsid w:val="00865A62"/>
    <w:rsid w:val="0087647A"/>
    <w:rsid w:val="00897072"/>
    <w:rsid w:val="008C0D33"/>
    <w:rsid w:val="008C332D"/>
    <w:rsid w:val="008E06B5"/>
    <w:rsid w:val="008F6F90"/>
    <w:rsid w:val="0092656D"/>
    <w:rsid w:val="00926FF2"/>
    <w:rsid w:val="0093735B"/>
    <w:rsid w:val="00937F53"/>
    <w:rsid w:val="00937FFC"/>
    <w:rsid w:val="00961A6D"/>
    <w:rsid w:val="00972DEA"/>
    <w:rsid w:val="00991893"/>
    <w:rsid w:val="009C50BA"/>
    <w:rsid w:val="009D1EC4"/>
    <w:rsid w:val="009D24B2"/>
    <w:rsid w:val="009D4528"/>
    <w:rsid w:val="009F6D21"/>
    <w:rsid w:val="00A057C0"/>
    <w:rsid w:val="00A1547A"/>
    <w:rsid w:val="00A24AEB"/>
    <w:rsid w:val="00A332F1"/>
    <w:rsid w:val="00A402CB"/>
    <w:rsid w:val="00A67A08"/>
    <w:rsid w:val="00A92164"/>
    <w:rsid w:val="00AD4B66"/>
    <w:rsid w:val="00AF057F"/>
    <w:rsid w:val="00AF33BA"/>
    <w:rsid w:val="00AF602B"/>
    <w:rsid w:val="00B04C63"/>
    <w:rsid w:val="00B05425"/>
    <w:rsid w:val="00B25D38"/>
    <w:rsid w:val="00B25DEC"/>
    <w:rsid w:val="00B6001B"/>
    <w:rsid w:val="00B754D4"/>
    <w:rsid w:val="00B83AC0"/>
    <w:rsid w:val="00BD7ABE"/>
    <w:rsid w:val="00BE43B0"/>
    <w:rsid w:val="00C72F81"/>
    <w:rsid w:val="00CB10A0"/>
    <w:rsid w:val="00CB29BB"/>
    <w:rsid w:val="00CC230C"/>
    <w:rsid w:val="00D04EC2"/>
    <w:rsid w:val="00D064CA"/>
    <w:rsid w:val="00D22EA0"/>
    <w:rsid w:val="00D41020"/>
    <w:rsid w:val="00D544E8"/>
    <w:rsid w:val="00D80829"/>
    <w:rsid w:val="00DD5060"/>
    <w:rsid w:val="00DE7FA2"/>
    <w:rsid w:val="00E2171D"/>
    <w:rsid w:val="00E222F4"/>
    <w:rsid w:val="00E42459"/>
    <w:rsid w:val="00E45458"/>
    <w:rsid w:val="00E606BA"/>
    <w:rsid w:val="00E6208E"/>
    <w:rsid w:val="00E773E9"/>
    <w:rsid w:val="00E843A2"/>
    <w:rsid w:val="00EB2774"/>
    <w:rsid w:val="00ED3A89"/>
    <w:rsid w:val="00EE56F7"/>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F7705"/>
  <w15:docId w15:val="{289FD605-3273-4476-8CC4-3F272117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styleId="CommentReference">
    <w:name w:val="annotation reference"/>
    <w:basedOn w:val="DefaultParagraphFont"/>
    <w:uiPriority w:val="99"/>
    <w:semiHidden/>
    <w:unhideWhenUsed/>
    <w:rsid w:val="002F04D0"/>
    <w:rPr>
      <w:sz w:val="16"/>
      <w:szCs w:val="16"/>
    </w:rPr>
  </w:style>
  <w:style w:type="paragraph" w:styleId="CommentText">
    <w:name w:val="annotation text"/>
    <w:basedOn w:val="Normal"/>
    <w:link w:val="CommentTextChar"/>
    <w:uiPriority w:val="99"/>
    <w:semiHidden/>
    <w:unhideWhenUsed/>
    <w:rsid w:val="002F04D0"/>
    <w:rPr>
      <w:sz w:val="20"/>
      <w:szCs w:val="20"/>
    </w:rPr>
  </w:style>
  <w:style w:type="character" w:customStyle="1" w:styleId="CommentTextChar">
    <w:name w:val="Comment Text Char"/>
    <w:basedOn w:val="DefaultParagraphFont"/>
    <w:link w:val="CommentText"/>
    <w:uiPriority w:val="99"/>
    <w:semiHidden/>
    <w:rsid w:val="002F04D0"/>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2F04D0"/>
    <w:rPr>
      <w:b/>
    </w:rPr>
  </w:style>
  <w:style w:type="character" w:customStyle="1" w:styleId="CommentSubjectChar">
    <w:name w:val="Comment Subject Char"/>
    <w:basedOn w:val="CommentTextChar"/>
    <w:link w:val="CommentSubject"/>
    <w:uiPriority w:val="99"/>
    <w:semiHidden/>
    <w:rsid w:val="002F04D0"/>
    <w:rPr>
      <w:rFonts w:ascii="Palatino Linotype" w:eastAsia="Times New Roman" w:hAnsi="Palatino Linotype" w:cs="Calibri"/>
      <w:b/>
      <w:bCs/>
      <w:sz w:val="20"/>
      <w:szCs w:val="20"/>
    </w:rPr>
  </w:style>
  <w:style w:type="character" w:styleId="UnresolvedMention">
    <w:name w:val="Unresolved Mention"/>
    <w:basedOn w:val="DefaultParagraphFont"/>
    <w:uiPriority w:val="99"/>
    <w:semiHidden/>
    <w:unhideWhenUsed/>
    <w:rsid w:val="008E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n/SP23-2017o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accessible-templates\edu-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0805-E083-49AA-9141-B8A8C10B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edu-basic-template</Template>
  <TotalTime>2</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Meal Charge Policy/Procedure Template</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Charge Policy/Procedure Template</dc:title>
  <dc:creator>Vermont Agency of Education</dc:creator>
  <cp:keywords/>
  <cp:lastModifiedBy>Adams, Ailynne</cp:lastModifiedBy>
  <cp:revision>3</cp:revision>
  <cp:lastPrinted>2015-09-09T16:37:00Z</cp:lastPrinted>
  <dcterms:created xsi:type="dcterms:W3CDTF">2022-04-14T17:48:00Z</dcterms:created>
  <dcterms:modified xsi:type="dcterms:W3CDTF">2022-04-14T17:49:00Z</dcterms:modified>
</cp:coreProperties>
</file>