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3FB8" w14:textId="0CDFB992" w:rsidR="005F0F53" w:rsidRDefault="005F0F53" w:rsidP="00D414C8">
      <w:pPr>
        <w:pStyle w:val="Title"/>
        <w:spacing w:before="240" w:after="0" w:line="240" w:lineRule="auto"/>
        <w:rPr>
          <w:sz w:val="32"/>
          <w:szCs w:val="32"/>
        </w:rPr>
      </w:pPr>
      <w:bookmarkStart w:id="0" w:name="_Hlk154065398"/>
      <w:r w:rsidRPr="00C205F6">
        <w:rPr>
          <w:sz w:val="32"/>
          <w:szCs w:val="32"/>
        </w:rPr>
        <w:t xml:space="preserve">Local Wellness Policy Self-Assessment: </w:t>
      </w:r>
      <w:bookmarkEnd w:id="0"/>
      <w:r w:rsidR="00B9194A">
        <w:rPr>
          <w:sz w:val="32"/>
          <w:szCs w:val="32"/>
        </w:rPr>
        <w:t>Nutrition Services and Guidelines for Competitive Foods</w:t>
      </w:r>
    </w:p>
    <w:p w14:paraId="6E2DE6C5" w14:textId="17696AB4" w:rsidR="00D414C8" w:rsidRPr="00D414C8" w:rsidRDefault="00D414C8" w:rsidP="00D414C8">
      <w:pPr>
        <w:spacing w:before="0" w:after="240" w:line="240" w:lineRule="auto"/>
        <w:jc w:val="center"/>
        <w:rPr>
          <w:rFonts w:ascii="Franklin Gothic Demi Cond" w:hAnsi="Franklin Gothic Demi Cond"/>
          <w:sz w:val="28"/>
          <w:szCs w:val="28"/>
        </w:rPr>
      </w:pPr>
      <w:r w:rsidRPr="00D414C8">
        <w:rPr>
          <w:rFonts w:ascii="Franklin Gothic Demi Cond" w:hAnsi="Franklin Gothic Demi Cond"/>
          <w:sz w:val="28"/>
          <w:szCs w:val="28"/>
        </w:rPr>
        <w:t>(DRAFT)</w:t>
      </w:r>
    </w:p>
    <w:p w14:paraId="1AB23097" w14:textId="77777777" w:rsidR="005F0F53" w:rsidRDefault="005F0F53" w:rsidP="005F0F53">
      <w:pPr>
        <w:spacing w:before="0" w:after="200" w:line="240" w:lineRule="auto"/>
        <w:contextualSpacing/>
        <w:rPr>
          <w:rFonts w:ascii="Franklin Gothic Heavy" w:hAnsi="Franklin Gothic Heavy" w:cs="Arial"/>
          <w:sz w:val="22"/>
          <w:szCs w:val="22"/>
        </w:rPr>
      </w:pPr>
    </w:p>
    <w:p w14:paraId="40FED3EB" w14:textId="77777777" w:rsidR="005F0F53" w:rsidRPr="003E6DD0" w:rsidRDefault="005F0F53" w:rsidP="005F0F53">
      <w:pPr>
        <w:spacing w:before="0" w:after="0"/>
        <w:rPr>
          <w:rFonts w:cs="Arial"/>
          <w:sz w:val="22"/>
          <w:szCs w:val="22"/>
        </w:rPr>
      </w:pPr>
      <w:r w:rsidRPr="002660CA">
        <w:rPr>
          <w:rFonts w:ascii="Franklin Gothic Heavy" w:hAnsi="Franklin Gothic Heavy" w:cs="Arial"/>
          <w:sz w:val="22"/>
          <w:szCs w:val="22"/>
        </w:rPr>
        <w:t>Directions:</w:t>
      </w:r>
      <w:r w:rsidRPr="002712C5">
        <w:rPr>
          <w:rFonts w:cs="Arial"/>
          <w:sz w:val="22"/>
          <w:szCs w:val="22"/>
        </w:rPr>
        <w:t xml:space="preserve"> </w:t>
      </w:r>
      <w:r w:rsidRPr="003E6DD0">
        <w:rPr>
          <w:rFonts w:cs="Arial"/>
          <w:sz w:val="22"/>
          <w:szCs w:val="22"/>
        </w:rPr>
        <w:t xml:space="preserve">The local wellness policy (LWP) team should complete this self-assessment with support from other school and district stakeholders (e.g., principals, health educators, etc.). The LWP team should identify who in the school system may best answer the different implementation questions (found in Column C), and gather data from these people through surveys, interviews, etc. </w:t>
      </w:r>
    </w:p>
    <w:p w14:paraId="0B14A7A8" w14:textId="77777777" w:rsidR="005F0F53" w:rsidRPr="003E6DD0" w:rsidRDefault="005F0F53" w:rsidP="005F0F53">
      <w:pPr>
        <w:spacing w:before="0" w:after="0"/>
        <w:rPr>
          <w:rFonts w:cs="Arial"/>
          <w:sz w:val="22"/>
          <w:szCs w:val="22"/>
        </w:rPr>
      </w:pPr>
    </w:p>
    <w:p w14:paraId="32707DDF" w14:textId="2809BEF2" w:rsidR="005F0F53" w:rsidRPr="003E6DD0" w:rsidRDefault="005F0F53" w:rsidP="005F0F53">
      <w:pPr>
        <w:spacing w:before="0" w:after="0"/>
        <w:rPr>
          <w:rFonts w:cs="Arial"/>
          <w:sz w:val="22"/>
          <w:szCs w:val="22"/>
        </w:rPr>
      </w:pPr>
      <w:r w:rsidRPr="003E6DD0">
        <w:rPr>
          <w:rFonts w:cs="Arial"/>
          <w:sz w:val="22"/>
          <w:szCs w:val="22"/>
        </w:rPr>
        <w:t>The LWP team by policy area</w:t>
      </w:r>
      <w:r w:rsidR="00106297">
        <w:rPr>
          <w:rFonts w:cs="Arial"/>
          <w:sz w:val="22"/>
          <w:szCs w:val="22"/>
        </w:rPr>
        <w:t xml:space="preserve"> (row</w:t>
      </w:r>
      <w:r w:rsidRPr="003E6DD0">
        <w:rPr>
          <w:rFonts w:cs="Arial"/>
          <w:sz w:val="22"/>
          <w:szCs w:val="22"/>
        </w:rPr>
        <w:t xml:space="preserve">) will be asked to assess (in Column B) how Supervisory Union/District (SU/SD) LWP policy language is the same or similar to the model policy language found in Column A, which comes directly from </w:t>
      </w:r>
      <w:hyperlink r:id="rId11">
        <w:r w:rsidRPr="003E6DD0">
          <w:rPr>
            <w:rStyle w:val="Hyperlink"/>
            <w:rFonts w:cs="Arial"/>
            <w:sz w:val="22"/>
            <w:szCs w:val="22"/>
          </w:rPr>
          <w:t>Vermont Agency of Education Model Local Wellness Policy</w:t>
        </w:r>
      </w:hyperlink>
      <w:r w:rsidRPr="003E6DD0">
        <w:rPr>
          <w:rStyle w:val="Hyperlink"/>
          <w:rFonts w:cs="Arial"/>
          <w:sz w:val="22"/>
          <w:szCs w:val="22"/>
        </w:rPr>
        <w:t>.</w:t>
      </w:r>
      <w:r w:rsidRPr="003E6DD0">
        <w:rPr>
          <w:rFonts w:cs="Arial"/>
          <w:sz w:val="22"/>
          <w:szCs w:val="22"/>
        </w:rPr>
        <w:t xml:space="preserve"> The LWP team should then assess (in Column C) if each practice affiliated with that policy goal area is implemented across all SU/SD schools (YES), not implemented (NO), or not fully implemented (IN PROCESS). A LWP team may choose to go through this self-assessment by section, row, or column (e.g., assess all SU/SD policies first). </w:t>
      </w:r>
    </w:p>
    <w:p w14:paraId="2099A370" w14:textId="77777777" w:rsidR="005F0F53" w:rsidRPr="003E6DD0" w:rsidRDefault="005F0F53" w:rsidP="005F0F53">
      <w:pPr>
        <w:spacing w:before="0" w:after="0"/>
        <w:rPr>
          <w:sz w:val="22"/>
          <w:szCs w:val="22"/>
        </w:rPr>
      </w:pPr>
    </w:p>
    <w:p w14:paraId="691C4F00" w14:textId="7E79F0B2" w:rsidR="005F0F53" w:rsidRDefault="005F0F53" w:rsidP="00F3435A">
      <w:pPr>
        <w:spacing w:before="0" w:after="0"/>
        <w:rPr>
          <w:sz w:val="22"/>
          <w:szCs w:val="22"/>
        </w:rPr>
      </w:pPr>
      <w:r w:rsidRPr="003E6DD0">
        <w:rPr>
          <w:sz w:val="22"/>
          <w:szCs w:val="22"/>
        </w:rPr>
        <w:t xml:space="preserve">It is also assumed that many SU/SDs will have strong policies, intentional alignment between policies and practices, and may be interested in establishing additional policy and implementation goals that go beyond federal and state requirements. These additional, and not required, best policies/practices are marked in the template as optional where relevant. If a SU/SD has </w:t>
      </w:r>
      <w:r w:rsidR="00EE60A9" w:rsidRPr="003E6DD0">
        <w:rPr>
          <w:sz w:val="22"/>
          <w:szCs w:val="22"/>
        </w:rPr>
        <w:t>Nutrition Services</w:t>
      </w:r>
      <w:r w:rsidRPr="003E6DD0">
        <w:rPr>
          <w:sz w:val="22"/>
          <w:szCs w:val="22"/>
        </w:rPr>
        <w:t xml:space="preserve"> policy goals not related to those found in Column A, that go beyond model policies, these additional policy goals should be captured in added rows at the end of this template. The LWP team will need to also assess if practices associated with these policy goals- identified by the LWP team in the additional row- are implemented in the SU/SD (see </w:t>
      </w:r>
      <w:hyperlink r:id="rId12" w:history="1">
        <w:r w:rsidR="00537EE5" w:rsidRPr="0004524F">
          <w:rPr>
            <w:rStyle w:val="Hyperlink"/>
            <w:rFonts w:cs="Calibri"/>
            <w:sz w:val="22"/>
            <w:szCs w:val="22"/>
          </w:rPr>
          <w:t xml:space="preserve">Support and Resources for </w:t>
        </w:r>
        <w:r w:rsidR="003D0E4E" w:rsidRPr="0004524F">
          <w:rPr>
            <w:rStyle w:val="Hyperlink"/>
            <w:rFonts w:cs="Calibri"/>
            <w:sz w:val="22"/>
            <w:szCs w:val="22"/>
          </w:rPr>
          <w:t>Nutrition Services</w:t>
        </w:r>
      </w:hyperlink>
      <w:r w:rsidR="003D0E4E" w:rsidRPr="003E6DD0">
        <w:rPr>
          <w:sz w:val="22"/>
          <w:szCs w:val="22"/>
        </w:rPr>
        <w:t xml:space="preserve">, </w:t>
      </w:r>
      <w:hyperlink r:id="rId13" w:history="1">
        <w:r w:rsidR="003D0E4E" w:rsidRPr="000A5094">
          <w:rPr>
            <w:rStyle w:val="Hyperlink"/>
            <w:rFonts w:cs="Calibri"/>
            <w:sz w:val="22"/>
            <w:szCs w:val="22"/>
          </w:rPr>
          <w:t>Support and Resources for the Evaluation of Nutrition Services</w:t>
        </w:r>
      </w:hyperlink>
      <w:r w:rsidR="003D0E4E" w:rsidRPr="003E6DD0">
        <w:rPr>
          <w:sz w:val="22"/>
          <w:szCs w:val="22"/>
        </w:rPr>
        <w:t xml:space="preserve">, </w:t>
      </w:r>
      <w:r w:rsidR="000A5094">
        <w:rPr>
          <w:sz w:val="22"/>
          <w:szCs w:val="22"/>
        </w:rPr>
        <w:t xml:space="preserve">and </w:t>
      </w:r>
      <w:hyperlink r:id="rId14" w:history="1">
        <w:r w:rsidR="003E6DD0" w:rsidRPr="000A5094">
          <w:rPr>
            <w:rStyle w:val="Hyperlink"/>
            <w:rFonts w:cs="Calibri"/>
            <w:sz w:val="22"/>
            <w:szCs w:val="22"/>
          </w:rPr>
          <w:t>Support and Resources for Competitive Foods and Beverages</w:t>
        </w:r>
      </w:hyperlink>
      <w:r w:rsidR="003E6DD0" w:rsidRPr="003E6DD0">
        <w:rPr>
          <w:sz w:val="22"/>
          <w:szCs w:val="22"/>
        </w:rPr>
        <w:t xml:space="preserve">). </w:t>
      </w:r>
      <w:r w:rsidR="003D0E4E" w:rsidRPr="003E6DD0">
        <w:rPr>
          <w:sz w:val="22"/>
          <w:szCs w:val="22"/>
        </w:rPr>
        <w:t xml:space="preserve"> </w:t>
      </w:r>
    </w:p>
    <w:p w14:paraId="1C36FBCF" w14:textId="77777777" w:rsidR="00F3435A" w:rsidRDefault="00F3435A" w:rsidP="00F3435A">
      <w:pPr>
        <w:spacing w:before="0" w:after="0"/>
        <w:rPr>
          <w:sz w:val="22"/>
          <w:szCs w:val="22"/>
        </w:rPr>
      </w:pPr>
    </w:p>
    <w:p w14:paraId="7E7E9F3A" w14:textId="77777777" w:rsidR="00F3435A" w:rsidRDefault="00F3435A" w:rsidP="00F3435A">
      <w:pPr>
        <w:spacing w:before="0" w:after="0"/>
        <w:rPr>
          <w:sz w:val="22"/>
          <w:szCs w:val="22"/>
        </w:rPr>
      </w:pPr>
    </w:p>
    <w:p w14:paraId="17405C49" w14:textId="77777777" w:rsidR="00F3435A" w:rsidRDefault="00F3435A" w:rsidP="00F3435A">
      <w:pPr>
        <w:spacing w:before="0" w:after="0"/>
        <w:rPr>
          <w:sz w:val="22"/>
          <w:szCs w:val="22"/>
        </w:rPr>
      </w:pPr>
    </w:p>
    <w:p w14:paraId="11DE0155" w14:textId="77777777" w:rsidR="00103152" w:rsidRDefault="00103152" w:rsidP="00F3435A">
      <w:pPr>
        <w:spacing w:before="0" w:after="0"/>
        <w:rPr>
          <w:sz w:val="22"/>
          <w:szCs w:val="22"/>
        </w:rPr>
      </w:pPr>
    </w:p>
    <w:p w14:paraId="672C2BEB" w14:textId="7A1EAEED" w:rsidR="009D180E" w:rsidRDefault="009D180E" w:rsidP="00F3435A">
      <w:pPr>
        <w:spacing w:before="0" w:after="0"/>
        <w:rPr>
          <w:sz w:val="22"/>
          <w:szCs w:val="22"/>
        </w:rPr>
      </w:pPr>
    </w:p>
    <w:p w14:paraId="0629C16C" w14:textId="77777777" w:rsidR="009D180E" w:rsidRDefault="009D180E">
      <w:pPr>
        <w:spacing w:before="0" w:after="200" w:line="276" w:lineRule="auto"/>
        <w:rPr>
          <w:sz w:val="22"/>
          <w:szCs w:val="22"/>
        </w:rPr>
      </w:pPr>
      <w:r>
        <w:rPr>
          <w:sz w:val="22"/>
          <w:szCs w:val="22"/>
        </w:rPr>
        <w:br w:type="page"/>
      </w:r>
    </w:p>
    <w:p w14:paraId="2682BCEB" w14:textId="77777777" w:rsidR="00E67FE1" w:rsidRPr="00E67FE1" w:rsidRDefault="00E67FE1" w:rsidP="00E67FE1">
      <w:pPr>
        <w:spacing w:before="240"/>
        <w:jc w:val="center"/>
        <w:outlineLvl w:val="0"/>
        <w:rPr>
          <w:rFonts w:ascii="Franklin Gothic Heavy" w:hAnsi="Franklin Gothic Heavy"/>
          <w:bCs w:val="0"/>
          <w:sz w:val="28"/>
          <w:szCs w:val="28"/>
        </w:rPr>
      </w:pPr>
      <w:r w:rsidRPr="00E67FE1">
        <w:rPr>
          <w:rFonts w:ascii="Franklin Gothic Heavy" w:hAnsi="Franklin Gothic Heavy"/>
          <w:bCs w:val="0"/>
          <w:sz w:val="28"/>
          <w:szCs w:val="28"/>
        </w:rPr>
        <w:lastRenderedPageBreak/>
        <w:t>Nutrition Services and Guidelines for Competitive Foods</w:t>
      </w:r>
    </w:p>
    <w:p w14:paraId="009654D3" w14:textId="77777777" w:rsidR="00E67FE1" w:rsidRPr="00E67FE1" w:rsidRDefault="00E67FE1" w:rsidP="00E67FE1">
      <w:pPr>
        <w:spacing w:before="100" w:beforeAutospacing="1" w:after="100" w:afterAutospacing="1" w:line="240" w:lineRule="auto"/>
        <w:rPr>
          <w:rFonts w:cs="Arial"/>
          <w:bCs w:val="0"/>
          <w:color w:val="000000"/>
        </w:rPr>
      </w:pPr>
      <w:r w:rsidRPr="00E67FE1">
        <w:rPr>
          <w:rFonts w:cs="Arial"/>
          <w:bCs w:val="0"/>
          <w:color w:val="000000"/>
        </w:rPr>
        <w:t>Supervisory Union/District:                                                                                                 Date:</w:t>
      </w:r>
    </w:p>
    <w:p w14:paraId="75B35DA8" w14:textId="32DD7639" w:rsidR="001D0D6C" w:rsidRPr="00E67FE1" w:rsidRDefault="00E67FE1" w:rsidP="00D2702F">
      <w:pPr>
        <w:spacing w:before="0" w:after="600" w:line="240" w:lineRule="auto"/>
        <w:rPr>
          <w:rFonts w:cs="Arial"/>
          <w:bCs w:val="0"/>
          <w:color w:val="000000"/>
        </w:rPr>
      </w:pPr>
      <w:r w:rsidRPr="00E67FE1">
        <w:rPr>
          <w:rFonts w:cs="Arial"/>
          <w:bCs w:val="0"/>
          <w:color w:val="000000"/>
        </w:rPr>
        <w:t>Collaborative Stakeholders Represented (List LWP Team Members):</w:t>
      </w:r>
    </w:p>
    <w:tbl>
      <w:tblPr>
        <w:tblStyle w:val="TableGrid1"/>
        <w:tblW w:w="0" w:type="auto"/>
        <w:tblInd w:w="-10" w:type="dxa"/>
        <w:tblLook w:val="04A0" w:firstRow="1" w:lastRow="0" w:firstColumn="1" w:lastColumn="0" w:noHBand="0" w:noVBand="1"/>
      </w:tblPr>
      <w:tblGrid>
        <w:gridCol w:w="4865"/>
        <w:gridCol w:w="2245"/>
        <w:gridCol w:w="5675"/>
      </w:tblGrid>
      <w:tr w:rsidR="001D0D6C" w:rsidRPr="001D0D6C" w14:paraId="6EC855E3" w14:textId="77777777" w:rsidTr="00C870C5">
        <w:trPr>
          <w:tblHeader/>
        </w:trPr>
        <w:tc>
          <w:tcPr>
            <w:tcW w:w="4865" w:type="dxa"/>
            <w:tcBorders>
              <w:top w:val="single" w:sz="4" w:space="0" w:color="auto"/>
            </w:tcBorders>
            <w:shd w:val="clear" w:color="auto" w:fill="auto"/>
          </w:tcPr>
          <w:p w14:paraId="680D8177" w14:textId="77777777" w:rsidR="001D0D6C" w:rsidRPr="00E150B9" w:rsidRDefault="001D0D6C" w:rsidP="001D0D6C">
            <w:pPr>
              <w:numPr>
                <w:ilvl w:val="0"/>
                <w:numId w:val="39"/>
              </w:numPr>
              <w:spacing w:before="0" w:after="200" w:line="276" w:lineRule="auto"/>
              <w:contextualSpacing/>
              <w:jc w:val="center"/>
              <w:rPr>
                <w:rFonts w:eastAsia="MS Mincho" w:cs="Arial"/>
                <w:sz w:val="20"/>
                <w:szCs w:val="20"/>
              </w:rPr>
            </w:pPr>
            <w:r w:rsidRPr="00E150B9">
              <w:rPr>
                <w:rFonts w:eastAsia="MS Mincho" w:cs="Arial"/>
                <w:sz w:val="20"/>
                <w:szCs w:val="20"/>
              </w:rPr>
              <w:t>MODEL POLICY LANGUAGE</w:t>
            </w:r>
          </w:p>
          <w:p w14:paraId="692CA8D7" w14:textId="77777777" w:rsidR="001D0D6C" w:rsidRPr="001D0D6C" w:rsidRDefault="001D0D6C" w:rsidP="001D0D6C">
            <w:pPr>
              <w:spacing w:before="0" w:after="200" w:line="276" w:lineRule="auto"/>
              <w:ind w:left="720"/>
              <w:contextualSpacing/>
              <w:jc w:val="center"/>
              <w:rPr>
                <w:rFonts w:eastAsia="MS Mincho" w:cs="Arial"/>
                <w:sz w:val="22"/>
                <w:szCs w:val="22"/>
              </w:rPr>
            </w:pPr>
            <w:r w:rsidRPr="00E150B9">
              <w:rPr>
                <w:rFonts w:eastAsia="MS Mincho" w:cs="Arial"/>
                <w:sz w:val="20"/>
                <w:szCs w:val="20"/>
              </w:rPr>
              <w:t>(</w:t>
            </w:r>
            <w:hyperlink r:id="rId15">
              <w:r w:rsidRPr="00E150B9">
                <w:rPr>
                  <w:rFonts w:eastAsia="MS Mincho" w:cs="Arial"/>
                  <w:color w:val="0000FF"/>
                  <w:sz w:val="20"/>
                  <w:szCs w:val="20"/>
                  <w:u w:val="single"/>
                </w:rPr>
                <w:t>Vermont Agency of Education Model Local Wellness Policy</w:t>
              </w:r>
            </w:hyperlink>
            <w:r w:rsidRPr="001D0D6C">
              <w:rPr>
                <w:rFonts w:eastAsia="MS Mincho" w:cs="Arial"/>
                <w:color w:val="0000FF"/>
                <w:sz w:val="22"/>
                <w:szCs w:val="22"/>
                <w:u w:val="single"/>
              </w:rPr>
              <w:t>)</w:t>
            </w:r>
          </w:p>
        </w:tc>
        <w:tc>
          <w:tcPr>
            <w:tcW w:w="2245" w:type="dxa"/>
            <w:tcBorders>
              <w:top w:val="single" w:sz="4" w:space="0" w:color="auto"/>
            </w:tcBorders>
            <w:shd w:val="clear" w:color="auto" w:fill="auto"/>
          </w:tcPr>
          <w:p w14:paraId="71562E8C" w14:textId="77777777" w:rsidR="001D0D6C" w:rsidRPr="001D0D6C" w:rsidRDefault="001D0D6C" w:rsidP="001D0D6C">
            <w:pPr>
              <w:numPr>
                <w:ilvl w:val="0"/>
                <w:numId w:val="39"/>
              </w:numPr>
              <w:spacing w:before="0" w:after="200" w:line="276" w:lineRule="auto"/>
              <w:ind w:left="212"/>
              <w:contextualSpacing/>
              <w:jc w:val="center"/>
              <w:rPr>
                <w:rFonts w:eastAsia="MS Mincho" w:cs="Arial"/>
                <w:sz w:val="20"/>
                <w:szCs w:val="20"/>
              </w:rPr>
            </w:pPr>
            <w:r w:rsidRPr="001D0D6C">
              <w:rPr>
                <w:rFonts w:eastAsia="MS Mincho" w:cs="Arial"/>
                <w:sz w:val="20"/>
                <w:szCs w:val="20"/>
              </w:rPr>
              <w:t>POLICY LANGUAGE OR SIMILAR INCLUDED IN LWP</w:t>
            </w:r>
          </w:p>
        </w:tc>
        <w:tc>
          <w:tcPr>
            <w:tcW w:w="5675" w:type="dxa"/>
            <w:tcBorders>
              <w:top w:val="single" w:sz="4" w:space="0" w:color="auto"/>
            </w:tcBorders>
            <w:shd w:val="clear" w:color="auto" w:fill="auto"/>
          </w:tcPr>
          <w:p w14:paraId="1244A706" w14:textId="77777777" w:rsidR="001D0D6C" w:rsidRPr="001D0D6C" w:rsidRDefault="001D0D6C" w:rsidP="001D0D6C">
            <w:pPr>
              <w:numPr>
                <w:ilvl w:val="0"/>
                <w:numId w:val="39"/>
              </w:numPr>
              <w:spacing w:before="0" w:after="200" w:line="276" w:lineRule="auto"/>
              <w:contextualSpacing/>
              <w:jc w:val="center"/>
              <w:rPr>
                <w:rFonts w:eastAsia="MS Mincho" w:cs="Arial"/>
                <w:sz w:val="20"/>
                <w:szCs w:val="20"/>
              </w:rPr>
            </w:pPr>
            <w:r w:rsidRPr="001D0D6C">
              <w:rPr>
                <w:rFonts w:eastAsia="MS Mincho" w:cs="Arial"/>
                <w:sz w:val="20"/>
                <w:szCs w:val="20"/>
              </w:rPr>
              <w:t>POLICY REQUIREMENTS AND OPTIONAL RESEARCH SUPPORTED BEST PRACTICES</w:t>
            </w:r>
          </w:p>
        </w:tc>
      </w:tr>
      <w:tr w:rsidR="001D0D6C" w:rsidRPr="001D0D6C" w14:paraId="3F5D500D" w14:textId="77777777" w:rsidTr="00C870C5">
        <w:trPr>
          <w:trHeight w:val="1070"/>
        </w:trPr>
        <w:tc>
          <w:tcPr>
            <w:tcW w:w="4865" w:type="dxa"/>
          </w:tcPr>
          <w:p w14:paraId="1693D4F6"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t>5. The district shall ensure that guidelines for reimbursable school meals are not less restrictive than regulations and guidance issued by the Secretary of Agriculture pursuant to sections (a) and (b) of section 9A(a) and (b) of the Richard B. Russell National School Lunch Act as those regulations and guidance apply to schools.  </w:t>
            </w:r>
          </w:p>
          <w:p w14:paraId="405D9FA2"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p>
        </w:tc>
        <w:tc>
          <w:tcPr>
            <w:tcW w:w="2245" w:type="dxa"/>
          </w:tcPr>
          <w:p w14:paraId="62C1E184"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YES:</w:t>
            </w:r>
          </w:p>
          <w:p w14:paraId="42F572B9" w14:textId="4236046B"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NO:</w:t>
            </w:r>
          </w:p>
          <w:p w14:paraId="5D3F0104" w14:textId="77777777" w:rsidR="001D0D6C" w:rsidRPr="001D0D6C" w:rsidRDefault="001D0D6C" w:rsidP="001D0D6C">
            <w:pPr>
              <w:tabs>
                <w:tab w:val="left" w:pos="2410"/>
                <w:tab w:val="center" w:pos="2769"/>
              </w:tabs>
              <w:spacing w:before="0" w:after="200" w:line="276" w:lineRule="auto"/>
              <w:rPr>
                <w:rFonts w:cs="Arial"/>
                <w:i/>
                <w:iCs/>
                <w:sz w:val="18"/>
                <w:szCs w:val="18"/>
              </w:rPr>
            </w:pPr>
            <w:r w:rsidRPr="001D0D6C">
              <w:rPr>
                <w:rFonts w:cs="Arial"/>
                <w:i/>
                <w:iCs/>
                <w:sz w:val="18"/>
                <w:szCs w:val="18"/>
              </w:rPr>
              <w:t xml:space="preserve"> </w:t>
            </w:r>
          </w:p>
          <w:p w14:paraId="5516E02D" w14:textId="77777777" w:rsidR="001D0D6C" w:rsidRPr="001D0D6C" w:rsidRDefault="001D0D6C" w:rsidP="001D0D6C">
            <w:pPr>
              <w:tabs>
                <w:tab w:val="left" w:pos="2410"/>
                <w:tab w:val="center" w:pos="2769"/>
              </w:tabs>
              <w:spacing w:before="0" w:after="200" w:line="276" w:lineRule="auto"/>
              <w:rPr>
                <w:rFonts w:cs="Arial"/>
                <w:i/>
                <w:iCs/>
                <w:sz w:val="18"/>
                <w:szCs w:val="18"/>
              </w:rPr>
            </w:pPr>
          </w:p>
        </w:tc>
        <w:tc>
          <w:tcPr>
            <w:tcW w:w="5675" w:type="dxa"/>
          </w:tcPr>
          <w:p w14:paraId="69A30380" w14:textId="77777777" w:rsidR="001D0D6C" w:rsidRPr="001D0D6C" w:rsidRDefault="001D0D6C" w:rsidP="001D0D6C">
            <w:pPr>
              <w:contextualSpacing/>
              <w:rPr>
                <w:rFonts w:cs="Arial"/>
                <w:sz w:val="20"/>
                <w:szCs w:val="20"/>
              </w:rPr>
            </w:pPr>
            <w:r w:rsidRPr="001D0D6C">
              <w:rPr>
                <w:rFonts w:cs="Arial"/>
                <w:sz w:val="20"/>
                <w:szCs w:val="20"/>
              </w:rPr>
              <w:t xml:space="preserve">SU/SD guidelines for reimbursable school meals are not less restrictive than regulations and guidance issued by the Secretary of Agriculture pursuant to sections (a) and (b) of section 9A(a) and (b) of the </w:t>
            </w:r>
            <w:hyperlink r:id="rId16">
              <w:r w:rsidRPr="001D0D6C">
                <w:rPr>
                  <w:rFonts w:cs="Times New Roman"/>
                  <w:color w:val="0000FF"/>
                  <w:sz w:val="20"/>
                  <w:szCs w:val="20"/>
                  <w:u w:val="single"/>
                </w:rPr>
                <w:t>Richard B. Russell National School Lunch Act</w:t>
              </w:r>
            </w:hyperlink>
            <w:r w:rsidRPr="001D0D6C">
              <w:rPr>
                <w:rFonts w:cs="Arial"/>
                <w:sz w:val="20"/>
                <w:szCs w:val="20"/>
              </w:rPr>
              <w:t xml:space="preserve"> as those regulations and guidance apply to schools. </w:t>
            </w:r>
          </w:p>
          <w:p w14:paraId="2DCA2795" w14:textId="77777777" w:rsidR="001D0D6C" w:rsidRPr="001D0D6C" w:rsidRDefault="001D0D6C" w:rsidP="001D0D6C">
            <w:pPr>
              <w:contextualSpacing/>
              <w:rPr>
                <w:rFonts w:cs="Arial"/>
                <w:sz w:val="20"/>
                <w:szCs w:val="20"/>
              </w:rPr>
            </w:pPr>
            <w:r w:rsidRPr="001D0D6C">
              <w:rPr>
                <w:rFonts w:cs="Arial"/>
                <w:sz w:val="20"/>
                <w:szCs w:val="20"/>
              </w:rPr>
              <w:t xml:space="preserve">               YES:            NO:         IN PROCESS:</w:t>
            </w:r>
          </w:p>
        </w:tc>
      </w:tr>
      <w:tr w:rsidR="001D0D6C" w:rsidRPr="001D0D6C" w14:paraId="299808BC" w14:textId="77777777" w:rsidTr="00C870C5">
        <w:trPr>
          <w:trHeight w:val="1070"/>
        </w:trPr>
        <w:tc>
          <w:tcPr>
            <w:tcW w:w="4865" w:type="dxa"/>
          </w:tcPr>
          <w:p w14:paraId="79D4E327"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t>6. The district shall provide adequate space for eating and serving school meals.  </w:t>
            </w:r>
          </w:p>
          <w:p w14:paraId="771B469A" w14:textId="77777777" w:rsidR="001D0D6C" w:rsidRPr="001D0D6C" w:rsidRDefault="001D0D6C" w:rsidP="001D0D6C">
            <w:pPr>
              <w:spacing w:before="0" w:after="0" w:line="240" w:lineRule="auto"/>
              <w:textAlignment w:val="baseline"/>
              <w:rPr>
                <w:rFonts w:cs="Arial"/>
                <w:sz w:val="20"/>
                <w:szCs w:val="20"/>
              </w:rPr>
            </w:pPr>
          </w:p>
        </w:tc>
        <w:tc>
          <w:tcPr>
            <w:tcW w:w="2245" w:type="dxa"/>
          </w:tcPr>
          <w:p w14:paraId="6C707076"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YES:</w:t>
            </w:r>
          </w:p>
          <w:p w14:paraId="30975C13"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NO:</w:t>
            </w:r>
          </w:p>
        </w:tc>
        <w:tc>
          <w:tcPr>
            <w:tcW w:w="5675" w:type="dxa"/>
          </w:tcPr>
          <w:p w14:paraId="39B40C76" w14:textId="77777777" w:rsidR="001D0D6C" w:rsidRPr="001D0D6C" w:rsidRDefault="001D0D6C" w:rsidP="001D0D6C">
            <w:pPr>
              <w:spacing w:before="0" w:after="0" w:line="240" w:lineRule="auto"/>
              <w:ind w:left="9"/>
              <w:contextualSpacing/>
              <w:textAlignment w:val="baseline"/>
              <w:rPr>
                <w:rFonts w:cs="Arial"/>
                <w:color w:val="000000"/>
                <w:sz w:val="20"/>
                <w:szCs w:val="20"/>
                <w:bdr w:val="none" w:sz="0" w:space="0" w:color="auto" w:frame="1"/>
              </w:rPr>
            </w:pPr>
            <w:r w:rsidRPr="001D0D6C">
              <w:rPr>
                <w:rFonts w:cs="Arial"/>
                <w:color w:val="000000"/>
                <w:sz w:val="20"/>
                <w:szCs w:val="20"/>
                <w:bdr w:val="none" w:sz="0" w:space="0" w:color="auto" w:frame="1"/>
              </w:rPr>
              <w:t xml:space="preserve">Adequate space for eating and serving school meals is provided in SU/SD schools. </w:t>
            </w:r>
            <w:r w:rsidRPr="001D0D6C">
              <w:rPr>
                <w:rFonts w:cs="Arial"/>
                <w:sz w:val="20"/>
                <w:szCs w:val="20"/>
              </w:rPr>
              <w:tab/>
            </w:r>
          </w:p>
          <w:p w14:paraId="4B4ED040" w14:textId="77777777" w:rsidR="001D0D6C" w:rsidRPr="001D0D6C" w:rsidRDefault="001D0D6C" w:rsidP="001D0D6C">
            <w:pPr>
              <w:tabs>
                <w:tab w:val="left" w:pos="1841"/>
              </w:tabs>
              <w:spacing w:line="240" w:lineRule="auto"/>
              <w:contextualSpacing/>
              <w:rPr>
                <w:rFonts w:cs="Arial"/>
                <w:sz w:val="20"/>
                <w:szCs w:val="20"/>
              </w:rPr>
            </w:pPr>
            <w:r w:rsidRPr="001D0D6C">
              <w:rPr>
                <w:rFonts w:cs="Arial"/>
                <w:sz w:val="20"/>
                <w:szCs w:val="20"/>
              </w:rPr>
              <w:t xml:space="preserve">               YES:            NO:         IN PROCESS:</w:t>
            </w:r>
          </w:p>
        </w:tc>
      </w:tr>
      <w:tr w:rsidR="001D0D6C" w:rsidRPr="001D0D6C" w14:paraId="3398AC08" w14:textId="77777777" w:rsidTr="00C870C5">
        <w:trPr>
          <w:trHeight w:val="1070"/>
        </w:trPr>
        <w:tc>
          <w:tcPr>
            <w:tcW w:w="4865" w:type="dxa"/>
          </w:tcPr>
          <w:p w14:paraId="4893D3D6"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t>7. The district shall establish meal periods that provide adequate time to eat and are scheduled at appropriate hours.  </w:t>
            </w:r>
          </w:p>
          <w:p w14:paraId="6A3293C7" w14:textId="77777777" w:rsidR="001D0D6C" w:rsidRPr="001D0D6C" w:rsidRDefault="001D0D6C" w:rsidP="001D0D6C">
            <w:pPr>
              <w:spacing w:before="0" w:after="0" w:line="240" w:lineRule="auto"/>
              <w:textAlignment w:val="baseline"/>
              <w:rPr>
                <w:rFonts w:cs="Arial"/>
                <w:sz w:val="20"/>
                <w:szCs w:val="20"/>
              </w:rPr>
            </w:pPr>
          </w:p>
        </w:tc>
        <w:tc>
          <w:tcPr>
            <w:tcW w:w="2245" w:type="dxa"/>
          </w:tcPr>
          <w:p w14:paraId="315C2DBC"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YES:</w:t>
            </w:r>
          </w:p>
          <w:p w14:paraId="3853431D"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NO:</w:t>
            </w:r>
          </w:p>
        </w:tc>
        <w:tc>
          <w:tcPr>
            <w:tcW w:w="5675" w:type="dxa"/>
          </w:tcPr>
          <w:p w14:paraId="6D4283C1"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t>Meal periods provide adequate time to eat (e.g., school lunch periods are longer than 20 minutes) (</w:t>
            </w:r>
            <w:hyperlink r:id="rId17" w:history="1">
              <w:r w:rsidRPr="001D0D6C">
                <w:rPr>
                  <w:rFonts w:cs="Arial"/>
                  <w:color w:val="0000FF"/>
                  <w:sz w:val="20"/>
                  <w:szCs w:val="20"/>
                  <w:u w:val="single"/>
                </w:rPr>
                <w:t>7 CFR 210.10</w:t>
              </w:r>
            </w:hyperlink>
            <w:r w:rsidRPr="001D0D6C">
              <w:rPr>
                <w:rFonts w:cs="Arial"/>
                <w:sz w:val="20"/>
                <w:szCs w:val="20"/>
              </w:rPr>
              <w:t>-Requirements for lunch periods).</w:t>
            </w:r>
          </w:p>
          <w:p w14:paraId="2BC5633F"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t xml:space="preserve">                YES:            NO:         IN PROCESS</w:t>
            </w:r>
          </w:p>
          <w:p w14:paraId="4E7D4386" w14:textId="77777777" w:rsidR="001D0D6C" w:rsidRPr="001D0D6C" w:rsidRDefault="001D0D6C" w:rsidP="001D0D6C">
            <w:pPr>
              <w:spacing w:before="0" w:after="0" w:line="240" w:lineRule="auto"/>
              <w:textAlignment w:val="baseline"/>
              <w:rPr>
                <w:rFonts w:cs="Arial"/>
                <w:sz w:val="20"/>
                <w:szCs w:val="20"/>
              </w:rPr>
            </w:pPr>
          </w:p>
          <w:p w14:paraId="36944B24"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t>Lunch occurs between 10 a.m. and 2 p.m. (</w:t>
            </w:r>
            <w:hyperlink r:id="rId18" w:history="1">
              <w:r w:rsidRPr="001D0D6C">
                <w:rPr>
                  <w:rFonts w:cs="Arial"/>
                  <w:color w:val="0000FF"/>
                  <w:sz w:val="20"/>
                  <w:szCs w:val="20"/>
                  <w:u w:val="single"/>
                </w:rPr>
                <w:t>7 CFR 210.10</w:t>
              </w:r>
            </w:hyperlink>
            <w:r w:rsidRPr="001D0D6C">
              <w:rPr>
                <w:rFonts w:cs="Arial"/>
                <w:sz w:val="20"/>
                <w:szCs w:val="20"/>
              </w:rPr>
              <w:t>-Requirements for lunch periods).</w:t>
            </w:r>
          </w:p>
          <w:p w14:paraId="72136749"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t xml:space="preserve">                  YES:            NO:         IN PROCESS</w:t>
            </w:r>
          </w:p>
          <w:p w14:paraId="6D6E5919"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p>
          <w:p w14:paraId="3D5CFE68"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p>
        </w:tc>
      </w:tr>
      <w:tr w:rsidR="001D0D6C" w:rsidRPr="001D0D6C" w14:paraId="6D67797B" w14:textId="77777777" w:rsidTr="00C870C5">
        <w:trPr>
          <w:trHeight w:val="1070"/>
        </w:trPr>
        <w:tc>
          <w:tcPr>
            <w:tcW w:w="4865" w:type="dxa"/>
          </w:tcPr>
          <w:p w14:paraId="030C76FE"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lastRenderedPageBreak/>
              <w:t>8. The district shall provide a clean and safe meal environment for students.  </w:t>
            </w:r>
          </w:p>
          <w:p w14:paraId="103D97B6" w14:textId="77777777" w:rsidR="001D0D6C" w:rsidRPr="001D0D6C" w:rsidRDefault="001D0D6C" w:rsidP="001D0D6C">
            <w:pPr>
              <w:spacing w:before="0" w:after="0" w:line="240" w:lineRule="auto"/>
              <w:textAlignment w:val="baseline"/>
              <w:rPr>
                <w:rFonts w:cs="Arial"/>
                <w:sz w:val="20"/>
                <w:szCs w:val="20"/>
              </w:rPr>
            </w:pPr>
          </w:p>
        </w:tc>
        <w:tc>
          <w:tcPr>
            <w:tcW w:w="2245" w:type="dxa"/>
          </w:tcPr>
          <w:p w14:paraId="25F1E5C1"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YES:</w:t>
            </w:r>
          </w:p>
          <w:p w14:paraId="4C07F647"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NO:</w:t>
            </w:r>
          </w:p>
          <w:p w14:paraId="687FE179" w14:textId="77777777" w:rsidR="001D0D6C" w:rsidRPr="001D0D6C" w:rsidRDefault="001D0D6C" w:rsidP="001D0D6C">
            <w:pPr>
              <w:tabs>
                <w:tab w:val="left" w:pos="2410"/>
                <w:tab w:val="center" w:pos="2769"/>
              </w:tabs>
              <w:spacing w:before="0" w:after="200" w:line="276" w:lineRule="auto"/>
              <w:rPr>
                <w:rFonts w:cs="Arial"/>
                <w:i/>
                <w:iCs/>
                <w:sz w:val="18"/>
                <w:szCs w:val="18"/>
              </w:rPr>
            </w:pPr>
          </w:p>
        </w:tc>
        <w:tc>
          <w:tcPr>
            <w:tcW w:w="5675" w:type="dxa"/>
          </w:tcPr>
          <w:p w14:paraId="0CF9DD70"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r w:rsidRPr="001D0D6C">
              <w:rPr>
                <w:rFonts w:cs="Arial"/>
                <w:color w:val="000000"/>
                <w:sz w:val="20"/>
                <w:szCs w:val="20"/>
                <w:bdr w:val="none" w:sz="0" w:space="0" w:color="auto" w:frame="1"/>
              </w:rPr>
              <w:t>Meal environment in SU/SD schools is clean (</w:t>
            </w:r>
            <w:hyperlink r:id="rId19" w:history="1">
              <w:r w:rsidRPr="001D0D6C">
                <w:rPr>
                  <w:rFonts w:cs="Arial"/>
                  <w:color w:val="0000FF"/>
                  <w:sz w:val="20"/>
                  <w:szCs w:val="20"/>
                  <w:u w:val="single"/>
                  <w:bdr w:val="none" w:sz="0" w:space="0" w:color="auto" w:frame="1"/>
                </w:rPr>
                <w:t>7 CFR 210.13</w:t>
              </w:r>
            </w:hyperlink>
            <w:r w:rsidRPr="001D0D6C">
              <w:rPr>
                <w:rFonts w:cs="Arial"/>
                <w:color w:val="0000FF"/>
                <w:sz w:val="20"/>
                <w:szCs w:val="20"/>
                <w:u w:val="single"/>
                <w:bdr w:val="none" w:sz="0" w:space="0" w:color="auto" w:frame="1"/>
              </w:rPr>
              <w:t>,</w:t>
            </w:r>
            <w:r w:rsidRPr="001D0D6C">
              <w:rPr>
                <w:rFonts w:cs="Arial"/>
                <w:color w:val="0000FF"/>
                <w:sz w:val="20"/>
                <w:szCs w:val="20"/>
                <w:u w:val="single"/>
              </w:rPr>
              <w:t xml:space="preserve"> </w:t>
            </w:r>
            <w:hyperlink r:id="rId20" w:history="1">
              <w:r w:rsidRPr="001D0D6C">
                <w:rPr>
                  <w:rFonts w:cs="Arial"/>
                  <w:color w:val="0000FF"/>
                  <w:sz w:val="20"/>
                  <w:szCs w:val="20"/>
                  <w:u w:val="single"/>
                </w:rPr>
                <w:t>Vermont Food Code</w:t>
              </w:r>
            </w:hyperlink>
            <w:r w:rsidRPr="001D0D6C">
              <w:rPr>
                <w:rFonts w:cs="Arial"/>
                <w:color w:val="0000FF"/>
                <w:sz w:val="20"/>
                <w:szCs w:val="20"/>
                <w:u w:val="single"/>
              </w:rPr>
              <w:t>).</w:t>
            </w:r>
          </w:p>
          <w:p w14:paraId="68B0DC8A"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t xml:space="preserve">                YES:            NO:         IN PROCESS:</w:t>
            </w:r>
          </w:p>
          <w:p w14:paraId="64098594"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p>
          <w:p w14:paraId="5C566ABC"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r w:rsidRPr="001D0D6C">
              <w:rPr>
                <w:rFonts w:cs="Arial"/>
                <w:color w:val="000000"/>
                <w:sz w:val="20"/>
                <w:szCs w:val="20"/>
                <w:bdr w:val="none" w:sz="0" w:space="0" w:color="auto" w:frame="1"/>
              </w:rPr>
              <w:t xml:space="preserve">Strategies/procedures are in place to keep the meal environment safe for all students and respond to student behavior needs in food service areas (see </w:t>
            </w:r>
            <w:hyperlink r:id="rId21" w:history="1">
              <w:r w:rsidRPr="001D0D6C">
                <w:rPr>
                  <w:rFonts w:cs="Arial"/>
                  <w:color w:val="0000FF"/>
                  <w:sz w:val="20"/>
                  <w:szCs w:val="20"/>
                  <w:u w:val="single"/>
                  <w:bdr w:val="none" w:sz="0" w:space="0" w:color="auto" w:frame="1"/>
                </w:rPr>
                <w:t>16 VSA 1161a</w:t>
              </w:r>
            </w:hyperlink>
            <w:r w:rsidRPr="001D0D6C">
              <w:rPr>
                <w:rFonts w:cs="Arial"/>
                <w:color w:val="0000FF"/>
                <w:sz w:val="20"/>
                <w:szCs w:val="20"/>
                <w:u w:val="single"/>
                <w:bdr w:val="none" w:sz="0" w:space="0" w:color="auto" w:frame="1"/>
              </w:rPr>
              <w:t xml:space="preserve"> </w:t>
            </w:r>
            <w:r w:rsidRPr="001D0D6C">
              <w:rPr>
                <w:rFonts w:cs="Arial"/>
                <w:color w:val="0000FF"/>
                <w:sz w:val="20"/>
                <w:szCs w:val="20"/>
                <w:u w:val="single"/>
              </w:rPr>
              <w:t xml:space="preserve">and </w:t>
            </w:r>
            <w:hyperlink r:id="rId22" w:history="1">
              <w:r w:rsidRPr="001D0D6C">
                <w:rPr>
                  <w:rFonts w:cs="Arial"/>
                  <w:color w:val="0000FF"/>
                  <w:sz w:val="20"/>
                  <w:szCs w:val="20"/>
                  <w:u w:val="single"/>
                </w:rPr>
                <w:t>16 VSA 1481</w:t>
              </w:r>
            </w:hyperlink>
            <w:r w:rsidRPr="001D0D6C">
              <w:rPr>
                <w:rFonts w:cs="Arial"/>
                <w:color w:val="0000FF"/>
                <w:sz w:val="20"/>
                <w:szCs w:val="20"/>
                <w:u w:val="single"/>
              </w:rPr>
              <w:t>).</w:t>
            </w:r>
          </w:p>
          <w:p w14:paraId="7A49A4AE"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t xml:space="preserve">                YES:            NO:         IN PROCESS:</w:t>
            </w:r>
          </w:p>
          <w:p w14:paraId="763FA71C" w14:textId="77777777" w:rsidR="001D0D6C" w:rsidRPr="001D0D6C" w:rsidRDefault="001D0D6C" w:rsidP="001D0D6C">
            <w:pPr>
              <w:spacing w:before="0" w:after="0" w:line="240" w:lineRule="auto"/>
              <w:textAlignment w:val="baseline"/>
              <w:rPr>
                <w:rFonts w:cs="Times New Roman"/>
                <w:color w:val="000000"/>
                <w:bdr w:val="none" w:sz="0" w:space="0" w:color="auto" w:frame="1"/>
              </w:rPr>
            </w:pPr>
          </w:p>
          <w:p w14:paraId="02FADFC7"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p>
        </w:tc>
      </w:tr>
      <w:tr w:rsidR="001D0D6C" w:rsidRPr="001D0D6C" w14:paraId="7A7F4668" w14:textId="77777777" w:rsidTr="00C870C5">
        <w:trPr>
          <w:trHeight w:val="1070"/>
        </w:trPr>
        <w:tc>
          <w:tcPr>
            <w:tcW w:w="4865" w:type="dxa"/>
          </w:tcPr>
          <w:p w14:paraId="35AC59A0"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t>9. Prohibit the use of food in District schools as a reward or punishment.</w:t>
            </w:r>
          </w:p>
        </w:tc>
        <w:tc>
          <w:tcPr>
            <w:tcW w:w="2245" w:type="dxa"/>
          </w:tcPr>
          <w:p w14:paraId="2FF715EF"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YES:</w:t>
            </w:r>
          </w:p>
          <w:p w14:paraId="35113E41"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NO:</w:t>
            </w:r>
          </w:p>
          <w:p w14:paraId="718E0194" w14:textId="77777777" w:rsidR="001D0D6C" w:rsidRPr="001D0D6C" w:rsidRDefault="001D0D6C" w:rsidP="001D0D6C">
            <w:pPr>
              <w:tabs>
                <w:tab w:val="left" w:pos="2410"/>
                <w:tab w:val="center" w:pos="2769"/>
              </w:tabs>
              <w:spacing w:before="0" w:after="200" w:line="276" w:lineRule="auto"/>
              <w:rPr>
                <w:rFonts w:cs="Arial"/>
                <w:i/>
                <w:iCs/>
                <w:sz w:val="18"/>
                <w:szCs w:val="18"/>
              </w:rPr>
            </w:pPr>
            <w:r w:rsidRPr="001D0D6C">
              <w:rPr>
                <w:rFonts w:cs="Arial"/>
                <w:i/>
                <w:iCs/>
                <w:sz w:val="18"/>
                <w:szCs w:val="18"/>
              </w:rPr>
              <w:t xml:space="preserve"> </w:t>
            </w:r>
          </w:p>
          <w:p w14:paraId="6FDF6CEB" w14:textId="77777777" w:rsidR="001D0D6C" w:rsidRPr="001D0D6C" w:rsidRDefault="001D0D6C" w:rsidP="001D0D6C">
            <w:pPr>
              <w:tabs>
                <w:tab w:val="left" w:pos="2410"/>
                <w:tab w:val="center" w:pos="2769"/>
              </w:tabs>
              <w:spacing w:before="0" w:after="200" w:line="276" w:lineRule="auto"/>
              <w:rPr>
                <w:rFonts w:cs="Arial"/>
                <w:i/>
                <w:iCs/>
                <w:sz w:val="18"/>
                <w:szCs w:val="18"/>
              </w:rPr>
            </w:pPr>
          </w:p>
        </w:tc>
        <w:tc>
          <w:tcPr>
            <w:tcW w:w="5675" w:type="dxa"/>
          </w:tcPr>
          <w:p w14:paraId="696271C6"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r w:rsidRPr="001D0D6C">
              <w:rPr>
                <w:rFonts w:cs="Arial"/>
                <w:color w:val="000000"/>
                <w:sz w:val="20"/>
                <w:szCs w:val="20"/>
                <w:bdr w:val="none" w:sz="0" w:space="0" w:color="auto" w:frame="1"/>
              </w:rPr>
              <w:t>Food is not used as a reward in SU/SD schools.</w:t>
            </w:r>
          </w:p>
          <w:p w14:paraId="00B3A342"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r w:rsidRPr="001D0D6C">
              <w:rPr>
                <w:rFonts w:cs="Arial"/>
                <w:sz w:val="20"/>
                <w:szCs w:val="20"/>
              </w:rPr>
              <w:t xml:space="preserve">                  YES:            NO:         IN PROCESS:</w:t>
            </w:r>
          </w:p>
          <w:p w14:paraId="068AC4CA"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p>
          <w:p w14:paraId="14AC3A80"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r w:rsidRPr="001D0D6C">
              <w:rPr>
                <w:rFonts w:cs="Arial"/>
                <w:color w:val="000000"/>
                <w:sz w:val="20"/>
                <w:szCs w:val="20"/>
                <w:bdr w:val="none" w:sz="0" w:space="0" w:color="auto" w:frame="1"/>
              </w:rPr>
              <w:t xml:space="preserve">Food is not used as a punishment (either the removal, forced choice, etc.) in SU/SD schools. </w:t>
            </w:r>
          </w:p>
          <w:p w14:paraId="2E4CF98E"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r w:rsidRPr="001D0D6C">
              <w:rPr>
                <w:rFonts w:cs="Arial"/>
                <w:sz w:val="20"/>
                <w:szCs w:val="20"/>
              </w:rPr>
              <w:t xml:space="preserve">                 YES:            NO:         IN PROCESS:</w:t>
            </w:r>
          </w:p>
          <w:p w14:paraId="5A0E87DE"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p>
        </w:tc>
      </w:tr>
      <w:tr w:rsidR="001D0D6C" w:rsidRPr="001D0D6C" w14:paraId="78DCF438" w14:textId="77777777" w:rsidTr="00C870C5">
        <w:trPr>
          <w:trHeight w:val="1070"/>
        </w:trPr>
        <w:tc>
          <w:tcPr>
            <w:tcW w:w="4865" w:type="dxa"/>
          </w:tcPr>
          <w:p w14:paraId="7FBD0029"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t>10. Provide training opportunities, as appropriate for food service and other staff members, in areas of nutrition and wellness.</w:t>
            </w:r>
          </w:p>
        </w:tc>
        <w:tc>
          <w:tcPr>
            <w:tcW w:w="2245" w:type="dxa"/>
          </w:tcPr>
          <w:p w14:paraId="10BC12D1"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YES:</w:t>
            </w:r>
          </w:p>
          <w:p w14:paraId="1A2AA163"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NO:</w:t>
            </w:r>
          </w:p>
          <w:p w14:paraId="707E150D" w14:textId="77777777" w:rsidR="001D0D6C" w:rsidRPr="001D0D6C" w:rsidRDefault="001D0D6C" w:rsidP="001D0D6C">
            <w:pPr>
              <w:tabs>
                <w:tab w:val="left" w:pos="2410"/>
                <w:tab w:val="center" w:pos="2769"/>
              </w:tabs>
              <w:spacing w:before="0" w:after="200" w:line="276" w:lineRule="auto"/>
              <w:rPr>
                <w:rFonts w:cs="Arial"/>
                <w:i/>
                <w:iCs/>
                <w:sz w:val="18"/>
                <w:szCs w:val="18"/>
              </w:rPr>
            </w:pPr>
            <w:r w:rsidRPr="001D0D6C">
              <w:rPr>
                <w:rFonts w:cs="Arial"/>
                <w:i/>
                <w:iCs/>
                <w:sz w:val="18"/>
                <w:szCs w:val="18"/>
              </w:rPr>
              <w:t xml:space="preserve"> </w:t>
            </w:r>
          </w:p>
          <w:p w14:paraId="2FFA7581" w14:textId="77777777" w:rsidR="001D0D6C" w:rsidRPr="001D0D6C" w:rsidRDefault="001D0D6C" w:rsidP="001D0D6C">
            <w:pPr>
              <w:tabs>
                <w:tab w:val="left" w:pos="2410"/>
                <w:tab w:val="center" w:pos="2769"/>
              </w:tabs>
              <w:spacing w:before="0" w:after="200" w:line="276" w:lineRule="auto"/>
              <w:rPr>
                <w:rFonts w:cs="Arial"/>
                <w:i/>
                <w:iCs/>
                <w:sz w:val="18"/>
                <w:szCs w:val="18"/>
              </w:rPr>
            </w:pPr>
          </w:p>
        </w:tc>
        <w:tc>
          <w:tcPr>
            <w:tcW w:w="5675" w:type="dxa"/>
          </w:tcPr>
          <w:p w14:paraId="367AB15A" w14:textId="77777777" w:rsidR="001D0D6C" w:rsidRPr="001D0D6C" w:rsidRDefault="001D0D6C" w:rsidP="001D0D6C">
            <w:pPr>
              <w:spacing w:before="0" w:after="0" w:line="240" w:lineRule="auto"/>
              <w:contextualSpacing/>
              <w:textAlignment w:val="baseline"/>
              <w:rPr>
                <w:rFonts w:cs="Arial"/>
                <w:color w:val="000000"/>
                <w:sz w:val="20"/>
                <w:szCs w:val="20"/>
                <w:bdr w:val="none" w:sz="0" w:space="0" w:color="auto" w:frame="1"/>
              </w:rPr>
            </w:pPr>
            <w:r w:rsidRPr="001D0D6C">
              <w:rPr>
                <w:rFonts w:cs="Arial"/>
                <w:color w:val="000000"/>
                <w:sz w:val="20"/>
                <w:szCs w:val="20"/>
                <w:bdr w:val="none" w:sz="0" w:space="0" w:color="auto" w:frame="1"/>
              </w:rPr>
              <w:t xml:space="preserve">Annual training for food and nutrition service staff is in accordance with USDA Professional Standards training requirements (see </w:t>
            </w:r>
            <w:hyperlink r:id="rId23" w:history="1">
              <w:r w:rsidRPr="001D0D6C">
                <w:rPr>
                  <w:rFonts w:cs="Arial"/>
                  <w:color w:val="0000FF"/>
                  <w:sz w:val="20"/>
                  <w:szCs w:val="20"/>
                  <w:u w:val="single"/>
                  <w:bdr w:val="none" w:sz="0" w:space="0" w:color="auto" w:frame="1"/>
                </w:rPr>
                <w:t>Professional Standards for School Nutrition Program Professionals</w:t>
              </w:r>
            </w:hyperlink>
            <w:r w:rsidRPr="001D0D6C">
              <w:rPr>
                <w:rFonts w:cs="Arial"/>
                <w:color w:val="000000"/>
                <w:sz w:val="20"/>
                <w:szCs w:val="20"/>
                <w:bdr w:val="none" w:sz="0" w:space="0" w:color="auto" w:frame="1"/>
              </w:rPr>
              <w:t>).</w:t>
            </w:r>
          </w:p>
          <w:p w14:paraId="1BF29B38" w14:textId="77777777" w:rsidR="001D0D6C" w:rsidRPr="001D0D6C" w:rsidRDefault="001D0D6C" w:rsidP="001D0D6C">
            <w:pPr>
              <w:spacing w:before="0" w:after="0" w:line="240" w:lineRule="auto"/>
              <w:contextualSpacing/>
              <w:textAlignment w:val="baseline"/>
              <w:rPr>
                <w:rFonts w:cs="Arial"/>
                <w:sz w:val="20"/>
                <w:szCs w:val="20"/>
              </w:rPr>
            </w:pPr>
            <w:r w:rsidRPr="001D0D6C">
              <w:rPr>
                <w:rFonts w:cs="Arial"/>
                <w:sz w:val="20"/>
                <w:szCs w:val="20"/>
              </w:rPr>
              <w:t xml:space="preserve">                 YES:            NO:         IN PROCESS:</w:t>
            </w:r>
          </w:p>
          <w:p w14:paraId="45397ECC" w14:textId="77777777" w:rsidR="001D0D6C" w:rsidRPr="001D0D6C" w:rsidRDefault="001D0D6C" w:rsidP="001D0D6C">
            <w:pPr>
              <w:spacing w:before="0" w:after="0" w:line="240" w:lineRule="auto"/>
              <w:contextualSpacing/>
              <w:textAlignment w:val="baseline"/>
              <w:rPr>
                <w:rFonts w:cs="Arial"/>
                <w:color w:val="000000"/>
                <w:sz w:val="20"/>
                <w:szCs w:val="20"/>
                <w:bdr w:val="none" w:sz="0" w:space="0" w:color="auto" w:frame="1"/>
              </w:rPr>
            </w:pPr>
          </w:p>
          <w:p w14:paraId="49C22E94" w14:textId="77777777" w:rsidR="001D0D6C" w:rsidRPr="001D0D6C" w:rsidRDefault="001D0D6C" w:rsidP="001D0D6C">
            <w:pPr>
              <w:spacing w:before="0" w:after="0" w:line="240" w:lineRule="auto"/>
              <w:contextualSpacing/>
              <w:textAlignment w:val="baseline"/>
              <w:rPr>
                <w:rFonts w:cs="Arial"/>
                <w:color w:val="000000"/>
                <w:sz w:val="20"/>
                <w:szCs w:val="20"/>
                <w:bdr w:val="none" w:sz="0" w:space="0" w:color="auto" w:frame="1"/>
              </w:rPr>
            </w:pPr>
            <w:r w:rsidRPr="001D0D6C">
              <w:rPr>
                <w:rFonts w:cs="Arial"/>
                <w:color w:val="000000"/>
                <w:sz w:val="20"/>
                <w:szCs w:val="20"/>
                <w:bdr w:val="none" w:sz="0" w:space="0" w:color="auto" w:frame="1"/>
              </w:rPr>
              <w:t xml:space="preserve">Food and nutrition services staff receive annual training on civil rights in child nutrition </w:t>
            </w:r>
            <w:r w:rsidRPr="001D0D6C">
              <w:rPr>
                <w:rFonts w:cs="Arial"/>
                <w:i/>
                <w:iCs/>
                <w:color w:val="000000"/>
                <w:sz w:val="20"/>
                <w:szCs w:val="20"/>
                <w:bdr w:val="none" w:sz="0" w:space="0" w:color="auto" w:frame="1"/>
              </w:rPr>
              <w:t>programs (NOTE:These training hours can be applied to federal training hour requirements)</w:t>
            </w:r>
            <w:r w:rsidRPr="001D0D6C">
              <w:rPr>
                <w:rFonts w:cs="Arial"/>
                <w:color w:val="000000"/>
                <w:sz w:val="20"/>
                <w:szCs w:val="20"/>
                <w:bdr w:val="none" w:sz="0" w:space="0" w:color="auto" w:frame="1"/>
              </w:rPr>
              <w:t xml:space="preserve"> (</w:t>
            </w:r>
            <w:hyperlink r:id="rId24" w:anchor=":~:text=The%20Agency%20of%20Education%20Child,summer%20program%20sites%20and%20adult" w:history="1">
              <w:r w:rsidRPr="001D0D6C">
                <w:rPr>
                  <w:rFonts w:cs="Arial"/>
                  <w:color w:val="0000FF"/>
                  <w:sz w:val="20"/>
                  <w:szCs w:val="20"/>
                  <w:u w:val="single"/>
                  <w:bdr w:val="none" w:sz="0" w:space="0" w:color="auto" w:frame="1"/>
                </w:rPr>
                <w:t>Civil Rights Requirements of the Federal Child Nutrition Programs</w:t>
              </w:r>
            </w:hyperlink>
            <w:r w:rsidRPr="001D0D6C">
              <w:rPr>
                <w:rFonts w:cs="Arial"/>
                <w:color w:val="000000"/>
                <w:sz w:val="20"/>
                <w:szCs w:val="20"/>
                <w:bdr w:val="none" w:sz="0" w:space="0" w:color="auto" w:frame="1"/>
              </w:rPr>
              <w:t>).</w:t>
            </w:r>
          </w:p>
          <w:p w14:paraId="3981AEC5" w14:textId="77777777" w:rsidR="001D0D6C" w:rsidRPr="001D0D6C" w:rsidRDefault="001D0D6C" w:rsidP="001D0D6C">
            <w:pPr>
              <w:spacing w:before="0" w:after="0" w:line="240" w:lineRule="auto"/>
              <w:contextualSpacing/>
              <w:textAlignment w:val="baseline"/>
              <w:rPr>
                <w:rFonts w:cs="Arial"/>
                <w:sz w:val="20"/>
                <w:szCs w:val="20"/>
              </w:rPr>
            </w:pPr>
            <w:r w:rsidRPr="001D0D6C">
              <w:rPr>
                <w:rFonts w:cs="Arial"/>
                <w:sz w:val="20"/>
                <w:szCs w:val="20"/>
              </w:rPr>
              <w:t xml:space="preserve">                  YES:            NO:         IN PROCESS:</w:t>
            </w:r>
          </w:p>
          <w:p w14:paraId="3F1A8E96" w14:textId="77777777" w:rsidR="001D0D6C" w:rsidRPr="001D0D6C" w:rsidRDefault="001D0D6C" w:rsidP="001D0D6C">
            <w:pPr>
              <w:spacing w:before="0" w:after="0" w:line="240" w:lineRule="auto"/>
              <w:contextualSpacing/>
              <w:textAlignment w:val="baseline"/>
              <w:rPr>
                <w:rFonts w:cs="Arial"/>
                <w:sz w:val="20"/>
                <w:szCs w:val="20"/>
              </w:rPr>
            </w:pPr>
          </w:p>
        </w:tc>
      </w:tr>
      <w:tr w:rsidR="001D0D6C" w:rsidRPr="001D0D6C" w14:paraId="62E778CC" w14:textId="77777777" w:rsidTr="00C870C5">
        <w:trPr>
          <w:trHeight w:val="1070"/>
        </w:trPr>
        <w:tc>
          <w:tcPr>
            <w:tcW w:w="4865" w:type="dxa"/>
          </w:tcPr>
          <w:p w14:paraId="4F91FF7B"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lastRenderedPageBreak/>
              <w:t>11. Make free potable water available to children in meal service areas (for schools participating in the National School Lunch and School Breakfast program).</w:t>
            </w:r>
          </w:p>
          <w:p w14:paraId="2F02E455" w14:textId="77777777" w:rsidR="001D0D6C" w:rsidRPr="001D0D6C" w:rsidRDefault="001D0D6C" w:rsidP="001D0D6C">
            <w:pPr>
              <w:rPr>
                <w:rFonts w:cs="Arial"/>
                <w:sz w:val="20"/>
                <w:szCs w:val="20"/>
              </w:rPr>
            </w:pPr>
          </w:p>
          <w:p w14:paraId="1CFE51C5" w14:textId="77777777" w:rsidR="001D0D6C" w:rsidRPr="001D0D6C" w:rsidRDefault="001D0D6C" w:rsidP="001D0D6C">
            <w:pPr>
              <w:jc w:val="center"/>
            </w:pPr>
          </w:p>
          <w:p w14:paraId="6393B194" w14:textId="77777777" w:rsidR="001D0D6C" w:rsidRPr="001D0D6C" w:rsidRDefault="001D0D6C" w:rsidP="001D0D6C"/>
        </w:tc>
        <w:tc>
          <w:tcPr>
            <w:tcW w:w="2245" w:type="dxa"/>
          </w:tcPr>
          <w:p w14:paraId="341071C1"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YES:</w:t>
            </w:r>
          </w:p>
          <w:p w14:paraId="75E8BDAB"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NO:</w:t>
            </w:r>
          </w:p>
          <w:p w14:paraId="7CC1510A" w14:textId="77777777" w:rsidR="001D0D6C" w:rsidRPr="001D0D6C" w:rsidRDefault="001D0D6C" w:rsidP="001D0D6C">
            <w:pPr>
              <w:tabs>
                <w:tab w:val="left" w:pos="2410"/>
                <w:tab w:val="center" w:pos="2769"/>
              </w:tabs>
              <w:spacing w:before="0" w:after="200" w:line="276" w:lineRule="auto"/>
              <w:rPr>
                <w:rFonts w:cs="Arial"/>
                <w:i/>
                <w:iCs/>
                <w:sz w:val="18"/>
                <w:szCs w:val="18"/>
              </w:rPr>
            </w:pPr>
            <w:r w:rsidRPr="001D0D6C">
              <w:rPr>
                <w:rFonts w:cs="Arial"/>
                <w:i/>
                <w:iCs/>
                <w:sz w:val="18"/>
                <w:szCs w:val="18"/>
              </w:rPr>
              <w:t xml:space="preserve"> </w:t>
            </w:r>
          </w:p>
          <w:p w14:paraId="1F4ED9A8" w14:textId="77777777" w:rsidR="001D0D6C" w:rsidRPr="001D0D6C" w:rsidRDefault="001D0D6C" w:rsidP="001D0D6C">
            <w:pPr>
              <w:tabs>
                <w:tab w:val="left" w:pos="2410"/>
                <w:tab w:val="center" w:pos="2769"/>
              </w:tabs>
              <w:spacing w:before="0" w:after="200" w:line="276" w:lineRule="auto"/>
              <w:rPr>
                <w:rFonts w:cs="Arial"/>
                <w:i/>
                <w:iCs/>
                <w:sz w:val="18"/>
                <w:szCs w:val="18"/>
              </w:rPr>
            </w:pPr>
          </w:p>
        </w:tc>
        <w:tc>
          <w:tcPr>
            <w:tcW w:w="5675" w:type="dxa"/>
          </w:tcPr>
          <w:p w14:paraId="2F00C099" w14:textId="77777777" w:rsidR="001D0D6C" w:rsidRPr="001D0D6C" w:rsidRDefault="001D0D6C" w:rsidP="00E150B9">
            <w:pPr>
              <w:spacing w:before="0" w:line="240" w:lineRule="auto"/>
              <w:textAlignment w:val="baseline"/>
              <w:rPr>
                <w:rFonts w:cs="Arial"/>
                <w:sz w:val="20"/>
                <w:szCs w:val="20"/>
              </w:rPr>
            </w:pPr>
            <w:r w:rsidRPr="001D0D6C">
              <w:rPr>
                <w:rFonts w:cs="Arial"/>
                <w:sz w:val="20"/>
                <w:szCs w:val="20"/>
              </w:rPr>
              <w:t>Free potable water available to children in meal service areas (</w:t>
            </w:r>
            <w:hyperlink r:id="rId25" w:history="1">
              <w:r w:rsidRPr="001D0D6C">
                <w:rPr>
                  <w:rFonts w:cs="Arial"/>
                  <w:color w:val="0000FF"/>
                  <w:sz w:val="20"/>
                  <w:szCs w:val="20"/>
                  <w:u w:val="single"/>
                </w:rPr>
                <w:t>7 CFR 210.10</w:t>
              </w:r>
            </w:hyperlink>
            <w:r w:rsidRPr="001D0D6C">
              <w:rPr>
                <w:rFonts w:cs="Arial"/>
                <w:sz w:val="20"/>
                <w:szCs w:val="20"/>
              </w:rPr>
              <w:t>- Requirements for lunch).</w:t>
            </w:r>
          </w:p>
          <w:p w14:paraId="4AE97AC2" w14:textId="77777777" w:rsidR="001D0D6C" w:rsidRPr="001D0D6C" w:rsidRDefault="001D0D6C" w:rsidP="00E150B9">
            <w:pPr>
              <w:spacing w:before="0" w:line="240" w:lineRule="auto"/>
              <w:textAlignment w:val="baseline"/>
              <w:rPr>
                <w:rFonts w:cs="Arial"/>
                <w:color w:val="000000"/>
                <w:sz w:val="20"/>
                <w:szCs w:val="20"/>
                <w:bdr w:val="none" w:sz="0" w:space="0" w:color="auto" w:frame="1"/>
              </w:rPr>
            </w:pPr>
            <w:r w:rsidRPr="001D0D6C">
              <w:rPr>
                <w:rFonts w:cs="Arial"/>
                <w:sz w:val="20"/>
                <w:szCs w:val="20"/>
              </w:rPr>
              <w:t xml:space="preserve">                YES:            NO:         IN PROCESS:</w:t>
            </w:r>
          </w:p>
          <w:p w14:paraId="7A1741C2" w14:textId="77777777" w:rsidR="001D0D6C" w:rsidRPr="001D0D6C" w:rsidRDefault="001D0D6C" w:rsidP="00E150B9">
            <w:pPr>
              <w:spacing w:before="0" w:line="240" w:lineRule="auto"/>
              <w:textAlignment w:val="baseline"/>
              <w:rPr>
                <w:rFonts w:cs="Arial"/>
                <w:color w:val="000000"/>
                <w:sz w:val="20"/>
                <w:szCs w:val="20"/>
                <w:bdr w:val="none" w:sz="0" w:space="0" w:color="auto" w:frame="1"/>
              </w:rPr>
            </w:pPr>
          </w:p>
          <w:p w14:paraId="6942B525" w14:textId="77777777" w:rsidR="001D0D6C" w:rsidRPr="001D0D6C" w:rsidRDefault="001D0D6C" w:rsidP="00E150B9">
            <w:pPr>
              <w:spacing w:before="0" w:line="240" w:lineRule="auto"/>
              <w:textAlignment w:val="baseline"/>
              <w:rPr>
                <w:rFonts w:cs="Arial"/>
                <w:sz w:val="20"/>
                <w:szCs w:val="20"/>
              </w:rPr>
            </w:pPr>
            <w:r w:rsidRPr="001D0D6C">
              <w:rPr>
                <w:rFonts w:cs="Arial"/>
                <w:color w:val="000000"/>
                <w:sz w:val="20"/>
                <w:szCs w:val="20"/>
                <w:bdr w:val="none" w:sz="0" w:space="0" w:color="auto" w:frame="1"/>
              </w:rPr>
              <w:t xml:space="preserve">(OPTIONAL) </w:t>
            </w:r>
            <w:r w:rsidRPr="001D0D6C">
              <w:rPr>
                <w:rFonts w:cs="Arial"/>
                <w:sz w:val="20"/>
                <w:szCs w:val="20"/>
              </w:rPr>
              <w:t xml:space="preserve">Free potable water available to children at filling stations found throughout school buildings. </w:t>
            </w:r>
          </w:p>
          <w:p w14:paraId="3F2C4E71" w14:textId="77777777" w:rsidR="001D0D6C" w:rsidRPr="001D0D6C" w:rsidRDefault="001D0D6C" w:rsidP="00E150B9">
            <w:pPr>
              <w:spacing w:before="0" w:line="240" w:lineRule="auto"/>
              <w:textAlignment w:val="baseline"/>
              <w:rPr>
                <w:rFonts w:cs="Arial"/>
                <w:color w:val="000000"/>
                <w:sz w:val="20"/>
                <w:szCs w:val="20"/>
                <w:bdr w:val="none" w:sz="0" w:space="0" w:color="auto" w:frame="1"/>
              </w:rPr>
            </w:pPr>
            <w:r w:rsidRPr="001D0D6C">
              <w:rPr>
                <w:rFonts w:cs="Arial"/>
                <w:sz w:val="20"/>
                <w:szCs w:val="20"/>
              </w:rPr>
              <w:t xml:space="preserve">                YES:            NO:         IN PROCESS:</w:t>
            </w:r>
          </w:p>
          <w:p w14:paraId="21CA2483" w14:textId="77777777" w:rsidR="001D0D6C" w:rsidRPr="001D0D6C" w:rsidRDefault="001D0D6C" w:rsidP="001D0D6C">
            <w:pPr>
              <w:spacing w:before="0" w:after="0" w:line="240" w:lineRule="auto"/>
              <w:textAlignment w:val="baseline"/>
              <w:rPr>
                <w:rFonts w:cs="Arial"/>
                <w:color w:val="000000"/>
                <w:sz w:val="20"/>
                <w:szCs w:val="20"/>
                <w:bdr w:val="none" w:sz="0" w:space="0" w:color="auto" w:frame="1"/>
              </w:rPr>
            </w:pPr>
          </w:p>
        </w:tc>
      </w:tr>
      <w:tr w:rsidR="001D0D6C" w:rsidRPr="001D0D6C" w14:paraId="0CAE51C0" w14:textId="77777777" w:rsidTr="00C870C5">
        <w:trPr>
          <w:trHeight w:val="890"/>
        </w:trPr>
        <w:tc>
          <w:tcPr>
            <w:tcW w:w="4865" w:type="dxa"/>
          </w:tcPr>
          <w:p w14:paraId="651227B0" w14:textId="77777777" w:rsidR="001D0D6C" w:rsidRPr="001D0D6C" w:rsidRDefault="001D0D6C" w:rsidP="001D0D6C">
            <w:pPr>
              <w:spacing w:before="0" w:after="0" w:line="240" w:lineRule="auto"/>
              <w:textAlignment w:val="baseline"/>
              <w:rPr>
                <w:rFonts w:cs="Arial"/>
                <w:sz w:val="20"/>
                <w:szCs w:val="20"/>
              </w:rPr>
            </w:pPr>
            <w:r w:rsidRPr="001D0D6C">
              <w:rPr>
                <w:rFonts w:cs="Arial"/>
                <w:sz w:val="20"/>
                <w:szCs w:val="20"/>
              </w:rPr>
              <w:t>12. Ensure that nutrition services will reference USDA geographic preference rules and seasonal and local agricultural information when planning school meal menus, to the extent practicable.</w:t>
            </w:r>
          </w:p>
        </w:tc>
        <w:tc>
          <w:tcPr>
            <w:tcW w:w="2245" w:type="dxa"/>
          </w:tcPr>
          <w:p w14:paraId="04897544"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YES:</w:t>
            </w:r>
          </w:p>
          <w:p w14:paraId="28645B84"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NO:</w:t>
            </w:r>
          </w:p>
          <w:p w14:paraId="2D179811" w14:textId="77777777" w:rsidR="001D0D6C" w:rsidRPr="001D0D6C" w:rsidRDefault="001D0D6C" w:rsidP="001D0D6C">
            <w:pPr>
              <w:tabs>
                <w:tab w:val="left" w:pos="2410"/>
                <w:tab w:val="center" w:pos="2769"/>
              </w:tabs>
              <w:spacing w:before="0" w:after="200" w:line="276" w:lineRule="auto"/>
              <w:rPr>
                <w:rFonts w:cs="Arial"/>
                <w:i/>
                <w:iCs/>
                <w:sz w:val="18"/>
                <w:szCs w:val="18"/>
              </w:rPr>
            </w:pPr>
            <w:r w:rsidRPr="001D0D6C">
              <w:rPr>
                <w:rFonts w:cs="Arial"/>
                <w:i/>
                <w:iCs/>
                <w:sz w:val="18"/>
                <w:szCs w:val="18"/>
              </w:rPr>
              <w:t xml:space="preserve"> </w:t>
            </w:r>
          </w:p>
          <w:p w14:paraId="7D319818" w14:textId="77777777" w:rsidR="001D0D6C" w:rsidRPr="001D0D6C" w:rsidRDefault="001D0D6C" w:rsidP="001D0D6C">
            <w:pPr>
              <w:tabs>
                <w:tab w:val="left" w:pos="2410"/>
                <w:tab w:val="center" w:pos="2769"/>
              </w:tabs>
              <w:spacing w:before="0" w:after="200" w:line="276" w:lineRule="auto"/>
              <w:rPr>
                <w:rFonts w:cs="Arial"/>
                <w:i/>
                <w:iCs/>
                <w:sz w:val="18"/>
                <w:szCs w:val="18"/>
              </w:rPr>
            </w:pPr>
          </w:p>
        </w:tc>
        <w:tc>
          <w:tcPr>
            <w:tcW w:w="5675" w:type="dxa"/>
          </w:tcPr>
          <w:p w14:paraId="72A4BB57" w14:textId="77777777" w:rsidR="001D0D6C" w:rsidRPr="00E150B9" w:rsidRDefault="001D0D6C" w:rsidP="00E150B9">
            <w:pPr>
              <w:spacing w:before="0" w:line="240" w:lineRule="auto"/>
              <w:textAlignment w:val="baseline"/>
              <w:rPr>
                <w:rFonts w:cs="Arial"/>
                <w:sz w:val="20"/>
                <w:szCs w:val="20"/>
              </w:rPr>
            </w:pPr>
            <w:r w:rsidRPr="00E150B9">
              <w:rPr>
                <w:rFonts w:cs="Arial"/>
                <w:sz w:val="20"/>
                <w:szCs w:val="20"/>
              </w:rPr>
              <w:t xml:space="preserve">Nutrition services reference </w:t>
            </w:r>
            <w:hyperlink r:id="rId26">
              <w:r w:rsidRPr="00E150B9">
                <w:rPr>
                  <w:rFonts w:cs="Arial"/>
                  <w:color w:val="0000FF"/>
                  <w:sz w:val="20"/>
                  <w:szCs w:val="20"/>
                  <w:u w:val="single"/>
                </w:rPr>
                <w:t>USDA geographic preference rules</w:t>
              </w:r>
            </w:hyperlink>
            <w:r w:rsidRPr="00E150B9">
              <w:rPr>
                <w:rFonts w:cs="Arial"/>
                <w:sz w:val="20"/>
                <w:szCs w:val="20"/>
              </w:rPr>
              <w:t xml:space="preserve"> and seasonal and local agricultural information when planning school meal menus.</w:t>
            </w:r>
          </w:p>
          <w:p w14:paraId="34B3E4BA" w14:textId="77777777" w:rsidR="001D0D6C" w:rsidRPr="00E150B9" w:rsidRDefault="001D0D6C" w:rsidP="00E150B9">
            <w:pPr>
              <w:spacing w:before="0" w:line="240" w:lineRule="auto"/>
              <w:contextualSpacing/>
              <w:textAlignment w:val="baseline"/>
              <w:rPr>
                <w:rFonts w:cs="Arial"/>
                <w:sz w:val="20"/>
                <w:szCs w:val="20"/>
              </w:rPr>
            </w:pPr>
            <w:r w:rsidRPr="00E150B9">
              <w:rPr>
                <w:rFonts w:cs="Arial"/>
                <w:sz w:val="20"/>
                <w:szCs w:val="20"/>
              </w:rPr>
              <w:t xml:space="preserve">                 YES:            NO:         IN PROCESS:</w:t>
            </w:r>
          </w:p>
          <w:p w14:paraId="745A919A" w14:textId="77777777" w:rsidR="001D0D6C" w:rsidRPr="00E150B9" w:rsidRDefault="001D0D6C" w:rsidP="00E150B9">
            <w:pPr>
              <w:spacing w:before="0" w:line="240" w:lineRule="auto"/>
              <w:contextualSpacing/>
              <w:textAlignment w:val="baseline"/>
              <w:rPr>
                <w:rFonts w:cs="Arial"/>
                <w:sz w:val="20"/>
                <w:szCs w:val="20"/>
              </w:rPr>
            </w:pPr>
          </w:p>
          <w:p w14:paraId="5190BF93" w14:textId="77777777" w:rsidR="001D0D6C" w:rsidRPr="00E150B9" w:rsidRDefault="001D0D6C" w:rsidP="00E150B9">
            <w:pPr>
              <w:spacing w:before="0" w:line="240" w:lineRule="auto"/>
              <w:contextualSpacing/>
              <w:textAlignment w:val="baseline"/>
              <w:rPr>
                <w:rFonts w:cs="Arial"/>
                <w:sz w:val="20"/>
                <w:szCs w:val="20"/>
              </w:rPr>
            </w:pPr>
            <w:r w:rsidRPr="00E150B9">
              <w:rPr>
                <w:rFonts w:cs="Arial"/>
                <w:sz w:val="20"/>
                <w:szCs w:val="20"/>
              </w:rPr>
              <w:t>(OPTIONAL) Local food purchasing percentage of at least 15% (</w:t>
            </w:r>
            <w:hyperlink r:id="rId27" w:history="1">
              <w:r w:rsidRPr="00E150B9">
                <w:rPr>
                  <w:rFonts w:cs="Arial"/>
                  <w:color w:val="0000FF"/>
                  <w:sz w:val="20"/>
                  <w:szCs w:val="20"/>
                  <w:u w:val="single"/>
                </w:rPr>
                <w:t>See Local Foods Incentive Program Overview</w:t>
              </w:r>
            </w:hyperlink>
            <w:r w:rsidRPr="00E150B9">
              <w:rPr>
                <w:rFonts w:cs="Arial"/>
                <w:sz w:val="20"/>
                <w:szCs w:val="20"/>
              </w:rPr>
              <w:t>).</w:t>
            </w:r>
          </w:p>
          <w:p w14:paraId="39124358" w14:textId="77777777" w:rsidR="001D0D6C" w:rsidRPr="001D0D6C" w:rsidRDefault="001D0D6C" w:rsidP="00E150B9">
            <w:pPr>
              <w:spacing w:before="0" w:line="240" w:lineRule="auto"/>
              <w:textAlignment w:val="baseline"/>
              <w:rPr>
                <w:rFonts w:cs="Arial"/>
                <w:color w:val="000000"/>
                <w:sz w:val="20"/>
                <w:szCs w:val="20"/>
                <w:bdr w:val="none" w:sz="0" w:space="0" w:color="auto" w:frame="1"/>
              </w:rPr>
            </w:pPr>
            <w:r w:rsidRPr="00E150B9">
              <w:rPr>
                <w:rFonts w:cs="Arial"/>
                <w:sz w:val="20"/>
                <w:szCs w:val="20"/>
              </w:rPr>
              <w:t xml:space="preserve">                YES:            NO:         IN PROCESS:</w:t>
            </w:r>
          </w:p>
        </w:tc>
      </w:tr>
      <w:tr w:rsidR="001D0D6C" w:rsidRPr="001D0D6C" w14:paraId="216AE13F" w14:textId="77777777" w:rsidTr="00C870C5">
        <w:trPr>
          <w:trHeight w:val="800"/>
        </w:trPr>
        <w:tc>
          <w:tcPr>
            <w:tcW w:w="4865" w:type="dxa"/>
          </w:tcPr>
          <w:p w14:paraId="1682F0DE" w14:textId="77777777" w:rsidR="001D0D6C" w:rsidRPr="001D0D6C" w:rsidRDefault="001D0D6C" w:rsidP="001D0D6C">
            <w:pPr>
              <w:spacing w:before="0" w:beforeAutospacing="1" w:after="0" w:afterAutospacing="1" w:line="240" w:lineRule="auto"/>
              <w:textAlignment w:val="baseline"/>
              <w:rPr>
                <w:rFonts w:cs="Arial"/>
                <w:sz w:val="20"/>
                <w:szCs w:val="20"/>
              </w:rPr>
            </w:pPr>
            <w:r w:rsidRPr="001D0D6C">
              <w:rPr>
                <w:rFonts w:cs="Arial"/>
                <w:sz w:val="20"/>
                <w:szCs w:val="20"/>
              </w:rPr>
              <w:t>(OPTIONAL) Food provided in school honors and elevates the different cultures in the surrounding community.</w:t>
            </w:r>
          </w:p>
        </w:tc>
        <w:tc>
          <w:tcPr>
            <w:tcW w:w="2245" w:type="dxa"/>
          </w:tcPr>
          <w:p w14:paraId="385F3E61"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YES:</w:t>
            </w:r>
          </w:p>
          <w:p w14:paraId="38E8DEE3" w14:textId="77777777" w:rsidR="001D0D6C" w:rsidRPr="001D0D6C" w:rsidRDefault="001D0D6C" w:rsidP="001D0D6C">
            <w:pPr>
              <w:tabs>
                <w:tab w:val="left" w:pos="2410"/>
                <w:tab w:val="center" w:pos="2769"/>
              </w:tabs>
              <w:spacing w:before="0" w:after="200" w:line="276" w:lineRule="auto"/>
              <w:rPr>
                <w:rFonts w:cs="Arial"/>
                <w:sz w:val="20"/>
                <w:szCs w:val="20"/>
              </w:rPr>
            </w:pPr>
            <w:r w:rsidRPr="001D0D6C">
              <w:rPr>
                <w:rFonts w:cs="Arial"/>
                <w:sz w:val="20"/>
                <w:szCs w:val="20"/>
              </w:rPr>
              <w:t>NO:</w:t>
            </w:r>
          </w:p>
        </w:tc>
        <w:tc>
          <w:tcPr>
            <w:tcW w:w="5675" w:type="dxa"/>
          </w:tcPr>
          <w:p w14:paraId="58BB8786" w14:textId="77777777" w:rsidR="001D0D6C" w:rsidRPr="00E150B9" w:rsidRDefault="001D0D6C" w:rsidP="00E150B9">
            <w:pPr>
              <w:spacing w:before="0" w:line="240" w:lineRule="auto"/>
              <w:textAlignment w:val="baseline"/>
              <w:rPr>
                <w:rFonts w:cs="Arial"/>
                <w:sz w:val="20"/>
                <w:szCs w:val="20"/>
              </w:rPr>
            </w:pPr>
            <w:r w:rsidRPr="00E150B9">
              <w:rPr>
                <w:rFonts w:cs="Arial"/>
                <w:sz w:val="20"/>
                <w:szCs w:val="20"/>
              </w:rPr>
              <w:t>SU/SDs promote activities to involve students and parents in the school lunch program (</w:t>
            </w:r>
            <w:hyperlink r:id="rId28" w:history="1">
              <w:r w:rsidRPr="00E150B9">
                <w:rPr>
                  <w:rFonts w:cs="Arial"/>
                  <w:color w:val="0000FF"/>
                  <w:sz w:val="20"/>
                  <w:szCs w:val="20"/>
                  <w:u w:val="single"/>
                </w:rPr>
                <w:t>7 CFR 210.12</w:t>
              </w:r>
            </w:hyperlink>
            <w:r w:rsidRPr="00E150B9">
              <w:rPr>
                <w:rFonts w:cs="Arial"/>
                <w:sz w:val="20"/>
                <w:szCs w:val="20"/>
              </w:rPr>
              <w:t>).</w:t>
            </w:r>
          </w:p>
          <w:p w14:paraId="2D4B1073" w14:textId="77777777" w:rsidR="001D0D6C" w:rsidRPr="00E150B9" w:rsidRDefault="001D0D6C" w:rsidP="00E150B9">
            <w:pPr>
              <w:spacing w:before="0" w:line="240" w:lineRule="auto"/>
              <w:textAlignment w:val="baseline"/>
              <w:rPr>
                <w:rFonts w:ascii="Times New Roman" w:hAnsi="Times New Roman" w:cs="Times New Roman"/>
                <w:sz w:val="20"/>
                <w:szCs w:val="20"/>
              </w:rPr>
            </w:pPr>
          </w:p>
          <w:p w14:paraId="33C2CD6A" w14:textId="77777777" w:rsidR="001D0D6C" w:rsidRPr="00E150B9" w:rsidRDefault="001D0D6C" w:rsidP="00E150B9">
            <w:pPr>
              <w:spacing w:before="0" w:line="240" w:lineRule="auto"/>
              <w:textAlignment w:val="baseline"/>
              <w:rPr>
                <w:rFonts w:cs="Arial"/>
                <w:sz w:val="20"/>
                <w:szCs w:val="20"/>
              </w:rPr>
            </w:pPr>
            <w:r w:rsidRPr="00E150B9">
              <w:rPr>
                <w:rFonts w:cs="Arial"/>
                <w:sz w:val="20"/>
                <w:szCs w:val="20"/>
              </w:rPr>
              <w:t>(OPTIONAL) Taste tests of foods from different cultures made available to students in food service.</w:t>
            </w:r>
          </w:p>
          <w:p w14:paraId="534F39D7" w14:textId="77777777" w:rsidR="001D0D6C" w:rsidRPr="001D0D6C" w:rsidRDefault="001D0D6C" w:rsidP="00E150B9">
            <w:pPr>
              <w:spacing w:before="0" w:line="240" w:lineRule="auto"/>
              <w:textAlignment w:val="baseline"/>
              <w:rPr>
                <w:rFonts w:cs="Arial"/>
                <w:color w:val="000000"/>
                <w:sz w:val="20"/>
                <w:szCs w:val="20"/>
                <w:bdr w:val="none" w:sz="0" w:space="0" w:color="auto" w:frame="1"/>
              </w:rPr>
            </w:pPr>
            <w:r w:rsidRPr="00E150B9">
              <w:rPr>
                <w:rFonts w:cs="Arial"/>
                <w:sz w:val="20"/>
                <w:szCs w:val="20"/>
              </w:rPr>
              <w:t xml:space="preserve">                YES:            NO:         IN PROCESS:</w:t>
            </w:r>
          </w:p>
        </w:tc>
      </w:tr>
      <w:tr w:rsidR="001D0D6C" w:rsidRPr="001D0D6C" w14:paraId="26019735" w14:textId="77777777" w:rsidTr="00C870C5">
        <w:trPr>
          <w:trHeight w:val="890"/>
        </w:trPr>
        <w:tc>
          <w:tcPr>
            <w:tcW w:w="4865" w:type="dxa"/>
            <w:shd w:val="clear" w:color="auto" w:fill="auto"/>
          </w:tcPr>
          <w:p w14:paraId="1C4FF632" w14:textId="77777777" w:rsidR="001D0D6C" w:rsidRPr="001D0D6C" w:rsidRDefault="001D0D6C" w:rsidP="001D0D6C">
            <w:pPr>
              <w:tabs>
                <w:tab w:val="left" w:pos="2410"/>
                <w:tab w:val="center" w:pos="2769"/>
              </w:tabs>
              <w:spacing w:before="0" w:after="200" w:line="276" w:lineRule="auto"/>
              <w:rPr>
                <w:rFonts w:cs="Arial"/>
                <w:i/>
                <w:iCs/>
                <w:sz w:val="22"/>
                <w:szCs w:val="22"/>
              </w:rPr>
            </w:pPr>
            <w:r w:rsidRPr="001D0D6C">
              <w:rPr>
                <w:rFonts w:cs="Arial"/>
                <w:i/>
                <w:iCs/>
                <w:sz w:val="22"/>
                <w:szCs w:val="22"/>
              </w:rPr>
              <w:t>Additional Policy Goal in Nutrition Services</w:t>
            </w:r>
          </w:p>
        </w:tc>
        <w:tc>
          <w:tcPr>
            <w:tcW w:w="2245" w:type="dxa"/>
            <w:shd w:val="clear" w:color="auto" w:fill="auto"/>
          </w:tcPr>
          <w:p w14:paraId="42A49A81" w14:textId="77777777" w:rsidR="001D0D6C" w:rsidRPr="001D0D6C" w:rsidRDefault="001D0D6C" w:rsidP="001D0D6C">
            <w:pPr>
              <w:tabs>
                <w:tab w:val="left" w:pos="2410"/>
                <w:tab w:val="center" w:pos="2769"/>
              </w:tabs>
              <w:spacing w:before="0" w:after="200" w:line="276" w:lineRule="auto"/>
              <w:rPr>
                <w:rFonts w:cs="Arial"/>
                <w:i/>
                <w:iCs/>
                <w:sz w:val="22"/>
                <w:szCs w:val="22"/>
              </w:rPr>
            </w:pPr>
            <w:r w:rsidRPr="001D0D6C">
              <w:rPr>
                <w:rFonts w:cs="Arial"/>
                <w:i/>
                <w:iCs/>
                <w:sz w:val="22"/>
                <w:szCs w:val="22"/>
              </w:rPr>
              <w:t>Policy Language:</w:t>
            </w:r>
          </w:p>
        </w:tc>
        <w:tc>
          <w:tcPr>
            <w:tcW w:w="5675" w:type="dxa"/>
            <w:shd w:val="clear" w:color="auto" w:fill="auto"/>
          </w:tcPr>
          <w:p w14:paraId="3FC82580" w14:textId="77777777" w:rsidR="001D0D6C" w:rsidRPr="001D0D6C" w:rsidRDefault="001D0D6C" w:rsidP="001D0D6C">
            <w:pPr>
              <w:spacing w:before="0" w:after="0" w:line="240" w:lineRule="auto"/>
              <w:textAlignment w:val="baseline"/>
              <w:rPr>
                <w:rFonts w:cs="Arial"/>
                <w:i/>
                <w:iCs/>
                <w:color w:val="000000"/>
                <w:sz w:val="22"/>
                <w:szCs w:val="22"/>
                <w:bdr w:val="none" w:sz="0" w:space="0" w:color="auto" w:frame="1"/>
              </w:rPr>
            </w:pPr>
            <w:r w:rsidRPr="001D0D6C">
              <w:rPr>
                <w:rFonts w:cs="Arial"/>
                <w:i/>
                <w:iCs/>
                <w:color w:val="000000"/>
                <w:sz w:val="22"/>
                <w:szCs w:val="22"/>
                <w:bdr w:val="none" w:sz="0" w:space="0" w:color="auto" w:frame="1"/>
              </w:rPr>
              <w:t xml:space="preserve">Evidence of Implementation of Policy Goal: </w:t>
            </w:r>
          </w:p>
          <w:p w14:paraId="7C5362C8" w14:textId="77777777" w:rsidR="001D0D6C" w:rsidRPr="001D0D6C" w:rsidRDefault="001D0D6C" w:rsidP="001D0D6C">
            <w:pPr>
              <w:spacing w:before="0" w:after="0" w:line="240" w:lineRule="auto"/>
              <w:textAlignment w:val="baseline"/>
              <w:rPr>
                <w:rFonts w:cs="Arial"/>
                <w:i/>
                <w:iCs/>
                <w:sz w:val="22"/>
                <w:szCs w:val="22"/>
              </w:rPr>
            </w:pPr>
          </w:p>
        </w:tc>
      </w:tr>
    </w:tbl>
    <w:p w14:paraId="16C2EF06" w14:textId="77777777" w:rsidR="009D180E" w:rsidRDefault="009D180E">
      <w:pPr>
        <w:spacing w:before="0" w:after="200" w:line="276" w:lineRule="auto"/>
        <w:rPr>
          <w:sz w:val="22"/>
          <w:szCs w:val="22"/>
        </w:rPr>
      </w:pPr>
      <w:r>
        <w:rPr>
          <w:sz w:val="22"/>
          <w:szCs w:val="22"/>
        </w:rPr>
        <w:br w:type="page"/>
      </w:r>
    </w:p>
    <w:p w14:paraId="67BCB7AF" w14:textId="77777777" w:rsidR="00103152" w:rsidRDefault="00103152" w:rsidP="00F3435A">
      <w:pPr>
        <w:spacing w:before="0" w:after="0"/>
        <w:rPr>
          <w:sz w:val="22"/>
          <w:szCs w:val="22"/>
        </w:rPr>
      </w:pPr>
    </w:p>
    <w:p w14:paraId="1FBF65BB" w14:textId="77777777" w:rsidR="00701A4E" w:rsidRPr="00701A4E" w:rsidRDefault="00701A4E" w:rsidP="00701A4E">
      <w:pPr>
        <w:pStyle w:val="Heading1"/>
        <w:jc w:val="center"/>
        <w:rPr>
          <w:sz w:val="28"/>
          <w:szCs w:val="28"/>
        </w:rPr>
      </w:pPr>
      <w:r w:rsidRPr="00701A4E">
        <w:rPr>
          <w:sz w:val="28"/>
          <w:szCs w:val="28"/>
        </w:rPr>
        <w:t>Nutrition Guidelines</w:t>
      </w:r>
    </w:p>
    <w:p w14:paraId="0CAE853D" w14:textId="77777777" w:rsidR="00701A4E" w:rsidRDefault="00701A4E" w:rsidP="00701A4E">
      <w:pPr>
        <w:spacing w:before="0" w:after="0" w:line="240" w:lineRule="auto"/>
        <w:textAlignment w:val="baseline"/>
        <w:rPr>
          <w:rFonts w:cs="Arial"/>
          <w:bCs w:val="0"/>
          <w:sz w:val="22"/>
          <w:szCs w:val="22"/>
        </w:rPr>
      </w:pPr>
      <w:r w:rsidRPr="00701A4E">
        <w:rPr>
          <w:rFonts w:ascii="Franklin Gothic Heavy" w:hAnsi="Franklin Gothic Heavy"/>
          <w:bCs w:val="0"/>
          <w:sz w:val="22"/>
          <w:szCs w:val="22"/>
        </w:rPr>
        <w:t>Directions:</w:t>
      </w:r>
      <w:r w:rsidRPr="00701A4E">
        <w:rPr>
          <w:rFonts w:ascii="Franklin Gothic Demi" w:hAnsi="Franklin Gothic Demi"/>
          <w:bCs w:val="0"/>
          <w:sz w:val="22"/>
          <w:szCs w:val="22"/>
        </w:rPr>
        <w:t xml:space="preserve"> </w:t>
      </w:r>
      <w:r w:rsidRPr="00701A4E">
        <w:rPr>
          <w:rFonts w:cs="Arial"/>
          <w:bCs w:val="0"/>
          <w:sz w:val="22"/>
          <w:szCs w:val="22"/>
        </w:rPr>
        <w:t>For this section, in Column C, the LEA needs to identify if in compliance with standards set forth in LEA LWP.</w:t>
      </w:r>
    </w:p>
    <w:p w14:paraId="537F2386" w14:textId="77777777" w:rsidR="00701A4E" w:rsidRDefault="00701A4E" w:rsidP="00701A4E">
      <w:pPr>
        <w:spacing w:before="0" w:after="0" w:line="240" w:lineRule="auto"/>
        <w:textAlignment w:val="baseline"/>
        <w:rPr>
          <w:rFonts w:cs="Arial"/>
          <w:bCs w:val="0"/>
          <w:sz w:val="22"/>
          <w:szCs w:val="22"/>
        </w:rPr>
      </w:pPr>
    </w:p>
    <w:p w14:paraId="624B4E87" w14:textId="77777777" w:rsidR="00701A4E" w:rsidRPr="00701A4E" w:rsidRDefault="00701A4E" w:rsidP="00701A4E">
      <w:pPr>
        <w:spacing w:before="0" w:after="0" w:line="240" w:lineRule="auto"/>
        <w:textAlignment w:val="baseline"/>
        <w:rPr>
          <w:rFonts w:cs="Arial"/>
          <w:bCs w:val="0"/>
          <w:sz w:val="22"/>
          <w:szCs w:val="22"/>
        </w:rPr>
      </w:pPr>
    </w:p>
    <w:p w14:paraId="61F8F292" w14:textId="77777777" w:rsidR="00F3435A" w:rsidRPr="00F3435A" w:rsidRDefault="00F3435A" w:rsidP="00F3435A">
      <w:pPr>
        <w:spacing w:before="0" w:after="0"/>
        <w:rPr>
          <w:rFonts w:cs="Arial"/>
          <w:sz w:val="22"/>
          <w:szCs w:val="22"/>
        </w:rPr>
      </w:pPr>
    </w:p>
    <w:tbl>
      <w:tblPr>
        <w:tblW w:w="12795"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5"/>
        <w:gridCol w:w="2070"/>
        <w:gridCol w:w="2070"/>
      </w:tblGrid>
      <w:tr w:rsidR="0014629F" w:rsidRPr="0014629F" w14:paraId="3EEA4DB1" w14:textId="77777777" w:rsidTr="00E150B9">
        <w:trPr>
          <w:trHeight w:val="305"/>
        </w:trPr>
        <w:tc>
          <w:tcPr>
            <w:tcW w:w="8655" w:type="dxa"/>
            <w:tcBorders>
              <w:top w:val="single" w:sz="4" w:space="0" w:color="auto"/>
              <w:left w:val="single" w:sz="6" w:space="0" w:color="auto"/>
              <w:bottom w:val="single" w:sz="6" w:space="0" w:color="auto"/>
              <w:right w:val="single" w:sz="6" w:space="0" w:color="auto"/>
            </w:tcBorders>
            <w:shd w:val="clear" w:color="auto" w:fill="auto"/>
            <w:hideMark/>
          </w:tcPr>
          <w:p w14:paraId="18006CEC" w14:textId="77777777" w:rsidR="0014629F" w:rsidRPr="0014629F" w:rsidRDefault="0014629F" w:rsidP="0014629F">
            <w:pPr>
              <w:numPr>
                <w:ilvl w:val="0"/>
                <w:numId w:val="42"/>
              </w:numPr>
              <w:spacing w:before="0" w:after="0" w:line="240" w:lineRule="auto"/>
              <w:contextualSpacing/>
              <w:jc w:val="center"/>
              <w:textAlignment w:val="baseline"/>
              <w:rPr>
                <w:rFonts w:eastAsia="MS Mincho" w:cs="Arial"/>
                <w:bCs w:val="0"/>
                <w:sz w:val="20"/>
                <w:szCs w:val="20"/>
              </w:rPr>
            </w:pPr>
            <w:r w:rsidRPr="0014629F">
              <w:rPr>
                <w:rFonts w:eastAsia="MS Mincho" w:cs="Arial"/>
                <w:bCs w:val="0"/>
                <w:sz w:val="20"/>
                <w:szCs w:val="20"/>
              </w:rPr>
              <w:t>MODEL POLICY LANGUAGE</w:t>
            </w:r>
          </w:p>
        </w:tc>
        <w:tc>
          <w:tcPr>
            <w:tcW w:w="2070" w:type="dxa"/>
            <w:tcBorders>
              <w:top w:val="single" w:sz="4" w:space="0" w:color="auto"/>
              <w:left w:val="single" w:sz="6" w:space="0" w:color="auto"/>
              <w:bottom w:val="single" w:sz="6" w:space="0" w:color="auto"/>
              <w:right w:val="single" w:sz="6" w:space="0" w:color="auto"/>
            </w:tcBorders>
            <w:shd w:val="clear" w:color="auto" w:fill="auto"/>
            <w:hideMark/>
          </w:tcPr>
          <w:p w14:paraId="635F6389" w14:textId="77777777" w:rsidR="0014629F" w:rsidRPr="0014629F" w:rsidRDefault="0014629F" w:rsidP="0014629F">
            <w:pPr>
              <w:numPr>
                <w:ilvl w:val="0"/>
                <w:numId w:val="42"/>
              </w:numPr>
              <w:spacing w:before="0" w:after="0" w:line="240" w:lineRule="auto"/>
              <w:ind w:left="360"/>
              <w:contextualSpacing/>
              <w:jc w:val="center"/>
              <w:textAlignment w:val="baseline"/>
              <w:rPr>
                <w:rFonts w:eastAsia="MS Mincho" w:cs="Arial"/>
                <w:bCs w:val="0"/>
                <w:sz w:val="20"/>
                <w:szCs w:val="20"/>
              </w:rPr>
            </w:pPr>
            <w:r w:rsidRPr="0014629F">
              <w:rPr>
                <w:rFonts w:eastAsia="MS Mincho" w:cs="Arial"/>
                <w:sz w:val="20"/>
                <w:szCs w:val="20"/>
              </w:rPr>
              <w:t>POLICY LANGUAGE OR SIMILAR INCLUDED IN LWP</w:t>
            </w:r>
          </w:p>
        </w:tc>
        <w:tc>
          <w:tcPr>
            <w:tcW w:w="2070" w:type="dxa"/>
            <w:tcBorders>
              <w:top w:val="single" w:sz="4" w:space="0" w:color="auto"/>
              <w:left w:val="single" w:sz="6" w:space="0" w:color="auto"/>
              <w:bottom w:val="single" w:sz="6" w:space="0" w:color="auto"/>
              <w:right w:val="single" w:sz="6" w:space="0" w:color="auto"/>
            </w:tcBorders>
          </w:tcPr>
          <w:p w14:paraId="5D7A7BC0" w14:textId="77777777" w:rsidR="0014629F" w:rsidRPr="0014629F" w:rsidRDefault="0014629F" w:rsidP="0014629F">
            <w:pPr>
              <w:numPr>
                <w:ilvl w:val="0"/>
                <w:numId w:val="42"/>
              </w:numPr>
              <w:spacing w:before="0" w:after="0" w:line="240" w:lineRule="auto"/>
              <w:ind w:left="440"/>
              <w:contextualSpacing/>
              <w:jc w:val="center"/>
              <w:textAlignment w:val="baseline"/>
              <w:rPr>
                <w:rFonts w:eastAsia="MS Mincho" w:cs="Arial"/>
                <w:sz w:val="20"/>
                <w:szCs w:val="20"/>
              </w:rPr>
            </w:pPr>
            <w:r w:rsidRPr="0014629F">
              <w:rPr>
                <w:rFonts w:eastAsia="MS Mincho" w:cs="Arial"/>
                <w:sz w:val="20"/>
                <w:szCs w:val="20"/>
              </w:rPr>
              <w:t>IN COMPLIANCE WITH GUIDELINES/ STANDARDS</w:t>
            </w:r>
          </w:p>
        </w:tc>
      </w:tr>
      <w:tr w:rsidR="0014629F" w:rsidRPr="0014629F" w14:paraId="5796AFB2" w14:textId="77777777" w:rsidTr="00E150B9">
        <w:trPr>
          <w:trHeight w:val="305"/>
        </w:trPr>
        <w:tc>
          <w:tcPr>
            <w:tcW w:w="8655" w:type="dxa"/>
            <w:tcBorders>
              <w:top w:val="single" w:sz="6" w:space="0" w:color="auto"/>
              <w:left w:val="single" w:sz="6" w:space="0" w:color="auto"/>
              <w:bottom w:val="single" w:sz="6" w:space="0" w:color="auto"/>
              <w:right w:val="single" w:sz="6" w:space="0" w:color="auto"/>
            </w:tcBorders>
            <w:shd w:val="clear" w:color="auto" w:fill="auto"/>
            <w:hideMark/>
          </w:tcPr>
          <w:p w14:paraId="3DB34A14"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color w:val="000000"/>
                <w:sz w:val="20"/>
                <w:szCs w:val="20"/>
              </w:rPr>
              <w:t>13. The National School Lunch and School Breakfast Programs will meet the requirements provided in 7 CFR 210 and 7 CFR 220 (National School Lunch Program and School Breakfast Guidelines.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222DC5BF"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YES: </w:t>
            </w:r>
          </w:p>
          <w:p w14:paraId="5107FA1E"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NO: </w:t>
            </w:r>
          </w:p>
          <w:p w14:paraId="3A13208C" w14:textId="77777777" w:rsidR="0014629F" w:rsidRPr="0014629F" w:rsidRDefault="0014629F" w:rsidP="0014629F">
            <w:pPr>
              <w:spacing w:before="0" w:after="0" w:line="240" w:lineRule="auto"/>
              <w:textAlignment w:val="baseline"/>
              <w:rPr>
                <w:rFonts w:cs="Arial"/>
                <w:bCs w:val="0"/>
                <w:sz w:val="20"/>
                <w:szCs w:val="20"/>
              </w:rPr>
            </w:pPr>
          </w:p>
          <w:p w14:paraId="0AD477ED" w14:textId="77777777" w:rsidR="0014629F" w:rsidRPr="0014629F" w:rsidRDefault="0014629F" w:rsidP="0014629F">
            <w:pPr>
              <w:spacing w:before="0" w:after="0" w:line="240" w:lineRule="auto"/>
              <w:textAlignment w:val="baseline"/>
              <w:rPr>
                <w:rFonts w:cs="Arial"/>
                <w:bCs w:val="0"/>
                <w:sz w:val="20"/>
                <w:szCs w:val="20"/>
              </w:rPr>
            </w:pPr>
          </w:p>
        </w:tc>
        <w:tc>
          <w:tcPr>
            <w:tcW w:w="2070" w:type="dxa"/>
            <w:tcBorders>
              <w:top w:val="single" w:sz="6" w:space="0" w:color="auto"/>
              <w:left w:val="single" w:sz="6" w:space="0" w:color="auto"/>
              <w:bottom w:val="single" w:sz="6" w:space="0" w:color="auto"/>
              <w:right w:val="single" w:sz="6" w:space="0" w:color="auto"/>
            </w:tcBorders>
          </w:tcPr>
          <w:p w14:paraId="14096324"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YES: </w:t>
            </w:r>
          </w:p>
          <w:p w14:paraId="472D1DB7"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NO: </w:t>
            </w:r>
          </w:p>
          <w:p w14:paraId="28D9D3D1"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IN PROCESS:</w:t>
            </w:r>
          </w:p>
          <w:p w14:paraId="479FC6B4" w14:textId="77777777" w:rsidR="0014629F" w:rsidRPr="0014629F" w:rsidRDefault="0014629F" w:rsidP="0014629F">
            <w:pPr>
              <w:spacing w:before="0" w:after="0" w:line="240" w:lineRule="auto"/>
              <w:textAlignment w:val="baseline"/>
              <w:rPr>
                <w:rFonts w:cs="Arial"/>
                <w:bCs w:val="0"/>
                <w:sz w:val="20"/>
                <w:szCs w:val="20"/>
              </w:rPr>
            </w:pPr>
          </w:p>
        </w:tc>
      </w:tr>
      <w:tr w:rsidR="0014629F" w:rsidRPr="0014629F" w14:paraId="6C25B1E8" w14:textId="77777777" w:rsidTr="00E150B9">
        <w:trPr>
          <w:trHeight w:val="305"/>
        </w:trPr>
        <w:tc>
          <w:tcPr>
            <w:tcW w:w="8655" w:type="dxa"/>
            <w:tcBorders>
              <w:top w:val="single" w:sz="6" w:space="0" w:color="auto"/>
              <w:left w:val="single" w:sz="6" w:space="0" w:color="auto"/>
              <w:bottom w:val="single" w:sz="6" w:space="0" w:color="auto"/>
              <w:right w:val="single" w:sz="6" w:space="0" w:color="auto"/>
            </w:tcBorders>
            <w:shd w:val="clear" w:color="auto" w:fill="auto"/>
            <w:hideMark/>
          </w:tcPr>
          <w:p w14:paraId="4ADF245E"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color w:val="000000"/>
                <w:sz w:val="20"/>
                <w:szCs w:val="20"/>
              </w:rPr>
              <w:t>14. All foods and beverages outside the reimbursable school meal programs that are sold to students on the school campus during the school day will meet the USDA Smart Snacks nutrition standards. </w:t>
            </w:r>
          </w:p>
          <w:p w14:paraId="6D8308C8"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color w:val="000000"/>
                <w:sz w:val="20"/>
                <w:szCs w:val="20"/>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6F4CA4E"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YES: </w:t>
            </w:r>
          </w:p>
          <w:p w14:paraId="0801F0AD"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NO: </w:t>
            </w:r>
          </w:p>
          <w:p w14:paraId="4D7AC442" w14:textId="77777777" w:rsidR="0014629F" w:rsidRPr="0014629F" w:rsidRDefault="0014629F" w:rsidP="0014629F">
            <w:pPr>
              <w:spacing w:before="0" w:after="0" w:line="240" w:lineRule="auto"/>
              <w:textAlignment w:val="baseline"/>
              <w:rPr>
                <w:rFonts w:cs="Arial"/>
                <w:bCs w:val="0"/>
                <w:sz w:val="20"/>
                <w:szCs w:val="20"/>
              </w:rPr>
            </w:pPr>
          </w:p>
          <w:p w14:paraId="79C806A4" w14:textId="77777777" w:rsidR="0014629F" w:rsidRPr="0014629F" w:rsidRDefault="0014629F" w:rsidP="0014629F">
            <w:pPr>
              <w:spacing w:before="0" w:after="0" w:line="240" w:lineRule="auto"/>
              <w:textAlignment w:val="baseline"/>
              <w:rPr>
                <w:rFonts w:cs="Arial"/>
                <w:bCs w:val="0"/>
                <w:sz w:val="20"/>
                <w:szCs w:val="20"/>
              </w:rPr>
            </w:pPr>
          </w:p>
        </w:tc>
        <w:tc>
          <w:tcPr>
            <w:tcW w:w="2070" w:type="dxa"/>
            <w:tcBorders>
              <w:top w:val="single" w:sz="6" w:space="0" w:color="auto"/>
              <w:left w:val="single" w:sz="6" w:space="0" w:color="auto"/>
              <w:bottom w:val="single" w:sz="6" w:space="0" w:color="auto"/>
              <w:right w:val="single" w:sz="6" w:space="0" w:color="auto"/>
            </w:tcBorders>
          </w:tcPr>
          <w:p w14:paraId="09B3CCA6"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YES: </w:t>
            </w:r>
          </w:p>
          <w:p w14:paraId="51BEB493"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NO: </w:t>
            </w:r>
          </w:p>
          <w:p w14:paraId="1C22550E"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IN PROCESS:</w:t>
            </w:r>
          </w:p>
        </w:tc>
      </w:tr>
      <w:tr w:rsidR="0014629F" w:rsidRPr="0014629F" w14:paraId="36D587FE" w14:textId="77777777" w:rsidTr="00E150B9">
        <w:trPr>
          <w:trHeight w:val="305"/>
        </w:trPr>
        <w:tc>
          <w:tcPr>
            <w:tcW w:w="8655" w:type="dxa"/>
            <w:tcBorders>
              <w:top w:val="single" w:sz="6" w:space="0" w:color="auto"/>
              <w:left w:val="single" w:sz="6" w:space="0" w:color="auto"/>
              <w:bottom w:val="single" w:sz="6" w:space="0" w:color="auto"/>
              <w:right w:val="single" w:sz="6" w:space="0" w:color="auto"/>
            </w:tcBorders>
            <w:shd w:val="clear" w:color="auto" w:fill="auto"/>
            <w:hideMark/>
          </w:tcPr>
          <w:p w14:paraId="7D26F77B"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color w:val="000000"/>
                <w:sz w:val="20"/>
                <w:szCs w:val="20"/>
              </w:rPr>
              <w:t>15. District fundraisers that occur during the school day will meet the USDA Smart Snack nutrition standards.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AF12098"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YES: </w:t>
            </w:r>
          </w:p>
          <w:p w14:paraId="6F7C4B3F"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NO: </w:t>
            </w:r>
          </w:p>
          <w:p w14:paraId="0E5F9C89" w14:textId="77777777" w:rsidR="0014629F" w:rsidRPr="0014629F" w:rsidRDefault="0014629F" w:rsidP="0014629F">
            <w:pPr>
              <w:spacing w:before="0" w:after="0" w:line="240" w:lineRule="auto"/>
              <w:textAlignment w:val="baseline"/>
              <w:rPr>
                <w:rFonts w:cs="Arial"/>
                <w:bCs w:val="0"/>
                <w:sz w:val="20"/>
                <w:szCs w:val="20"/>
              </w:rPr>
            </w:pPr>
          </w:p>
          <w:p w14:paraId="0504F5EF" w14:textId="77777777" w:rsidR="0014629F" w:rsidRPr="0014629F" w:rsidRDefault="0014629F" w:rsidP="0014629F">
            <w:pPr>
              <w:spacing w:before="0" w:after="0" w:line="240" w:lineRule="auto"/>
              <w:textAlignment w:val="baseline"/>
              <w:rPr>
                <w:rFonts w:cs="Arial"/>
                <w:bCs w:val="0"/>
                <w:sz w:val="20"/>
                <w:szCs w:val="20"/>
              </w:rPr>
            </w:pPr>
          </w:p>
        </w:tc>
        <w:tc>
          <w:tcPr>
            <w:tcW w:w="2070" w:type="dxa"/>
            <w:tcBorders>
              <w:top w:val="single" w:sz="6" w:space="0" w:color="auto"/>
              <w:left w:val="single" w:sz="6" w:space="0" w:color="auto"/>
              <w:bottom w:val="single" w:sz="6" w:space="0" w:color="auto"/>
              <w:right w:val="single" w:sz="6" w:space="0" w:color="auto"/>
            </w:tcBorders>
          </w:tcPr>
          <w:p w14:paraId="2A5B9436"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YES: </w:t>
            </w:r>
          </w:p>
          <w:p w14:paraId="1651B2E9"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NO: </w:t>
            </w:r>
          </w:p>
          <w:p w14:paraId="57495F92"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IN PROCESS:</w:t>
            </w:r>
          </w:p>
          <w:p w14:paraId="34E45675" w14:textId="77777777" w:rsidR="0014629F" w:rsidRPr="0014629F" w:rsidRDefault="0014629F" w:rsidP="0014629F">
            <w:pPr>
              <w:spacing w:before="0" w:after="0" w:line="240" w:lineRule="auto"/>
              <w:textAlignment w:val="baseline"/>
              <w:rPr>
                <w:rFonts w:cs="Arial"/>
                <w:bCs w:val="0"/>
                <w:sz w:val="20"/>
                <w:szCs w:val="20"/>
              </w:rPr>
            </w:pPr>
          </w:p>
        </w:tc>
      </w:tr>
      <w:tr w:rsidR="0014629F" w:rsidRPr="0014629F" w14:paraId="047A95B9" w14:textId="77777777" w:rsidTr="00E150B9">
        <w:trPr>
          <w:trHeight w:val="1902"/>
        </w:trPr>
        <w:tc>
          <w:tcPr>
            <w:tcW w:w="8655" w:type="dxa"/>
            <w:tcBorders>
              <w:top w:val="single" w:sz="6" w:space="0" w:color="auto"/>
              <w:left w:val="single" w:sz="6" w:space="0" w:color="auto"/>
              <w:bottom w:val="single" w:sz="6" w:space="0" w:color="auto"/>
              <w:right w:val="single" w:sz="6" w:space="0" w:color="auto"/>
            </w:tcBorders>
            <w:shd w:val="clear" w:color="auto" w:fill="auto"/>
            <w:hideMark/>
          </w:tcPr>
          <w:p w14:paraId="38CEEBAC"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color w:val="000000"/>
                <w:sz w:val="20"/>
                <w:szCs w:val="20"/>
              </w:rPr>
              <w:t>16. The District is required to establish nutrition guidelines for all other foods provided, but not sold to students during the school day. Foods provided but not sold may include food that is part of a classroom celebration or provided by parents or community organizations free of charge. [Districts should choose either 1 or 2 below or write their own guidelines.] </w:t>
            </w:r>
          </w:p>
          <w:p w14:paraId="7533FB80"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color w:val="000000"/>
                <w:sz w:val="20"/>
                <w:szCs w:val="20"/>
              </w:rPr>
              <w:t>(1) It is the policy of the District that, when feasible, food provided but not sold should be limited to those foods that improve the diet and health of students, help mitigate childhood obesity, and model healthy choices. </w:t>
            </w:r>
          </w:p>
          <w:p w14:paraId="66444B6B"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color w:val="000000"/>
                <w:sz w:val="20"/>
                <w:szCs w:val="20"/>
              </w:rPr>
              <w:t>(2) Food provided but not sold will, at minimum, comply with the Smart Snacks Standards.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50E33B1"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YES, 1:</w:t>
            </w:r>
          </w:p>
          <w:p w14:paraId="6CE1F5C0"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 xml:space="preserve">YES, 2: </w:t>
            </w:r>
          </w:p>
          <w:p w14:paraId="339DA888" w14:textId="77777777" w:rsidR="0014629F" w:rsidRPr="0014629F" w:rsidRDefault="0014629F" w:rsidP="0014629F">
            <w:pPr>
              <w:spacing w:before="0" w:after="0" w:line="240" w:lineRule="auto"/>
              <w:textAlignment w:val="baseline"/>
              <w:rPr>
                <w:rFonts w:cs="Arial"/>
                <w:bCs w:val="0"/>
                <w:sz w:val="20"/>
                <w:szCs w:val="20"/>
              </w:rPr>
            </w:pPr>
          </w:p>
          <w:p w14:paraId="425744E5"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NO POLICY:</w:t>
            </w:r>
          </w:p>
          <w:p w14:paraId="28FAD6B7" w14:textId="77777777" w:rsidR="0014629F" w:rsidRPr="0014629F" w:rsidRDefault="0014629F" w:rsidP="0014629F">
            <w:pPr>
              <w:spacing w:before="0" w:after="0" w:line="240" w:lineRule="auto"/>
              <w:textAlignment w:val="baseline"/>
              <w:rPr>
                <w:rFonts w:cs="Arial"/>
                <w:bCs w:val="0"/>
                <w:sz w:val="20"/>
                <w:szCs w:val="20"/>
              </w:rPr>
            </w:pPr>
          </w:p>
          <w:p w14:paraId="3A0BF5EF"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OWN GUIDELINES:</w:t>
            </w:r>
          </w:p>
          <w:p w14:paraId="77E6A84A" w14:textId="77777777" w:rsidR="0014629F" w:rsidRPr="0014629F" w:rsidRDefault="0014629F" w:rsidP="0014629F">
            <w:pPr>
              <w:spacing w:before="0" w:after="0" w:line="240" w:lineRule="auto"/>
              <w:textAlignment w:val="baseline"/>
              <w:rPr>
                <w:rFonts w:cs="Arial"/>
                <w:bCs w:val="0"/>
                <w:sz w:val="20"/>
                <w:szCs w:val="20"/>
              </w:rPr>
            </w:pPr>
          </w:p>
          <w:p w14:paraId="66D3103F" w14:textId="77777777" w:rsidR="0014629F" w:rsidRPr="0014629F" w:rsidRDefault="0014629F" w:rsidP="0014629F">
            <w:pPr>
              <w:spacing w:before="0" w:after="0" w:line="240" w:lineRule="auto"/>
              <w:textAlignment w:val="baseline"/>
              <w:rPr>
                <w:rFonts w:cs="Arial"/>
                <w:bCs w:val="0"/>
                <w:sz w:val="20"/>
                <w:szCs w:val="20"/>
              </w:rPr>
            </w:pPr>
          </w:p>
          <w:p w14:paraId="4A233A58" w14:textId="77777777" w:rsidR="0014629F" w:rsidRPr="0014629F" w:rsidRDefault="0014629F" w:rsidP="0014629F">
            <w:pPr>
              <w:spacing w:before="0" w:after="0" w:line="240" w:lineRule="auto"/>
              <w:textAlignment w:val="baseline"/>
              <w:rPr>
                <w:rFonts w:cs="Arial"/>
                <w:bCs w:val="0"/>
                <w:sz w:val="20"/>
                <w:szCs w:val="20"/>
              </w:rPr>
            </w:pPr>
          </w:p>
          <w:p w14:paraId="44822CAB" w14:textId="77777777" w:rsidR="0014629F" w:rsidRPr="0014629F" w:rsidRDefault="0014629F" w:rsidP="0014629F">
            <w:pPr>
              <w:spacing w:before="0" w:after="0" w:line="240" w:lineRule="auto"/>
              <w:textAlignment w:val="baseline"/>
              <w:rPr>
                <w:rFonts w:cs="Arial"/>
                <w:bCs w:val="0"/>
                <w:sz w:val="20"/>
                <w:szCs w:val="20"/>
              </w:rPr>
            </w:pPr>
          </w:p>
        </w:tc>
        <w:tc>
          <w:tcPr>
            <w:tcW w:w="2070" w:type="dxa"/>
            <w:tcBorders>
              <w:top w:val="single" w:sz="6" w:space="0" w:color="auto"/>
              <w:left w:val="single" w:sz="6" w:space="0" w:color="auto"/>
              <w:bottom w:val="single" w:sz="6" w:space="0" w:color="auto"/>
              <w:right w:val="single" w:sz="6" w:space="0" w:color="auto"/>
            </w:tcBorders>
          </w:tcPr>
          <w:p w14:paraId="50F868C6"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YES:</w:t>
            </w:r>
          </w:p>
          <w:p w14:paraId="64D846CC"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NO: </w:t>
            </w:r>
          </w:p>
          <w:p w14:paraId="5820FC44" w14:textId="77777777" w:rsidR="0014629F" w:rsidRPr="0014629F" w:rsidRDefault="0014629F" w:rsidP="0014629F">
            <w:pPr>
              <w:spacing w:before="0" w:after="0" w:line="240" w:lineRule="auto"/>
              <w:textAlignment w:val="baseline"/>
              <w:rPr>
                <w:rFonts w:cs="Arial"/>
                <w:bCs w:val="0"/>
                <w:sz w:val="20"/>
                <w:szCs w:val="20"/>
              </w:rPr>
            </w:pPr>
            <w:r w:rsidRPr="0014629F">
              <w:rPr>
                <w:rFonts w:cs="Arial"/>
                <w:bCs w:val="0"/>
                <w:sz w:val="20"/>
                <w:szCs w:val="20"/>
              </w:rPr>
              <w:t>IN PROCESS:</w:t>
            </w:r>
          </w:p>
        </w:tc>
      </w:tr>
      <w:tr w:rsidR="0014629F" w:rsidRPr="0014629F" w14:paraId="70F7A1DC" w14:textId="77777777" w:rsidTr="00E150B9">
        <w:trPr>
          <w:trHeight w:val="903"/>
        </w:trPr>
        <w:tc>
          <w:tcPr>
            <w:tcW w:w="8655" w:type="dxa"/>
            <w:tcBorders>
              <w:top w:val="single" w:sz="6" w:space="0" w:color="auto"/>
              <w:left w:val="single" w:sz="6" w:space="0" w:color="auto"/>
              <w:bottom w:val="single" w:sz="6" w:space="0" w:color="auto"/>
              <w:right w:val="single" w:sz="6" w:space="0" w:color="auto"/>
            </w:tcBorders>
            <w:shd w:val="clear" w:color="auto" w:fill="auto"/>
          </w:tcPr>
          <w:p w14:paraId="6DCE8597" w14:textId="77777777" w:rsidR="0014629F" w:rsidRPr="0014629F" w:rsidRDefault="0014629F" w:rsidP="0014629F">
            <w:pPr>
              <w:spacing w:before="0" w:after="0" w:line="240" w:lineRule="auto"/>
              <w:textAlignment w:val="baseline"/>
              <w:rPr>
                <w:rFonts w:cs="Arial"/>
                <w:bCs w:val="0"/>
                <w:i/>
                <w:iCs/>
                <w:sz w:val="20"/>
                <w:szCs w:val="20"/>
              </w:rPr>
            </w:pPr>
            <w:r w:rsidRPr="0014629F">
              <w:rPr>
                <w:rFonts w:cs="Arial"/>
                <w:bCs w:val="0"/>
                <w:i/>
                <w:iCs/>
                <w:sz w:val="20"/>
                <w:szCs w:val="20"/>
              </w:rPr>
              <w:t>If response to question 16 is “Own Guidelines,” fill in those guidelines in the space provided below:</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26E7D237" w14:textId="6AE15F9E" w:rsidR="0014629F" w:rsidRPr="00285174" w:rsidRDefault="00285174" w:rsidP="0014629F">
            <w:pPr>
              <w:spacing w:before="0" w:after="0" w:line="240" w:lineRule="auto"/>
              <w:textAlignment w:val="baseline"/>
              <w:rPr>
                <w:rFonts w:cs="Arial"/>
                <w:bCs w:val="0"/>
                <w:i/>
                <w:iCs/>
                <w:color w:val="FFFFFF" w:themeColor="background1"/>
                <w:sz w:val="20"/>
                <w:szCs w:val="20"/>
              </w:rPr>
            </w:pPr>
            <w:r w:rsidRPr="00285174">
              <w:rPr>
                <w:rFonts w:cs="Arial"/>
                <w:bCs w:val="0"/>
                <w:i/>
                <w:iCs/>
                <w:color w:val="FFFFFF" w:themeColor="background1"/>
                <w:sz w:val="20"/>
                <w:szCs w:val="20"/>
              </w:rPr>
              <w:t>No data</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2678523C" w14:textId="56CE27BF" w:rsidR="0014629F" w:rsidRPr="00285174" w:rsidRDefault="00285174" w:rsidP="0014629F">
            <w:pPr>
              <w:spacing w:before="0" w:after="0" w:line="240" w:lineRule="auto"/>
              <w:textAlignment w:val="baseline"/>
              <w:rPr>
                <w:rFonts w:cs="Arial"/>
                <w:bCs w:val="0"/>
                <w:i/>
                <w:iCs/>
                <w:color w:val="FFFFFF" w:themeColor="background1"/>
                <w:sz w:val="20"/>
                <w:szCs w:val="20"/>
              </w:rPr>
            </w:pPr>
            <w:r w:rsidRPr="00285174">
              <w:rPr>
                <w:rFonts w:cs="Arial"/>
                <w:bCs w:val="0"/>
                <w:i/>
                <w:iCs/>
                <w:color w:val="FFFFFF" w:themeColor="background1"/>
                <w:sz w:val="20"/>
                <w:szCs w:val="20"/>
              </w:rPr>
              <w:t>No data</w:t>
            </w:r>
          </w:p>
        </w:tc>
      </w:tr>
    </w:tbl>
    <w:p w14:paraId="09AAA40D" w14:textId="77777777" w:rsidR="00142180" w:rsidRPr="00142180" w:rsidRDefault="00142180" w:rsidP="00142180">
      <w:pPr>
        <w:ind w:firstLine="720"/>
        <w:rPr>
          <w:rFonts w:cs="Arial"/>
          <w:sz w:val="2"/>
          <w:szCs w:val="2"/>
        </w:rPr>
      </w:pPr>
    </w:p>
    <w:sectPr w:rsidR="00142180" w:rsidRPr="00142180" w:rsidSect="00C41D05">
      <w:headerReference w:type="even" r:id="rId29"/>
      <w:footerReference w:type="default" r:id="rId30"/>
      <w:headerReference w:type="first" r:id="rId31"/>
      <w:footerReference w:type="first" r:id="rId32"/>
      <w:pgSz w:w="15840" w:h="12240" w:orient="landscape"/>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7316" w14:textId="77777777" w:rsidR="00C41D05" w:rsidRDefault="00C41D05" w:rsidP="005F2832">
      <w:r>
        <w:separator/>
      </w:r>
    </w:p>
  </w:endnote>
  <w:endnote w:type="continuationSeparator" w:id="0">
    <w:p w14:paraId="282816B5" w14:textId="77777777" w:rsidR="00C41D05" w:rsidRDefault="00C41D05" w:rsidP="005F2832">
      <w:r>
        <w:continuationSeparator/>
      </w:r>
    </w:p>
  </w:endnote>
  <w:endnote w:type="continuationNotice" w:id="1">
    <w:p w14:paraId="70A6FBC7" w14:textId="77777777" w:rsidR="00C41D05" w:rsidRDefault="00C41D05"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Franklin Gothic Demi">
    <w:altName w:val="Calibr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5749"/>
      <w:gridCol w:w="2193"/>
      <w:gridCol w:w="5018"/>
    </w:tblGrid>
    <w:tr w:rsidR="00796D5F" w14:paraId="0114C2F4" w14:textId="77777777" w:rsidTr="00656643">
      <w:trPr>
        <w:cantSplit/>
        <w:trHeight w:val="791"/>
        <w:tblHeader/>
      </w:trPr>
      <w:tc>
        <w:tcPr>
          <w:tcW w:w="2218" w:type="pct"/>
        </w:tcPr>
        <w:p w14:paraId="7A0CBA20" w14:textId="0EC83C3B" w:rsidR="00BA48E9" w:rsidRPr="00BA48E9" w:rsidRDefault="00D05F3F" w:rsidP="00BA48E9">
          <w:pPr>
            <w:pStyle w:val="Footer"/>
            <w:rPr>
              <w:sz w:val="24"/>
            </w:rPr>
          </w:pPr>
          <w:r>
            <w:rPr>
              <w:sz w:val="24"/>
            </w:rPr>
            <w:t xml:space="preserve">DRAFT- </w:t>
          </w:r>
          <w:r w:rsidR="009E52B0">
            <w:rPr>
              <w:sz w:val="24"/>
            </w:rPr>
            <w:t>LWP</w:t>
          </w:r>
          <w:r w:rsidR="007E3A97">
            <w:rPr>
              <w:sz w:val="24"/>
            </w:rPr>
            <w:t xml:space="preserve"> Self-Assessment</w:t>
          </w:r>
          <w:r>
            <w:rPr>
              <w:sz w:val="24"/>
            </w:rPr>
            <w:t>: Nutrition Services</w:t>
          </w:r>
        </w:p>
        <w:p w14:paraId="2A85F7E8" w14:textId="1111F20D" w:rsidR="00796D5F" w:rsidRPr="00937FFC" w:rsidRDefault="00BA48E9" w:rsidP="00BA48E9">
          <w:pPr>
            <w:pStyle w:val="Footer"/>
          </w:pPr>
          <w:r w:rsidRPr="00BA48E9">
            <w:rPr>
              <w:sz w:val="24"/>
            </w:rPr>
            <w:t xml:space="preserve">(Revised: </w:t>
          </w:r>
          <w:r w:rsidR="00E762D5">
            <w:rPr>
              <w:sz w:val="24"/>
            </w:rPr>
            <w:t>January 22, 2024</w:t>
          </w:r>
          <w:r w:rsidRPr="00BA48E9">
            <w:rPr>
              <w:sz w:val="24"/>
            </w:rPr>
            <w:t>)</w:t>
          </w:r>
        </w:p>
      </w:tc>
      <w:tc>
        <w:tcPr>
          <w:tcW w:w="846" w:type="pct"/>
        </w:tcPr>
        <w:p w14:paraId="70844629" w14:textId="77777777"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3977EC" w:rsidRPr="00BA48E9">
            <w:rPr>
              <w:noProof/>
              <w:sz w:val="24"/>
            </w:rPr>
            <w:fldChar w:fldCharType="begin"/>
          </w:r>
          <w:r w:rsidR="003977EC" w:rsidRPr="00BA48E9">
            <w:rPr>
              <w:noProof/>
              <w:sz w:val="24"/>
            </w:rPr>
            <w:instrText xml:space="preserve"> NUMPAGES  \* Arabic  \* MERGEFORMAT </w:instrText>
          </w:r>
          <w:r w:rsidR="003977EC" w:rsidRPr="00BA48E9">
            <w:rPr>
              <w:noProof/>
              <w:sz w:val="24"/>
            </w:rPr>
            <w:fldChar w:fldCharType="separate"/>
          </w:r>
          <w:r w:rsidR="0094350D" w:rsidRPr="00BA48E9">
            <w:rPr>
              <w:noProof/>
              <w:sz w:val="24"/>
            </w:rPr>
            <w:t>2</w:t>
          </w:r>
          <w:r w:rsidR="003977EC" w:rsidRPr="00BA48E9">
            <w:rPr>
              <w:noProof/>
              <w:sz w:val="24"/>
            </w:rPr>
            <w:fldChar w:fldCharType="end"/>
          </w:r>
        </w:p>
      </w:tc>
      <w:tc>
        <w:tcPr>
          <w:tcW w:w="1936" w:type="pct"/>
        </w:tcPr>
        <w:p w14:paraId="1D848CA8" w14:textId="77777777" w:rsidR="00796D5F" w:rsidRPr="00937FFC" w:rsidRDefault="00796D5F" w:rsidP="00BA48E9">
          <w:pPr>
            <w:pStyle w:val="Footer"/>
            <w:jc w:val="right"/>
            <w:rPr>
              <w:szCs w:val="18"/>
            </w:rPr>
          </w:pPr>
          <w:r w:rsidRPr="00937FFC">
            <w:rPr>
              <w:noProof/>
            </w:rPr>
            <w:drawing>
              <wp:inline distT="0" distB="0" distL="0" distR="0" wp14:anchorId="07DFB862" wp14:editId="4563D5EB">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rsidP="005F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47F" w14:textId="6DC26CB8" w:rsidR="00B66234" w:rsidRPr="00B66234" w:rsidRDefault="00EB709B" w:rsidP="005F2832">
    <w:r>
      <w:rPr>
        <w:noProof/>
      </w:rPr>
      <mc:AlternateContent>
        <mc:Choice Requires="wps">
          <w:drawing>
            <wp:anchor distT="0" distB="0" distL="114300" distR="114300" simplePos="0" relativeHeight="251658242" behindDoc="0" locked="0" layoutInCell="1" allowOverlap="1" wp14:anchorId="060C3C87" wp14:editId="7634026C">
              <wp:simplePos x="0" y="0"/>
              <wp:positionH relativeFrom="margin">
                <wp:align>center</wp:align>
              </wp:positionH>
              <wp:positionV relativeFrom="paragraph">
                <wp:posOffset>20616</wp:posOffset>
              </wp:positionV>
              <wp:extent cx="9391650" cy="0"/>
              <wp:effectExtent l="0" t="0" r="0" b="0"/>
              <wp:wrapNone/>
              <wp:docPr id="1837623820" name="Straight Connector 18376238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39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6A0F9C" id="Straight Connector 1837623820" o:spid="_x0000_s1026" alt="&quot;&quot;" style="position:absolute;z-index:251658242;visibility:visible;mso-wrap-style:square;mso-wrap-distance-left:9pt;mso-wrap-distance-top:0;mso-wrap-distance-right:9pt;mso-wrap-distance-bottom:0;mso-position-horizontal:center;mso-position-horizontal-relative:margin;mso-position-vertical:absolute;mso-position-vertical-relative:text" from="0,1.6pt" to="7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" strokecolor="black [3040]">
              <w10:wrap anchorx="margin"/>
            </v:line>
          </w:pict>
        </mc:Fallback>
      </mc:AlternateContent>
    </w:r>
    <w:r w:rsidR="006048B2">
      <w:rPr>
        <w:noProof/>
        <w:sz w:val="18"/>
        <w:szCs w:val="18"/>
      </w:rPr>
      <w:drawing>
        <wp:anchor distT="0" distB="0" distL="114300" distR="114300" simplePos="0" relativeHeight="251658241" behindDoc="1" locked="0" layoutInCell="1" allowOverlap="1" wp14:anchorId="4C67B4AA" wp14:editId="02DA745F">
          <wp:simplePos x="0" y="0"/>
          <wp:positionH relativeFrom="rightMargin">
            <wp:align>left</wp:align>
          </wp:positionH>
          <wp:positionV relativeFrom="paragraph">
            <wp:posOffset>-980116</wp:posOffset>
          </wp:positionV>
          <wp:extent cx="571500" cy="657225"/>
          <wp:effectExtent l="0" t="0" r="0" b="9525"/>
          <wp:wrapTight wrapText="bothSides">
            <wp:wrapPolygon edited="1">
              <wp:start x="-9720" y="0"/>
              <wp:lineTo x="-9720" y="19722"/>
              <wp:lineTo x="20880" y="21287"/>
              <wp:lineTo x="20880" y="0"/>
              <wp:lineTo x="-9720" y="0"/>
            </wp:wrapPolygon>
          </wp:wrapTight>
          <wp:docPr id="166034003" name="Picture 166034003" title="State of Verm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629pms35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8E9">
      <w:rPr>
        <w:noProof/>
      </w:rPr>
      <mc:AlternateContent>
        <mc:Choice Requires="wps">
          <w:drawing>
            <wp:anchor distT="0" distB="0" distL="114300" distR="114300" simplePos="0" relativeHeight="251658240" behindDoc="0" locked="0" layoutInCell="1" allowOverlap="1" wp14:anchorId="0EACFB11" wp14:editId="128F057D">
              <wp:simplePos x="0" y="0"/>
              <wp:positionH relativeFrom="column">
                <wp:posOffset>9525</wp:posOffset>
              </wp:positionH>
              <wp:positionV relativeFrom="page">
                <wp:posOffset>9124950</wp:posOffset>
              </wp:positionV>
              <wp:extent cx="59531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512C86" id="Straight Connector 1"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75pt,718.5pt" to="469.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" strokecolor="black [3040]">
              <w10:wrap anchory="page"/>
            </v:line>
          </w:pict>
        </mc:Fallback>
      </mc:AlternateContent>
    </w:r>
    <w:r w:rsidR="00941E01" w:rsidRPr="00941E01">
      <w:t xml:space="preserve"> </w:t>
    </w:r>
    <w:r w:rsidR="00941E01">
      <w:t xml:space="preserve">Contact: </w:t>
    </w:r>
    <w:r w:rsidR="004B74DE">
      <w:t xml:space="preserve">Proficiency Based Learning Team, </w:t>
    </w:r>
    <w:hyperlink r:id="rId2" w:history="1">
      <w:r w:rsidR="004B74DE" w:rsidRPr="005C7CAC">
        <w:rPr>
          <w:rStyle w:val="Hyperlink"/>
          <w:rFonts w:cs="Calibri"/>
        </w:rPr>
        <w:t>AOE.PBLHelpdesk@vermont.gov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B1F6" w14:textId="77777777" w:rsidR="00C41D05" w:rsidRDefault="00C41D05" w:rsidP="005F2832">
      <w:r>
        <w:separator/>
      </w:r>
    </w:p>
  </w:footnote>
  <w:footnote w:type="continuationSeparator" w:id="0">
    <w:p w14:paraId="6DD2DEB3" w14:textId="77777777" w:rsidR="00C41D05" w:rsidRDefault="00C41D05" w:rsidP="005F2832">
      <w:r>
        <w:continuationSeparator/>
      </w:r>
    </w:p>
  </w:footnote>
  <w:footnote w:type="continuationNotice" w:id="1">
    <w:p w14:paraId="6A16B80B" w14:textId="77777777" w:rsidR="00C41D05" w:rsidRDefault="00C41D05"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D780" w14:textId="6890280A" w:rsidR="00D073D8" w:rsidRDefault="00D07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436"/>
    </w:tblGrid>
    <w:tr w:rsidR="00B20740" w14:paraId="377E2927" w14:textId="77777777" w:rsidTr="00EB709B">
      <w:trPr>
        <w:trHeight w:val="345"/>
      </w:trPr>
      <w:tc>
        <w:tcPr>
          <w:tcW w:w="2131" w:type="pct"/>
        </w:tcPr>
        <w:p w14:paraId="711CE569" w14:textId="77777777" w:rsidR="00B20740" w:rsidRDefault="00B20740" w:rsidP="00891F13">
          <w:pPr>
            <w:pStyle w:val="AOE-Header"/>
            <w:jc w:val="left"/>
          </w:pPr>
          <w:bookmarkStart w:id="1" w:name="_Hlk24543830"/>
          <w:bookmarkStart w:id="2" w:name="_Hlk24543831"/>
          <w:bookmarkStart w:id="3" w:name="_Hlk24543978"/>
          <w:bookmarkStart w:id="4" w:name="_Hlk24543979"/>
          <w:r w:rsidRPr="00147A67">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2869" w:type="pct"/>
        </w:tcPr>
        <w:p w14:paraId="00DFD1F0" w14:textId="54A41243" w:rsidR="00891F13" w:rsidRPr="007E66B3" w:rsidRDefault="00CD5051" w:rsidP="00117444">
          <w:pPr>
            <w:pStyle w:val="Header"/>
            <w:tabs>
              <w:tab w:val="left" w:pos="785"/>
            </w:tabs>
            <w:spacing w:before="0" w:after="0"/>
            <w:jc w:val="center"/>
            <w:rPr>
              <w:rFonts w:ascii="Franklin Gothic Demi" w:hAnsi="Franklin Gothic Demi"/>
              <w:color w:val="003366"/>
            </w:rPr>
          </w:pPr>
          <w:bookmarkStart w:id="5" w:name="_Hlk16671574"/>
          <w:r>
            <w:rPr>
              <w:rFonts w:ascii="Franklin Gothic Demi" w:hAnsi="Franklin Gothic Demi"/>
              <w:color w:val="294635"/>
            </w:rPr>
            <w:t xml:space="preserve">                                             </w:t>
          </w:r>
          <w:r w:rsidR="00891F13" w:rsidRPr="007E66B3">
            <w:rPr>
              <w:rFonts w:ascii="Franklin Gothic Demi" w:hAnsi="Franklin Gothic Demi"/>
              <w:color w:val="294635"/>
            </w:rPr>
            <w:t>LEADERSHIP</w:t>
          </w:r>
          <w:r w:rsidR="00891F13" w:rsidRPr="007E66B3">
            <w:rPr>
              <w:rFonts w:ascii="Franklin Gothic Demi" w:hAnsi="Franklin Gothic Demi" w:cs="Arial"/>
              <w:color w:val="294635"/>
            </w:rPr>
            <w:t xml:space="preserve"> </w:t>
          </w:r>
          <w:r w:rsidR="00891F13" w:rsidRPr="007E66B3">
            <w:rPr>
              <w:rFonts w:ascii="Franklin Gothic Demi" w:hAnsi="Franklin Gothic Demi" w:cs="Arial"/>
              <w:color w:val="000000" w:themeColor="text1"/>
            </w:rPr>
            <w:t>|</w:t>
          </w:r>
          <w:r w:rsidR="00891F13" w:rsidRPr="007E66B3">
            <w:rPr>
              <w:rFonts w:ascii="Franklin Gothic Demi" w:hAnsi="Franklin Gothic Demi"/>
            </w:rPr>
            <w:t xml:space="preserve"> </w:t>
          </w:r>
          <w:r w:rsidR="00891F13" w:rsidRPr="007E66B3">
            <w:rPr>
              <w:rFonts w:ascii="Franklin Gothic Demi" w:hAnsi="Franklin Gothic Demi"/>
              <w:color w:val="707271"/>
            </w:rPr>
            <w:t xml:space="preserve">SUPPORT </w:t>
          </w:r>
          <w:r w:rsidR="00891F13" w:rsidRPr="007E66B3">
            <w:rPr>
              <w:rFonts w:ascii="Franklin Gothic Demi" w:hAnsi="Franklin Gothic Demi"/>
              <w:color w:val="000000" w:themeColor="text1"/>
            </w:rPr>
            <w:t>|</w:t>
          </w:r>
          <w:r w:rsidR="00891F13" w:rsidRPr="007E66B3">
            <w:rPr>
              <w:rFonts w:ascii="Franklin Gothic Demi" w:hAnsi="Franklin Gothic Demi"/>
            </w:rPr>
            <w:t xml:space="preserve"> </w:t>
          </w:r>
          <w:r w:rsidR="00891F13" w:rsidRPr="007E66B3">
            <w:rPr>
              <w:rFonts w:ascii="Franklin Gothic Demi" w:hAnsi="Franklin Gothic Demi"/>
              <w:color w:val="004A88"/>
            </w:rPr>
            <w:t>OVERSIGHT</w:t>
          </w:r>
        </w:p>
        <w:p w14:paraId="7C99E89F" w14:textId="780F0248" w:rsidR="00B20740" w:rsidRPr="007E66B3" w:rsidRDefault="00CD5051" w:rsidP="00117444">
          <w:pPr>
            <w:pStyle w:val="AOE-Header"/>
            <w:spacing w:before="0" w:after="0"/>
            <w:rPr>
              <w:sz w:val="23"/>
              <w:szCs w:val="23"/>
            </w:rPr>
          </w:pPr>
          <w:r>
            <w:rPr>
              <w:sz w:val="23"/>
              <w:szCs w:val="23"/>
            </w:rPr>
            <w:t xml:space="preserve">                                          </w:t>
          </w:r>
          <w:r w:rsidR="00136C56" w:rsidRPr="007E66B3">
            <w:rPr>
              <w:sz w:val="23"/>
              <w:szCs w:val="23"/>
            </w:rPr>
            <w:t>(</w:t>
          </w:r>
          <w:r w:rsidR="00B20740" w:rsidRPr="007E66B3">
            <w:rPr>
              <w:sz w:val="23"/>
              <w:szCs w:val="23"/>
            </w:rPr>
            <w:t>802</w:t>
          </w:r>
          <w:r w:rsidR="00136C56" w:rsidRPr="007E66B3">
            <w:rPr>
              <w:sz w:val="23"/>
              <w:szCs w:val="23"/>
            </w:rPr>
            <w:t xml:space="preserve">) </w:t>
          </w:r>
          <w:r w:rsidR="00B20740" w:rsidRPr="007E66B3">
            <w:rPr>
              <w:sz w:val="23"/>
              <w:szCs w:val="23"/>
            </w:rPr>
            <w:t>828-1130</w:t>
          </w:r>
          <w:bookmarkEnd w:id="5"/>
          <w:r w:rsidR="00136C56" w:rsidRPr="007E66B3">
            <w:rPr>
              <w:sz w:val="23"/>
              <w:szCs w:val="23"/>
            </w:rPr>
            <w:t xml:space="preserve"> |</w:t>
          </w:r>
          <w:r w:rsidR="00B20740" w:rsidRPr="007E66B3">
            <w:rPr>
              <w:sz w:val="23"/>
              <w:szCs w:val="23"/>
            </w:rPr>
            <w:t xml:space="preserve"> </w:t>
          </w:r>
          <w:r w:rsidR="00EF1A6C" w:rsidRPr="007E66B3">
            <w:rPr>
              <w:sz w:val="23"/>
              <w:szCs w:val="23"/>
            </w:rPr>
            <w:t>e</w:t>
          </w:r>
          <w:r w:rsidR="00B20740" w:rsidRPr="007E66B3">
            <w:rPr>
              <w:sz w:val="23"/>
              <w:szCs w:val="23"/>
            </w:rPr>
            <w:t>ducation.vermont.gov</w:t>
          </w:r>
        </w:p>
      </w:tc>
    </w:tr>
    <w:bookmarkEnd w:id="1"/>
    <w:bookmarkEnd w:id="2"/>
    <w:bookmarkEnd w:id="3"/>
    <w:bookmarkEnd w:id="4"/>
  </w:tbl>
  <w:p w14:paraId="21A37715" w14:textId="36369F75" w:rsidR="002237E0" w:rsidRPr="00891F13" w:rsidRDefault="002237E0" w:rsidP="00891F13">
    <w:pPr>
      <w:pStyle w:val="AOE-Header"/>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0602A"/>
    <w:multiLevelType w:val="multilevel"/>
    <w:tmpl w:val="085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40E4A"/>
    <w:multiLevelType w:val="multilevel"/>
    <w:tmpl w:val="A03ED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Calibri" w:hint="default"/>
        <w:sz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26AC6"/>
    <w:multiLevelType w:val="hybridMultilevel"/>
    <w:tmpl w:val="9CC6BDBC"/>
    <w:lvl w:ilvl="0" w:tplc="61F0BFB8">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B64CD"/>
    <w:multiLevelType w:val="multilevel"/>
    <w:tmpl w:val="AEE8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30B71349"/>
    <w:multiLevelType w:val="hybridMultilevel"/>
    <w:tmpl w:val="3C366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7"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9EF4B9C"/>
    <w:multiLevelType w:val="hybridMultilevel"/>
    <w:tmpl w:val="17A0B56C"/>
    <w:lvl w:ilvl="0" w:tplc="92E4A9D8">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E26A9"/>
    <w:multiLevelType w:val="hybridMultilevel"/>
    <w:tmpl w:val="BC62A618"/>
    <w:lvl w:ilvl="0" w:tplc="54AE0EC0">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6A80C93"/>
    <w:multiLevelType w:val="multilevel"/>
    <w:tmpl w:val="3104F72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F6E3F"/>
    <w:multiLevelType w:val="multilevel"/>
    <w:tmpl w:val="84CC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6"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743DA"/>
    <w:multiLevelType w:val="hybridMultilevel"/>
    <w:tmpl w:val="921A7128"/>
    <w:lvl w:ilvl="0" w:tplc="87646C4C">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0" w15:restartNumberingAfterBreak="0">
    <w:nsid w:val="7DEA4FFB"/>
    <w:multiLevelType w:val="hybridMultilevel"/>
    <w:tmpl w:val="97F8B2E8"/>
    <w:lvl w:ilvl="0" w:tplc="DCD8D076">
      <w:start w:val="1"/>
      <w:numFmt w:val="upp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D0ECD"/>
    <w:multiLevelType w:val="multilevel"/>
    <w:tmpl w:val="752EF3C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2978813">
    <w:abstractNumId w:val="35"/>
  </w:num>
  <w:num w:numId="2" w16cid:durableId="844515461">
    <w:abstractNumId w:val="18"/>
  </w:num>
  <w:num w:numId="3" w16cid:durableId="506596693">
    <w:abstractNumId w:val="31"/>
  </w:num>
  <w:num w:numId="4" w16cid:durableId="1373848443">
    <w:abstractNumId w:val="26"/>
  </w:num>
  <w:num w:numId="5" w16cid:durableId="814369998">
    <w:abstractNumId w:val="27"/>
  </w:num>
  <w:num w:numId="6" w16cid:durableId="1841264428">
    <w:abstractNumId w:val="6"/>
  </w:num>
  <w:num w:numId="7" w16cid:durableId="292830574">
    <w:abstractNumId w:val="1"/>
  </w:num>
  <w:num w:numId="8" w16cid:durableId="1947227128">
    <w:abstractNumId w:val="20"/>
  </w:num>
  <w:num w:numId="9" w16cid:durableId="1472215420">
    <w:abstractNumId w:val="25"/>
  </w:num>
  <w:num w:numId="10" w16cid:durableId="1065026294">
    <w:abstractNumId w:val="36"/>
  </w:num>
  <w:num w:numId="11" w16cid:durableId="1982494280">
    <w:abstractNumId w:val="22"/>
  </w:num>
  <w:num w:numId="12" w16cid:durableId="1866672678">
    <w:abstractNumId w:val="12"/>
  </w:num>
  <w:num w:numId="13" w16cid:durableId="631132980">
    <w:abstractNumId w:val="39"/>
  </w:num>
  <w:num w:numId="14" w16cid:durableId="1650137980">
    <w:abstractNumId w:val="13"/>
  </w:num>
  <w:num w:numId="15" w16cid:durableId="618269542">
    <w:abstractNumId w:val="38"/>
  </w:num>
  <w:num w:numId="16" w16cid:durableId="502014230">
    <w:abstractNumId w:val="5"/>
  </w:num>
  <w:num w:numId="17" w16cid:durableId="894195042">
    <w:abstractNumId w:val="8"/>
  </w:num>
  <w:num w:numId="18" w16cid:durableId="840705411">
    <w:abstractNumId w:val="23"/>
  </w:num>
  <w:num w:numId="19" w16cid:durableId="1289818218">
    <w:abstractNumId w:val="28"/>
  </w:num>
  <w:num w:numId="20" w16cid:durableId="1887835891">
    <w:abstractNumId w:val="16"/>
  </w:num>
  <w:num w:numId="21" w16cid:durableId="1435903790">
    <w:abstractNumId w:val="17"/>
  </w:num>
  <w:num w:numId="22" w16cid:durableId="1909728122">
    <w:abstractNumId w:val="15"/>
  </w:num>
  <w:num w:numId="23" w16cid:durableId="1214537189">
    <w:abstractNumId w:val="2"/>
  </w:num>
  <w:num w:numId="24" w16cid:durableId="607347842">
    <w:abstractNumId w:val="33"/>
  </w:num>
  <w:num w:numId="25" w16cid:durableId="472410621">
    <w:abstractNumId w:val="2"/>
  </w:num>
  <w:num w:numId="26" w16cid:durableId="1773160046">
    <w:abstractNumId w:val="3"/>
  </w:num>
  <w:num w:numId="27" w16cid:durableId="279455122">
    <w:abstractNumId w:val="29"/>
  </w:num>
  <w:num w:numId="28" w16cid:durableId="1702784921">
    <w:abstractNumId w:val="30"/>
  </w:num>
  <w:num w:numId="29" w16cid:durableId="1178617621">
    <w:abstractNumId w:val="21"/>
  </w:num>
  <w:num w:numId="30" w16cid:durableId="1476794500">
    <w:abstractNumId w:val="9"/>
  </w:num>
  <w:num w:numId="31" w16cid:durableId="1005937832">
    <w:abstractNumId w:val="0"/>
  </w:num>
  <w:num w:numId="32" w16cid:durableId="1177966222">
    <w:abstractNumId w:val="11"/>
  </w:num>
  <w:num w:numId="33" w16cid:durableId="2026054089">
    <w:abstractNumId w:val="34"/>
  </w:num>
  <w:num w:numId="34" w16cid:durableId="65300904">
    <w:abstractNumId w:val="4"/>
  </w:num>
  <w:num w:numId="35" w16cid:durableId="2103648778">
    <w:abstractNumId w:val="7"/>
  </w:num>
  <w:num w:numId="36" w16cid:durableId="358899822">
    <w:abstractNumId w:val="41"/>
  </w:num>
  <w:num w:numId="37" w16cid:durableId="614168211">
    <w:abstractNumId w:val="32"/>
  </w:num>
  <w:num w:numId="38" w16cid:durableId="1746342539">
    <w:abstractNumId w:val="19"/>
  </w:num>
  <w:num w:numId="39" w16cid:durableId="665284181">
    <w:abstractNumId w:val="37"/>
  </w:num>
  <w:num w:numId="40" w16cid:durableId="1708487118">
    <w:abstractNumId w:val="24"/>
  </w:num>
  <w:num w:numId="41" w16cid:durableId="645281188">
    <w:abstractNumId w:val="10"/>
  </w:num>
  <w:num w:numId="42" w16cid:durableId="1564222238">
    <w:abstractNumId w:val="40"/>
  </w:num>
  <w:num w:numId="43" w16cid:durableId="399131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0045"/>
    <w:rsid w:val="00004F8B"/>
    <w:rsid w:val="000108C1"/>
    <w:rsid w:val="00011117"/>
    <w:rsid w:val="00013FEF"/>
    <w:rsid w:val="00015D10"/>
    <w:rsid w:val="00015E31"/>
    <w:rsid w:val="00016856"/>
    <w:rsid w:val="0002010D"/>
    <w:rsid w:val="00021D57"/>
    <w:rsid w:val="00022F60"/>
    <w:rsid w:val="000244BF"/>
    <w:rsid w:val="00024E8F"/>
    <w:rsid w:val="00027FAA"/>
    <w:rsid w:val="00030823"/>
    <w:rsid w:val="000310B4"/>
    <w:rsid w:val="000321FC"/>
    <w:rsid w:val="00037748"/>
    <w:rsid w:val="00037861"/>
    <w:rsid w:val="00041BC6"/>
    <w:rsid w:val="00041EB6"/>
    <w:rsid w:val="00042FE5"/>
    <w:rsid w:val="0004524F"/>
    <w:rsid w:val="00054F7B"/>
    <w:rsid w:val="0005593B"/>
    <w:rsid w:val="000571B7"/>
    <w:rsid w:val="00057BC0"/>
    <w:rsid w:val="00060A27"/>
    <w:rsid w:val="00060E65"/>
    <w:rsid w:val="00062DFA"/>
    <w:rsid w:val="00064DA0"/>
    <w:rsid w:val="000650DD"/>
    <w:rsid w:val="00065E52"/>
    <w:rsid w:val="00072F70"/>
    <w:rsid w:val="000737E2"/>
    <w:rsid w:val="000741A6"/>
    <w:rsid w:val="00074450"/>
    <w:rsid w:val="00074990"/>
    <w:rsid w:val="000806B4"/>
    <w:rsid w:val="00080FAD"/>
    <w:rsid w:val="0008301F"/>
    <w:rsid w:val="0008376C"/>
    <w:rsid w:val="00083988"/>
    <w:rsid w:val="000839A2"/>
    <w:rsid w:val="00085C95"/>
    <w:rsid w:val="0008743D"/>
    <w:rsid w:val="00096942"/>
    <w:rsid w:val="00096B70"/>
    <w:rsid w:val="000978C9"/>
    <w:rsid w:val="00097A14"/>
    <w:rsid w:val="000A0994"/>
    <w:rsid w:val="000A4913"/>
    <w:rsid w:val="000A5094"/>
    <w:rsid w:val="000B0423"/>
    <w:rsid w:val="000B3013"/>
    <w:rsid w:val="000B3621"/>
    <w:rsid w:val="000B4A18"/>
    <w:rsid w:val="000B6FD9"/>
    <w:rsid w:val="000C5387"/>
    <w:rsid w:val="000C5723"/>
    <w:rsid w:val="000C5F69"/>
    <w:rsid w:val="000C604B"/>
    <w:rsid w:val="000C6B16"/>
    <w:rsid w:val="000D1763"/>
    <w:rsid w:val="000D651B"/>
    <w:rsid w:val="000D79DC"/>
    <w:rsid w:val="000E0D9C"/>
    <w:rsid w:val="000E1191"/>
    <w:rsid w:val="000E176C"/>
    <w:rsid w:val="000E432D"/>
    <w:rsid w:val="000F28A5"/>
    <w:rsid w:val="000F3A23"/>
    <w:rsid w:val="000F43AC"/>
    <w:rsid w:val="000F694D"/>
    <w:rsid w:val="000F6E50"/>
    <w:rsid w:val="000F7107"/>
    <w:rsid w:val="000F7F54"/>
    <w:rsid w:val="00102EA8"/>
    <w:rsid w:val="00103152"/>
    <w:rsid w:val="00104EFB"/>
    <w:rsid w:val="0010600F"/>
    <w:rsid w:val="00106297"/>
    <w:rsid w:val="0010732E"/>
    <w:rsid w:val="00111682"/>
    <w:rsid w:val="001128AA"/>
    <w:rsid w:val="001147E0"/>
    <w:rsid w:val="00114DBA"/>
    <w:rsid w:val="00117444"/>
    <w:rsid w:val="001238B2"/>
    <w:rsid w:val="0012404C"/>
    <w:rsid w:val="00126ACD"/>
    <w:rsid w:val="00126E4D"/>
    <w:rsid w:val="001305CA"/>
    <w:rsid w:val="001317AE"/>
    <w:rsid w:val="00134F06"/>
    <w:rsid w:val="00136C56"/>
    <w:rsid w:val="001401E7"/>
    <w:rsid w:val="00141453"/>
    <w:rsid w:val="00142180"/>
    <w:rsid w:val="001451F9"/>
    <w:rsid w:val="0014629F"/>
    <w:rsid w:val="00147A67"/>
    <w:rsid w:val="001519F5"/>
    <w:rsid w:val="0015323D"/>
    <w:rsid w:val="00156060"/>
    <w:rsid w:val="00156222"/>
    <w:rsid w:val="001562AC"/>
    <w:rsid w:val="00161F11"/>
    <w:rsid w:val="001645D6"/>
    <w:rsid w:val="00165CE8"/>
    <w:rsid w:val="001713B3"/>
    <w:rsid w:val="001716AA"/>
    <w:rsid w:val="00175015"/>
    <w:rsid w:val="0017612B"/>
    <w:rsid w:val="001829CE"/>
    <w:rsid w:val="001839C1"/>
    <w:rsid w:val="001878ED"/>
    <w:rsid w:val="00196513"/>
    <w:rsid w:val="001A2336"/>
    <w:rsid w:val="001A425F"/>
    <w:rsid w:val="001A5B72"/>
    <w:rsid w:val="001B03B6"/>
    <w:rsid w:val="001B2D77"/>
    <w:rsid w:val="001B3C55"/>
    <w:rsid w:val="001B4AFB"/>
    <w:rsid w:val="001B534B"/>
    <w:rsid w:val="001B5B36"/>
    <w:rsid w:val="001B65FC"/>
    <w:rsid w:val="001C1F88"/>
    <w:rsid w:val="001C25E3"/>
    <w:rsid w:val="001C6ED4"/>
    <w:rsid w:val="001D060C"/>
    <w:rsid w:val="001D07C0"/>
    <w:rsid w:val="001D0D6C"/>
    <w:rsid w:val="001D11ED"/>
    <w:rsid w:val="001D35CB"/>
    <w:rsid w:val="001D55F0"/>
    <w:rsid w:val="001D6EA2"/>
    <w:rsid w:val="001D715C"/>
    <w:rsid w:val="001E0357"/>
    <w:rsid w:val="001E20E9"/>
    <w:rsid w:val="001E3461"/>
    <w:rsid w:val="001E444C"/>
    <w:rsid w:val="001E4EE6"/>
    <w:rsid w:val="001E5F84"/>
    <w:rsid w:val="001E7FBE"/>
    <w:rsid w:val="001F22D0"/>
    <w:rsid w:val="001F4AB0"/>
    <w:rsid w:val="001F4BA5"/>
    <w:rsid w:val="001F59C8"/>
    <w:rsid w:val="001F723C"/>
    <w:rsid w:val="00200924"/>
    <w:rsid w:val="002040DF"/>
    <w:rsid w:val="00204A8C"/>
    <w:rsid w:val="00210058"/>
    <w:rsid w:val="00210DF3"/>
    <w:rsid w:val="002112F8"/>
    <w:rsid w:val="00214D2B"/>
    <w:rsid w:val="002153A4"/>
    <w:rsid w:val="0021722C"/>
    <w:rsid w:val="00217F09"/>
    <w:rsid w:val="002214B1"/>
    <w:rsid w:val="00221659"/>
    <w:rsid w:val="002237E0"/>
    <w:rsid w:val="002251FE"/>
    <w:rsid w:val="0022552E"/>
    <w:rsid w:val="00230B89"/>
    <w:rsid w:val="00231280"/>
    <w:rsid w:val="00231D57"/>
    <w:rsid w:val="002322B8"/>
    <w:rsid w:val="00232AB4"/>
    <w:rsid w:val="00235376"/>
    <w:rsid w:val="00236449"/>
    <w:rsid w:val="00241C1C"/>
    <w:rsid w:val="00241ED6"/>
    <w:rsid w:val="00242B25"/>
    <w:rsid w:val="0024600A"/>
    <w:rsid w:val="00246315"/>
    <w:rsid w:val="0024786D"/>
    <w:rsid w:val="002478E2"/>
    <w:rsid w:val="00251914"/>
    <w:rsid w:val="00254830"/>
    <w:rsid w:val="002553FC"/>
    <w:rsid w:val="0025587D"/>
    <w:rsid w:val="002561B8"/>
    <w:rsid w:val="00256309"/>
    <w:rsid w:val="00257026"/>
    <w:rsid w:val="002643C1"/>
    <w:rsid w:val="002660CA"/>
    <w:rsid w:val="002678CD"/>
    <w:rsid w:val="002712C5"/>
    <w:rsid w:val="00272C5F"/>
    <w:rsid w:val="002768DB"/>
    <w:rsid w:val="002768E8"/>
    <w:rsid w:val="00277BD5"/>
    <w:rsid w:val="002801A4"/>
    <w:rsid w:val="002833CE"/>
    <w:rsid w:val="00284DDB"/>
    <w:rsid w:val="00285174"/>
    <w:rsid w:val="0028626E"/>
    <w:rsid w:val="00291BDF"/>
    <w:rsid w:val="0029294B"/>
    <w:rsid w:val="00296114"/>
    <w:rsid w:val="002A0C9D"/>
    <w:rsid w:val="002A3AD8"/>
    <w:rsid w:val="002B1B08"/>
    <w:rsid w:val="002B1DC5"/>
    <w:rsid w:val="002B224E"/>
    <w:rsid w:val="002B5CE6"/>
    <w:rsid w:val="002B61EE"/>
    <w:rsid w:val="002B63A0"/>
    <w:rsid w:val="002B63ED"/>
    <w:rsid w:val="002C0273"/>
    <w:rsid w:val="002C2B80"/>
    <w:rsid w:val="002C2D1A"/>
    <w:rsid w:val="002C2E27"/>
    <w:rsid w:val="002C3428"/>
    <w:rsid w:val="002C4C06"/>
    <w:rsid w:val="002D28F2"/>
    <w:rsid w:val="002D6A73"/>
    <w:rsid w:val="002D7238"/>
    <w:rsid w:val="002E0106"/>
    <w:rsid w:val="002E1654"/>
    <w:rsid w:val="002E1FBA"/>
    <w:rsid w:val="002E25A9"/>
    <w:rsid w:val="002E26AC"/>
    <w:rsid w:val="002E2A15"/>
    <w:rsid w:val="002E3710"/>
    <w:rsid w:val="002E371C"/>
    <w:rsid w:val="002E408F"/>
    <w:rsid w:val="002E42F3"/>
    <w:rsid w:val="002E7E11"/>
    <w:rsid w:val="002F11BD"/>
    <w:rsid w:val="002F2EF1"/>
    <w:rsid w:val="002F3280"/>
    <w:rsid w:val="002F3913"/>
    <w:rsid w:val="002F4681"/>
    <w:rsid w:val="002F4E7E"/>
    <w:rsid w:val="002F53F5"/>
    <w:rsid w:val="002F7C88"/>
    <w:rsid w:val="002F7E75"/>
    <w:rsid w:val="002F7FE6"/>
    <w:rsid w:val="002F7FE8"/>
    <w:rsid w:val="0030152A"/>
    <w:rsid w:val="00302C74"/>
    <w:rsid w:val="003044DD"/>
    <w:rsid w:val="00310777"/>
    <w:rsid w:val="00313E0C"/>
    <w:rsid w:val="00314055"/>
    <w:rsid w:val="00316705"/>
    <w:rsid w:val="003202E8"/>
    <w:rsid w:val="003229CF"/>
    <w:rsid w:val="00324975"/>
    <w:rsid w:val="00325160"/>
    <w:rsid w:val="00325516"/>
    <w:rsid w:val="00326074"/>
    <w:rsid w:val="003274F5"/>
    <w:rsid w:val="003275FD"/>
    <w:rsid w:val="00327F22"/>
    <w:rsid w:val="00330F87"/>
    <w:rsid w:val="00331454"/>
    <w:rsid w:val="00332368"/>
    <w:rsid w:val="00334D48"/>
    <w:rsid w:val="00340C04"/>
    <w:rsid w:val="003441C1"/>
    <w:rsid w:val="00345106"/>
    <w:rsid w:val="0034539D"/>
    <w:rsid w:val="00346726"/>
    <w:rsid w:val="00346D37"/>
    <w:rsid w:val="003516C5"/>
    <w:rsid w:val="00352F16"/>
    <w:rsid w:val="003540AE"/>
    <w:rsid w:val="0036064B"/>
    <w:rsid w:val="00361DEB"/>
    <w:rsid w:val="00362A8B"/>
    <w:rsid w:val="00366915"/>
    <w:rsid w:val="00367186"/>
    <w:rsid w:val="003729F7"/>
    <w:rsid w:val="00374405"/>
    <w:rsid w:val="00375A9E"/>
    <w:rsid w:val="00380419"/>
    <w:rsid w:val="00380FFB"/>
    <w:rsid w:val="003817DE"/>
    <w:rsid w:val="00381E51"/>
    <w:rsid w:val="003833D1"/>
    <w:rsid w:val="003834FF"/>
    <w:rsid w:val="00385074"/>
    <w:rsid w:val="00390069"/>
    <w:rsid w:val="0039110E"/>
    <w:rsid w:val="003926C3"/>
    <w:rsid w:val="003977EC"/>
    <w:rsid w:val="003B01AD"/>
    <w:rsid w:val="003B14C4"/>
    <w:rsid w:val="003B1661"/>
    <w:rsid w:val="003B1915"/>
    <w:rsid w:val="003B1BCA"/>
    <w:rsid w:val="003B2ACC"/>
    <w:rsid w:val="003B5795"/>
    <w:rsid w:val="003B696A"/>
    <w:rsid w:val="003B7F81"/>
    <w:rsid w:val="003C0613"/>
    <w:rsid w:val="003C2AC0"/>
    <w:rsid w:val="003C4424"/>
    <w:rsid w:val="003C4905"/>
    <w:rsid w:val="003C5A90"/>
    <w:rsid w:val="003C7F11"/>
    <w:rsid w:val="003D0155"/>
    <w:rsid w:val="003D046F"/>
    <w:rsid w:val="003D090F"/>
    <w:rsid w:val="003D0E4E"/>
    <w:rsid w:val="003D13CC"/>
    <w:rsid w:val="003D32AB"/>
    <w:rsid w:val="003D3FF0"/>
    <w:rsid w:val="003D4F9A"/>
    <w:rsid w:val="003E2FA4"/>
    <w:rsid w:val="003E3CA4"/>
    <w:rsid w:val="003E6DD0"/>
    <w:rsid w:val="003E736C"/>
    <w:rsid w:val="003F0D37"/>
    <w:rsid w:val="003F238E"/>
    <w:rsid w:val="003F2499"/>
    <w:rsid w:val="003F4E83"/>
    <w:rsid w:val="003F6849"/>
    <w:rsid w:val="003F6C4E"/>
    <w:rsid w:val="003F7D32"/>
    <w:rsid w:val="004026C2"/>
    <w:rsid w:val="004062C7"/>
    <w:rsid w:val="0040677E"/>
    <w:rsid w:val="00410700"/>
    <w:rsid w:val="0041487F"/>
    <w:rsid w:val="00420B1B"/>
    <w:rsid w:val="004241B0"/>
    <w:rsid w:val="00424925"/>
    <w:rsid w:val="004254F6"/>
    <w:rsid w:val="00426B35"/>
    <w:rsid w:val="00432541"/>
    <w:rsid w:val="004329DE"/>
    <w:rsid w:val="00433280"/>
    <w:rsid w:val="004353DC"/>
    <w:rsid w:val="00435870"/>
    <w:rsid w:val="00436A86"/>
    <w:rsid w:val="00436D48"/>
    <w:rsid w:val="004371B8"/>
    <w:rsid w:val="00442899"/>
    <w:rsid w:val="00443467"/>
    <w:rsid w:val="00444A7A"/>
    <w:rsid w:val="00444E0D"/>
    <w:rsid w:val="004460D4"/>
    <w:rsid w:val="004468CE"/>
    <w:rsid w:val="0045075E"/>
    <w:rsid w:val="00450F80"/>
    <w:rsid w:val="00455534"/>
    <w:rsid w:val="00456487"/>
    <w:rsid w:val="00456977"/>
    <w:rsid w:val="00457B25"/>
    <w:rsid w:val="00463C4E"/>
    <w:rsid w:val="00466D59"/>
    <w:rsid w:val="00467856"/>
    <w:rsid w:val="004708CF"/>
    <w:rsid w:val="0047288F"/>
    <w:rsid w:val="004739FF"/>
    <w:rsid w:val="00473F29"/>
    <w:rsid w:val="00477ABF"/>
    <w:rsid w:val="00482C40"/>
    <w:rsid w:val="00484A92"/>
    <w:rsid w:val="00486AD4"/>
    <w:rsid w:val="00490247"/>
    <w:rsid w:val="004916FF"/>
    <w:rsid w:val="00492C09"/>
    <w:rsid w:val="00495861"/>
    <w:rsid w:val="00496483"/>
    <w:rsid w:val="00496976"/>
    <w:rsid w:val="004972C3"/>
    <w:rsid w:val="004A1C9B"/>
    <w:rsid w:val="004A7389"/>
    <w:rsid w:val="004A7AD0"/>
    <w:rsid w:val="004B46AE"/>
    <w:rsid w:val="004B5AE5"/>
    <w:rsid w:val="004B74DE"/>
    <w:rsid w:val="004B793F"/>
    <w:rsid w:val="004B7F41"/>
    <w:rsid w:val="004C3D81"/>
    <w:rsid w:val="004C627F"/>
    <w:rsid w:val="004D09FE"/>
    <w:rsid w:val="004D1046"/>
    <w:rsid w:val="004D1880"/>
    <w:rsid w:val="004D29BF"/>
    <w:rsid w:val="004D6C5B"/>
    <w:rsid w:val="004E0D87"/>
    <w:rsid w:val="004E58F8"/>
    <w:rsid w:val="004F2BDA"/>
    <w:rsid w:val="004F2EAE"/>
    <w:rsid w:val="00500232"/>
    <w:rsid w:val="00500EBF"/>
    <w:rsid w:val="00505A69"/>
    <w:rsid w:val="00510257"/>
    <w:rsid w:val="00513253"/>
    <w:rsid w:val="00514F58"/>
    <w:rsid w:val="00514F6C"/>
    <w:rsid w:val="005178DB"/>
    <w:rsid w:val="005201ED"/>
    <w:rsid w:val="005206CB"/>
    <w:rsid w:val="00521280"/>
    <w:rsid w:val="005243CA"/>
    <w:rsid w:val="005250C4"/>
    <w:rsid w:val="0052538E"/>
    <w:rsid w:val="0053610E"/>
    <w:rsid w:val="00536AA0"/>
    <w:rsid w:val="00537E80"/>
    <w:rsid w:val="00537EE5"/>
    <w:rsid w:val="00540C72"/>
    <w:rsid w:val="00542A8C"/>
    <w:rsid w:val="0054588C"/>
    <w:rsid w:val="005464E9"/>
    <w:rsid w:val="005473F4"/>
    <w:rsid w:val="005477A1"/>
    <w:rsid w:val="00553EC5"/>
    <w:rsid w:val="005554E2"/>
    <w:rsid w:val="00555736"/>
    <w:rsid w:val="005561E5"/>
    <w:rsid w:val="00556810"/>
    <w:rsid w:val="005602D1"/>
    <w:rsid w:val="00560739"/>
    <w:rsid w:val="00562233"/>
    <w:rsid w:val="0056248D"/>
    <w:rsid w:val="005639FF"/>
    <w:rsid w:val="00564982"/>
    <w:rsid w:val="00565748"/>
    <w:rsid w:val="005666B4"/>
    <w:rsid w:val="00566994"/>
    <w:rsid w:val="00566B8A"/>
    <w:rsid w:val="00566EE0"/>
    <w:rsid w:val="0056727F"/>
    <w:rsid w:val="00567D19"/>
    <w:rsid w:val="005733D3"/>
    <w:rsid w:val="00575711"/>
    <w:rsid w:val="00577862"/>
    <w:rsid w:val="00580AF5"/>
    <w:rsid w:val="005814FE"/>
    <w:rsid w:val="0058178B"/>
    <w:rsid w:val="0058229E"/>
    <w:rsid w:val="00583376"/>
    <w:rsid w:val="00587EA8"/>
    <w:rsid w:val="005913C2"/>
    <w:rsid w:val="005915C4"/>
    <w:rsid w:val="00591AD3"/>
    <w:rsid w:val="00591C7C"/>
    <w:rsid w:val="0059538A"/>
    <w:rsid w:val="00595F2B"/>
    <w:rsid w:val="005975B2"/>
    <w:rsid w:val="005A295D"/>
    <w:rsid w:val="005A2F07"/>
    <w:rsid w:val="005A5215"/>
    <w:rsid w:val="005A5228"/>
    <w:rsid w:val="005A570B"/>
    <w:rsid w:val="005A58A5"/>
    <w:rsid w:val="005A62A7"/>
    <w:rsid w:val="005A7E89"/>
    <w:rsid w:val="005B5528"/>
    <w:rsid w:val="005B588F"/>
    <w:rsid w:val="005B61CD"/>
    <w:rsid w:val="005C0A3C"/>
    <w:rsid w:val="005C0FB7"/>
    <w:rsid w:val="005C2EE3"/>
    <w:rsid w:val="005C6D3E"/>
    <w:rsid w:val="005D10A1"/>
    <w:rsid w:val="005D1A81"/>
    <w:rsid w:val="005D1C43"/>
    <w:rsid w:val="005D243A"/>
    <w:rsid w:val="005D24AB"/>
    <w:rsid w:val="005D3A78"/>
    <w:rsid w:val="005D7389"/>
    <w:rsid w:val="005D7ABB"/>
    <w:rsid w:val="005D7FAF"/>
    <w:rsid w:val="005E10CD"/>
    <w:rsid w:val="005F0F53"/>
    <w:rsid w:val="005F2832"/>
    <w:rsid w:val="005F3A3A"/>
    <w:rsid w:val="005F55A7"/>
    <w:rsid w:val="005F6C30"/>
    <w:rsid w:val="006010F5"/>
    <w:rsid w:val="00602CE7"/>
    <w:rsid w:val="006048B2"/>
    <w:rsid w:val="006055C1"/>
    <w:rsid w:val="00606233"/>
    <w:rsid w:val="006062D9"/>
    <w:rsid w:val="00606A60"/>
    <w:rsid w:val="00606F55"/>
    <w:rsid w:val="00606F76"/>
    <w:rsid w:val="006073AF"/>
    <w:rsid w:val="00612233"/>
    <w:rsid w:val="00613AC3"/>
    <w:rsid w:val="00615F1E"/>
    <w:rsid w:val="00617BE1"/>
    <w:rsid w:val="0062055D"/>
    <w:rsid w:val="00620EB7"/>
    <w:rsid w:val="00622DB3"/>
    <w:rsid w:val="006232CD"/>
    <w:rsid w:val="00625CD7"/>
    <w:rsid w:val="00626212"/>
    <w:rsid w:val="00627F7F"/>
    <w:rsid w:val="0063049A"/>
    <w:rsid w:val="006321D9"/>
    <w:rsid w:val="00634952"/>
    <w:rsid w:val="0063524F"/>
    <w:rsid w:val="00635ABE"/>
    <w:rsid w:val="00637463"/>
    <w:rsid w:val="006402AF"/>
    <w:rsid w:val="00641ECC"/>
    <w:rsid w:val="0064225E"/>
    <w:rsid w:val="00644890"/>
    <w:rsid w:val="006449DC"/>
    <w:rsid w:val="006452F5"/>
    <w:rsid w:val="00651E8D"/>
    <w:rsid w:val="00656643"/>
    <w:rsid w:val="006576A6"/>
    <w:rsid w:val="00661302"/>
    <w:rsid w:val="006659F1"/>
    <w:rsid w:val="006703F6"/>
    <w:rsid w:val="006726B7"/>
    <w:rsid w:val="00677A43"/>
    <w:rsid w:val="00681675"/>
    <w:rsid w:val="006856A2"/>
    <w:rsid w:val="0068635F"/>
    <w:rsid w:val="0069467C"/>
    <w:rsid w:val="006948BF"/>
    <w:rsid w:val="006A2AAF"/>
    <w:rsid w:val="006A3F0A"/>
    <w:rsid w:val="006A52D2"/>
    <w:rsid w:val="006B2C46"/>
    <w:rsid w:val="006B5141"/>
    <w:rsid w:val="006B58D8"/>
    <w:rsid w:val="006B6564"/>
    <w:rsid w:val="006C055D"/>
    <w:rsid w:val="006C1D19"/>
    <w:rsid w:val="006C29AA"/>
    <w:rsid w:val="006C46E9"/>
    <w:rsid w:val="006C4875"/>
    <w:rsid w:val="006C5DCD"/>
    <w:rsid w:val="006D0505"/>
    <w:rsid w:val="006D1C1F"/>
    <w:rsid w:val="006D3C4B"/>
    <w:rsid w:val="006D4303"/>
    <w:rsid w:val="006D4915"/>
    <w:rsid w:val="006D78E5"/>
    <w:rsid w:val="006E0785"/>
    <w:rsid w:val="006E38DA"/>
    <w:rsid w:val="006E54CD"/>
    <w:rsid w:val="006E64A9"/>
    <w:rsid w:val="006F1D63"/>
    <w:rsid w:val="006F33E2"/>
    <w:rsid w:val="006F3D54"/>
    <w:rsid w:val="006F4F22"/>
    <w:rsid w:val="006F5080"/>
    <w:rsid w:val="006F698F"/>
    <w:rsid w:val="007015E6"/>
    <w:rsid w:val="00701A4E"/>
    <w:rsid w:val="00705F4F"/>
    <w:rsid w:val="00706448"/>
    <w:rsid w:val="00710FE3"/>
    <w:rsid w:val="0072033F"/>
    <w:rsid w:val="0072067C"/>
    <w:rsid w:val="00721DF9"/>
    <w:rsid w:val="007234A3"/>
    <w:rsid w:val="00731574"/>
    <w:rsid w:val="00734368"/>
    <w:rsid w:val="00746838"/>
    <w:rsid w:val="00747FF8"/>
    <w:rsid w:val="007501AD"/>
    <w:rsid w:val="0075044F"/>
    <w:rsid w:val="00751B57"/>
    <w:rsid w:val="007529C9"/>
    <w:rsid w:val="00755F63"/>
    <w:rsid w:val="00757E99"/>
    <w:rsid w:val="007606AF"/>
    <w:rsid w:val="0076202B"/>
    <w:rsid w:val="00764DA1"/>
    <w:rsid w:val="00766611"/>
    <w:rsid w:val="00766E81"/>
    <w:rsid w:val="0077034A"/>
    <w:rsid w:val="00773AD9"/>
    <w:rsid w:val="00774ECD"/>
    <w:rsid w:val="00776B6A"/>
    <w:rsid w:val="00781CCF"/>
    <w:rsid w:val="00790351"/>
    <w:rsid w:val="007914E1"/>
    <w:rsid w:val="00795A97"/>
    <w:rsid w:val="00796135"/>
    <w:rsid w:val="007963EC"/>
    <w:rsid w:val="00796D16"/>
    <w:rsid w:val="00796D5F"/>
    <w:rsid w:val="007A24BA"/>
    <w:rsid w:val="007A389E"/>
    <w:rsid w:val="007A4182"/>
    <w:rsid w:val="007A43C3"/>
    <w:rsid w:val="007A4636"/>
    <w:rsid w:val="007A4E1C"/>
    <w:rsid w:val="007A68C2"/>
    <w:rsid w:val="007B2102"/>
    <w:rsid w:val="007B2B83"/>
    <w:rsid w:val="007B2D9C"/>
    <w:rsid w:val="007B5B63"/>
    <w:rsid w:val="007B6121"/>
    <w:rsid w:val="007C01E8"/>
    <w:rsid w:val="007C27BC"/>
    <w:rsid w:val="007C2D69"/>
    <w:rsid w:val="007C2DFD"/>
    <w:rsid w:val="007C423A"/>
    <w:rsid w:val="007C5711"/>
    <w:rsid w:val="007D0DC7"/>
    <w:rsid w:val="007D11AF"/>
    <w:rsid w:val="007D17B1"/>
    <w:rsid w:val="007D2DC6"/>
    <w:rsid w:val="007D5E67"/>
    <w:rsid w:val="007D66BC"/>
    <w:rsid w:val="007D6EBC"/>
    <w:rsid w:val="007D6EFD"/>
    <w:rsid w:val="007D7DE6"/>
    <w:rsid w:val="007E032C"/>
    <w:rsid w:val="007E054E"/>
    <w:rsid w:val="007E2EE9"/>
    <w:rsid w:val="007E3A64"/>
    <w:rsid w:val="007E3A97"/>
    <w:rsid w:val="007E3BD6"/>
    <w:rsid w:val="007E4FFA"/>
    <w:rsid w:val="007E55EE"/>
    <w:rsid w:val="007E66B3"/>
    <w:rsid w:val="007F1075"/>
    <w:rsid w:val="008026C4"/>
    <w:rsid w:val="00804ED3"/>
    <w:rsid w:val="00805137"/>
    <w:rsid w:val="008052E9"/>
    <w:rsid w:val="00811CD6"/>
    <w:rsid w:val="00813748"/>
    <w:rsid w:val="00813EFB"/>
    <w:rsid w:val="00815A05"/>
    <w:rsid w:val="00820288"/>
    <w:rsid w:val="00820330"/>
    <w:rsid w:val="0082162E"/>
    <w:rsid w:val="00821DD2"/>
    <w:rsid w:val="00822113"/>
    <w:rsid w:val="00823943"/>
    <w:rsid w:val="00826203"/>
    <w:rsid w:val="008275DC"/>
    <w:rsid w:val="008303DA"/>
    <w:rsid w:val="0083186D"/>
    <w:rsid w:val="008343D0"/>
    <w:rsid w:val="00836459"/>
    <w:rsid w:val="008402E8"/>
    <w:rsid w:val="0084095E"/>
    <w:rsid w:val="00844DAC"/>
    <w:rsid w:val="008459E6"/>
    <w:rsid w:val="00852CB8"/>
    <w:rsid w:val="008533A2"/>
    <w:rsid w:val="00856DBA"/>
    <w:rsid w:val="00860475"/>
    <w:rsid w:val="008625BC"/>
    <w:rsid w:val="008633C0"/>
    <w:rsid w:val="00865A62"/>
    <w:rsid w:val="008667A4"/>
    <w:rsid w:val="00866890"/>
    <w:rsid w:val="00870825"/>
    <w:rsid w:val="008738CB"/>
    <w:rsid w:val="00876400"/>
    <w:rsid w:val="0087647A"/>
    <w:rsid w:val="00880A46"/>
    <w:rsid w:val="00881BC3"/>
    <w:rsid w:val="00886667"/>
    <w:rsid w:val="00890956"/>
    <w:rsid w:val="00891F13"/>
    <w:rsid w:val="00894578"/>
    <w:rsid w:val="008A0832"/>
    <w:rsid w:val="008A0A19"/>
    <w:rsid w:val="008A13D0"/>
    <w:rsid w:val="008A7B78"/>
    <w:rsid w:val="008B1ECF"/>
    <w:rsid w:val="008B241D"/>
    <w:rsid w:val="008B26F4"/>
    <w:rsid w:val="008B6AE4"/>
    <w:rsid w:val="008B6F8F"/>
    <w:rsid w:val="008C08F7"/>
    <w:rsid w:val="008C1019"/>
    <w:rsid w:val="008C19D1"/>
    <w:rsid w:val="008C332D"/>
    <w:rsid w:val="008C38DA"/>
    <w:rsid w:val="008D08C5"/>
    <w:rsid w:val="008D0A95"/>
    <w:rsid w:val="008D0F7B"/>
    <w:rsid w:val="008D1141"/>
    <w:rsid w:val="008D1291"/>
    <w:rsid w:val="008D2DBE"/>
    <w:rsid w:val="008D3636"/>
    <w:rsid w:val="008D450F"/>
    <w:rsid w:val="008E2258"/>
    <w:rsid w:val="008E5ABC"/>
    <w:rsid w:val="008E79FB"/>
    <w:rsid w:val="008E7E28"/>
    <w:rsid w:val="008F15A2"/>
    <w:rsid w:val="008F27B0"/>
    <w:rsid w:val="008F4564"/>
    <w:rsid w:val="008F6F90"/>
    <w:rsid w:val="008F7CE0"/>
    <w:rsid w:val="00903949"/>
    <w:rsid w:val="00912A11"/>
    <w:rsid w:val="00913464"/>
    <w:rsid w:val="0091475A"/>
    <w:rsid w:val="00915050"/>
    <w:rsid w:val="009228C9"/>
    <w:rsid w:val="0092656D"/>
    <w:rsid w:val="00935F7D"/>
    <w:rsid w:val="0093616B"/>
    <w:rsid w:val="00937F53"/>
    <w:rsid w:val="00937FFC"/>
    <w:rsid w:val="00940FAE"/>
    <w:rsid w:val="00941E01"/>
    <w:rsid w:val="0094345B"/>
    <w:rsid w:val="0094350D"/>
    <w:rsid w:val="009510BB"/>
    <w:rsid w:val="009528CA"/>
    <w:rsid w:val="0095595F"/>
    <w:rsid w:val="009568D2"/>
    <w:rsid w:val="00961A6D"/>
    <w:rsid w:val="00961CDA"/>
    <w:rsid w:val="00962FA0"/>
    <w:rsid w:val="009644F2"/>
    <w:rsid w:val="0096460E"/>
    <w:rsid w:val="009646E8"/>
    <w:rsid w:val="00964951"/>
    <w:rsid w:val="00965036"/>
    <w:rsid w:val="00965EDD"/>
    <w:rsid w:val="00966A22"/>
    <w:rsid w:val="00972C84"/>
    <w:rsid w:val="00973A2D"/>
    <w:rsid w:val="009750FB"/>
    <w:rsid w:val="00977ED5"/>
    <w:rsid w:val="009833B8"/>
    <w:rsid w:val="00984177"/>
    <w:rsid w:val="009908A1"/>
    <w:rsid w:val="00993BD7"/>
    <w:rsid w:val="00994462"/>
    <w:rsid w:val="00996818"/>
    <w:rsid w:val="00996E7B"/>
    <w:rsid w:val="009A0DF6"/>
    <w:rsid w:val="009A356C"/>
    <w:rsid w:val="009A38FF"/>
    <w:rsid w:val="009A4BD4"/>
    <w:rsid w:val="009A65EF"/>
    <w:rsid w:val="009A6AC0"/>
    <w:rsid w:val="009A74E7"/>
    <w:rsid w:val="009A771D"/>
    <w:rsid w:val="009B00A2"/>
    <w:rsid w:val="009B4C53"/>
    <w:rsid w:val="009B7FA7"/>
    <w:rsid w:val="009C29F4"/>
    <w:rsid w:val="009C410C"/>
    <w:rsid w:val="009C514D"/>
    <w:rsid w:val="009C767C"/>
    <w:rsid w:val="009C788E"/>
    <w:rsid w:val="009D0979"/>
    <w:rsid w:val="009D180E"/>
    <w:rsid w:val="009D24B2"/>
    <w:rsid w:val="009D34F3"/>
    <w:rsid w:val="009D3B11"/>
    <w:rsid w:val="009D4528"/>
    <w:rsid w:val="009D61E5"/>
    <w:rsid w:val="009D7224"/>
    <w:rsid w:val="009E08FC"/>
    <w:rsid w:val="009E0D31"/>
    <w:rsid w:val="009E15FF"/>
    <w:rsid w:val="009E206B"/>
    <w:rsid w:val="009E343D"/>
    <w:rsid w:val="009E52B0"/>
    <w:rsid w:val="009E6F3C"/>
    <w:rsid w:val="009F048E"/>
    <w:rsid w:val="009F107A"/>
    <w:rsid w:val="009F1ECB"/>
    <w:rsid w:val="009F7D46"/>
    <w:rsid w:val="00A103AF"/>
    <w:rsid w:val="00A1111B"/>
    <w:rsid w:val="00A11621"/>
    <w:rsid w:val="00A14A63"/>
    <w:rsid w:val="00A1547A"/>
    <w:rsid w:val="00A1792A"/>
    <w:rsid w:val="00A20788"/>
    <w:rsid w:val="00A211A8"/>
    <w:rsid w:val="00A22236"/>
    <w:rsid w:val="00A22D22"/>
    <w:rsid w:val="00A24AEB"/>
    <w:rsid w:val="00A26EE7"/>
    <w:rsid w:val="00A31665"/>
    <w:rsid w:val="00A33412"/>
    <w:rsid w:val="00A33CB3"/>
    <w:rsid w:val="00A345BB"/>
    <w:rsid w:val="00A37183"/>
    <w:rsid w:val="00A37A54"/>
    <w:rsid w:val="00A45AC3"/>
    <w:rsid w:val="00A513A7"/>
    <w:rsid w:val="00A527B7"/>
    <w:rsid w:val="00A529D2"/>
    <w:rsid w:val="00A649E9"/>
    <w:rsid w:val="00A66883"/>
    <w:rsid w:val="00A67F96"/>
    <w:rsid w:val="00A70606"/>
    <w:rsid w:val="00A7585A"/>
    <w:rsid w:val="00A7673D"/>
    <w:rsid w:val="00A82993"/>
    <w:rsid w:val="00A82A4E"/>
    <w:rsid w:val="00A85FA2"/>
    <w:rsid w:val="00A91B68"/>
    <w:rsid w:val="00A92164"/>
    <w:rsid w:val="00A925E9"/>
    <w:rsid w:val="00A954A1"/>
    <w:rsid w:val="00A9582C"/>
    <w:rsid w:val="00A9790E"/>
    <w:rsid w:val="00AA0207"/>
    <w:rsid w:val="00AA7D54"/>
    <w:rsid w:val="00AB1170"/>
    <w:rsid w:val="00AB272A"/>
    <w:rsid w:val="00AB4256"/>
    <w:rsid w:val="00AB426A"/>
    <w:rsid w:val="00AB6B34"/>
    <w:rsid w:val="00AC01AA"/>
    <w:rsid w:val="00AC04B4"/>
    <w:rsid w:val="00AC7241"/>
    <w:rsid w:val="00AD1A62"/>
    <w:rsid w:val="00AD2AB0"/>
    <w:rsid w:val="00AD4B66"/>
    <w:rsid w:val="00AE0879"/>
    <w:rsid w:val="00AE168E"/>
    <w:rsid w:val="00AE1C8B"/>
    <w:rsid w:val="00AE79E4"/>
    <w:rsid w:val="00AF2F08"/>
    <w:rsid w:val="00AF33BA"/>
    <w:rsid w:val="00AF388D"/>
    <w:rsid w:val="00AF48AC"/>
    <w:rsid w:val="00AF5179"/>
    <w:rsid w:val="00AF600F"/>
    <w:rsid w:val="00AF602B"/>
    <w:rsid w:val="00AF6FC1"/>
    <w:rsid w:val="00B02871"/>
    <w:rsid w:val="00B03883"/>
    <w:rsid w:val="00B03DC1"/>
    <w:rsid w:val="00B04C63"/>
    <w:rsid w:val="00B114D1"/>
    <w:rsid w:val="00B1205D"/>
    <w:rsid w:val="00B12720"/>
    <w:rsid w:val="00B15421"/>
    <w:rsid w:val="00B15443"/>
    <w:rsid w:val="00B174A0"/>
    <w:rsid w:val="00B20740"/>
    <w:rsid w:val="00B211DA"/>
    <w:rsid w:val="00B21C8A"/>
    <w:rsid w:val="00B24BA0"/>
    <w:rsid w:val="00B25534"/>
    <w:rsid w:val="00B25760"/>
    <w:rsid w:val="00B25D38"/>
    <w:rsid w:val="00B25DEC"/>
    <w:rsid w:val="00B34627"/>
    <w:rsid w:val="00B442E4"/>
    <w:rsid w:val="00B44DFE"/>
    <w:rsid w:val="00B45AED"/>
    <w:rsid w:val="00B46917"/>
    <w:rsid w:val="00B50F50"/>
    <w:rsid w:val="00B51C5E"/>
    <w:rsid w:val="00B540C0"/>
    <w:rsid w:val="00B5611E"/>
    <w:rsid w:val="00B6001B"/>
    <w:rsid w:val="00B63917"/>
    <w:rsid w:val="00B64981"/>
    <w:rsid w:val="00B66234"/>
    <w:rsid w:val="00B679AF"/>
    <w:rsid w:val="00B74F86"/>
    <w:rsid w:val="00B76010"/>
    <w:rsid w:val="00B7675B"/>
    <w:rsid w:val="00B8499D"/>
    <w:rsid w:val="00B851C1"/>
    <w:rsid w:val="00B87E61"/>
    <w:rsid w:val="00B9194A"/>
    <w:rsid w:val="00B920B7"/>
    <w:rsid w:val="00B965A1"/>
    <w:rsid w:val="00B96E07"/>
    <w:rsid w:val="00BA0671"/>
    <w:rsid w:val="00BA079E"/>
    <w:rsid w:val="00BA15FF"/>
    <w:rsid w:val="00BA1BD3"/>
    <w:rsid w:val="00BA3B50"/>
    <w:rsid w:val="00BA48E9"/>
    <w:rsid w:val="00BA67A0"/>
    <w:rsid w:val="00BA7251"/>
    <w:rsid w:val="00BB1B20"/>
    <w:rsid w:val="00BB2096"/>
    <w:rsid w:val="00BB45DD"/>
    <w:rsid w:val="00BB6FF5"/>
    <w:rsid w:val="00BC07F6"/>
    <w:rsid w:val="00BC1448"/>
    <w:rsid w:val="00BC21AE"/>
    <w:rsid w:val="00BC22B9"/>
    <w:rsid w:val="00BC6DE3"/>
    <w:rsid w:val="00BD3296"/>
    <w:rsid w:val="00BD7ABE"/>
    <w:rsid w:val="00BE0FAF"/>
    <w:rsid w:val="00BE2B5A"/>
    <w:rsid w:val="00BE3F84"/>
    <w:rsid w:val="00BE43B0"/>
    <w:rsid w:val="00BE468E"/>
    <w:rsid w:val="00BF0646"/>
    <w:rsid w:val="00BF13A3"/>
    <w:rsid w:val="00BF3D6A"/>
    <w:rsid w:val="00BF4486"/>
    <w:rsid w:val="00C01AD7"/>
    <w:rsid w:val="00C050CC"/>
    <w:rsid w:val="00C064BE"/>
    <w:rsid w:val="00C06A55"/>
    <w:rsid w:val="00C06A83"/>
    <w:rsid w:val="00C07A07"/>
    <w:rsid w:val="00C107C8"/>
    <w:rsid w:val="00C109A3"/>
    <w:rsid w:val="00C1276A"/>
    <w:rsid w:val="00C13786"/>
    <w:rsid w:val="00C1758F"/>
    <w:rsid w:val="00C176D1"/>
    <w:rsid w:val="00C22609"/>
    <w:rsid w:val="00C23EAF"/>
    <w:rsid w:val="00C248DA"/>
    <w:rsid w:val="00C255BB"/>
    <w:rsid w:val="00C30956"/>
    <w:rsid w:val="00C31EC8"/>
    <w:rsid w:val="00C33BB5"/>
    <w:rsid w:val="00C41D05"/>
    <w:rsid w:val="00C426E0"/>
    <w:rsid w:val="00C45437"/>
    <w:rsid w:val="00C459EF"/>
    <w:rsid w:val="00C46DAC"/>
    <w:rsid w:val="00C50757"/>
    <w:rsid w:val="00C51A1B"/>
    <w:rsid w:val="00C53D56"/>
    <w:rsid w:val="00C60404"/>
    <w:rsid w:val="00C60E0B"/>
    <w:rsid w:val="00C64875"/>
    <w:rsid w:val="00C65AFF"/>
    <w:rsid w:val="00C6676E"/>
    <w:rsid w:val="00C712A7"/>
    <w:rsid w:val="00C71A27"/>
    <w:rsid w:val="00C72413"/>
    <w:rsid w:val="00C7383D"/>
    <w:rsid w:val="00C740E7"/>
    <w:rsid w:val="00C76071"/>
    <w:rsid w:val="00C76E9A"/>
    <w:rsid w:val="00C84E22"/>
    <w:rsid w:val="00C858CD"/>
    <w:rsid w:val="00C8774B"/>
    <w:rsid w:val="00C919E7"/>
    <w:rsid w:val="00C93CD6"/>
    <w:rsid w:val="00C97C17"/>
    <w:rsid w:val="00CA3A11"/>
    <w:rsid w:val="00CA71B2"/>
    <w:rsid w:val="00CA73F3"/>
    <w:rsid w:val="00CB29BB"/>
    <w:rsid w:val="00CB2A6C"/>
    <w:rsid w:val="00CB4352"/>
    <w:rsid w:val="00CB5FC5"/>
    <w:rsid w:val="00CC230C"/>
    <w:rsid w:val="00CC3776"/>
    <w:rsid w:val="00CC40F4"/>
    <w:rsid w:val="00CC448C"/>
    <w:rsid w:val="00CC6AB1"/>
    <w:rsid w:val="00CD0D2A"/>
    <w:rsid w:val="00CD21BC"/>
    <w:rsid w:val="00CD4664"/>
    <w:rsid w:val="00CD5051"/>
    <w:rsid w:val="00CD513A"/>
    <w:rsid w:val="00CE25E9"/>
    <w:rsid w:val="00CE2BDD"/>
    <w:rsid w:val="00CE5A97"/>
    <w:rsid w:val="00CE6835"/>
    <w:rsid w:val="00CF4EFE"/>
    <w:rsid w:val="00CF5D92"/>
    <w:rsid w:val="00CF665B"/>
    <w:rsid w:val="00D024D4"/>
    <w:rsid w:val="00D04EC2"/>
    <w:rsid w:val="00D0528F"/>
    <w:rsid w:val="00D05F3F"/>
    <w:rsid w:val="00D064CA"/>
    <w:rsid w:val="00D073D8"/>
    <w:rsid w:val="00D07AE7"/>
    <w:rsid w:val="00D11060"/>
    <w:rsid w:val="00D12391"/>
    <w:rsid w:val="00D143A8"/>
    <w:rsid w:val="00D16512"/>
    <w:rsid w:val="00D168C2"/>
    <w:rsid w:val="00D17992"/>
    <w:rsid w:val="00D17CC1"/>
    <w:rsid w:val="00D216FF"/>
    <w:rsid w:val="00D22030"/>
    <w:rsid w:val="00D22EA0"/>
    <w:rsid w:val="00D2702F"/>
    <w:rsid w:val="00D33781"/>
    <w:rsid w:val="00D33F20"/>
    <w:rsid w:val="00D346E8"/>
    <w:rsid w:val="00D355E6"/>
    <w:rsid w:val="00D40595"/>
    <w:rsid w:val="00D41020"/>
    <w:rsid w:val="00D414C8"/>
    <w:rsid w:val="00D4320F"/>
    <w:rsid w:val="00D4447C"/>
    <w:rsid w:val="00D47700"/>
    <w:rsid w:val="00D516EC"/>
    <w:rsid w:val="00D524B3"/>
    <w:rsid w:val="00D54118"/>
    <w:rsid w:val="00D54764"/>
    <w:rsid w:val="00D5640C"/>
    <w:rsid w:val="00D60B33"/>
    <w:rsid w:val="00D60CAE"/>
    <w:rsid w:val="00D62EF4"/>
    <w:rsid w:val="00D63720"/>
    <w:rsid w:val="00D65661"/>
    <w:rsid w:val="00D65C6E"/>
    <w:rsid w:val="00D662D1"/>
    <w:rsid w:val="00D66EA7"/>
    <w:rsid w:val="00D7120B"/>
    <w:rsid w:val="00D72424"/>
    <w:rsid w:val="00D727CC"/>
    <w:rsid w:val="00D72AAF"/>
    <w:rsid w:val="00D74F45"/>
    <w:rsid w:val="00D8046B"/>
    <w:rsid w:val="00D8095A"/>
    <w:rsid w:val="00D811CD"/>
    <w:rsid w:val="00D82F87"/>
    <w:rsid w:val="00D85D7F"/>
    <w:rsid w:val="00D85FF4"/>
    <w:rsid w:val="00D91E5A"/>
    <w:rsid w:val="00D920EC"/>
    <w:rsid w:val="00D92DAB"/>
    <w:rsid w:val="00DA0B93"/>
    <w:rsid w:val="00DA495C"/>
    <w:rsid w:val="00DA69A9"/>
    <w:rsid w:val="00DA6A0D"/>
    <w:rsid w:val="00DA74DE"/>
    <w:rsid w:val="00DB0766"/>
    <w:rsid w:val="00DB0847"/>
    <w:rsid w:val="00DB1080"/>
    <w:rsid w:val="00DB2F44"/>
    <w:rsid w:val="00DB4CAD"/>
    <w:rsid w:val="00DB56CD"/>
    <w:rsid w:val="00DB704A"/>
    <w:rsid w:val="00DC0B2A"/>
    <w:rsid w:val="00DC105B"/>
    <w:rsid w:val="00DC17CA"/>
    <w:rsid w:val="00DC3C47"/>
    <w:rsid w:val="00DD240D"/>
    <w:rsid w:val="00DD3BAE"/>
    <w:rsid w:val="00DD3D92"/>
    <w:rsid w:val="00DD60C5"/>
    <w:rsid w:val="00DE1E7F"/>
    <w:rsid w:val="00DE2C70"/>
    <w:rsid w:val="00DE3E5E"/>
    <w:rsid w:val="00DE7FA2"/>
    <w:rsid w:val="00DF1F0D"/>
    <w:rsid w:val="00DF6014"/>
    <w:rsid w:val="00DF731D"/>
    <w:rsid w:val="00DF73AA"/>
    <w:rsid w:val="00DF7A10"/>
    <w:rsid w:val="00E009C3"/>
    <w:rsid w:val="00E00AFE"/>
    <w:rsid w:val="00E01BB6"/>
    <w:rsid w:val="00E02075"/>
    <w:rsid w:val="00E03DDC"/>
    <w:rsid w:val="00E04865"/>
    <w:rsid w:val="00E06955"/>
    <w:rsid w:val="00E06F76"/>
    <w:rsid w:val="00E0722C"/>
    <w:rsid w:val="00E12247"/>
    <w:rsid w:val="00E13CE8"/>
    <w:rsid w:val="00E14AE8"/>
    <w:rsid w:val="00E150B9"/>
    <w:rsid w:val="00E158DB"/>
    <w:rsid w:val="00E16688"/>
    <w:rsid w:val="00E2171D"/>
    <w:rsid w:val="00E21BB5"/>
    <w:rsid w:val="00E23774"/>
    <w:rsid w:val="00E30534"/>
    <w:rsid w:val="00E33C40"/>
    <w:rsid w:val="00E3712B"/>
    <w:rsid w:val="00E37C28"/>
    <w:rsid w:val="00E41F1F"/>
    <w:rsid w:val="00E445F0"/>
    <w:rsid w:val="00E469DC"/>
    <w:rsid w:val="00E528A0"/>
    <w:rsid w:val="00E57C93"/>
    <w:rsid w:val="00E57D42"/>
    <w:rsid w:val="00E606BA"/>
    <w:rsid w:val="00E626A2"/>
    <w:rsid w:val="00E64775"/>
    <w:rsid w:val="00E67FE1"/>
    <w:rsid w:val="00E70D6D"/>
    <w:rsid w:val="00E722B5"/>
    <w:rsid w:val="00E75841"/>
    <w:rsid w:val="00E75D92"/>
    <w:rsid w:val="00E762D5"/>
    <w:rsid w:val="00E773E9"/>
    <w:rsid w:val="00E842DC"/>
    <w:rsid w:val="00E8533E"/>
    <w:rsid w:val="00E86796"/>
    <w:rsid w:val="00E87BE9"/>
    <w:rsid w:val="00E9189B"/>
    <w:rsid w:val="00E92947"/>
    <w:rsid w:val="00E92A63"/>
    <w:rsid w:val="00EA06F9"/>
    <w:rsid w:val="00EA1977"/>
    <w:rsid w:val="00EA31D8"/>
    <w:rsid w:val="00EA45F7"/>
    <w:rsid w:val="00EA4B47"/>
    <w:rsid w:val="00EA65AC"/>
    <w:rsid w:val="00EB0AF5"/>
    <w:rsid w:val="00EB28A4"/>
    <w:rsid w:val="00EB44CA"/>
    <w:rsid w:val="00EB61F7"/>
    <w:rsid w:val="00EB709B"/>
    <w:rsid w:val="00EC0AA1"/>
    <w:rsid w:val="00EC1E84"/>
    <w:rsid w:val="00EC2979"/>
    <w:rsid w:val="00EC5352"/>
    <w:rsid w:val="00EC5DF4"/>
    <w:rsid w:val="00EC73C5"/>
    <w:rsid w:val="00ED19B8"/>
    <w:rsid w:val="00ED3A89"/>
    <w:rsid w:val="00ED488E"/>
    <w:rsid w:val="00ED49D5"/>
    <w:rsid w:val="00ED4ADB"/>
    <w:rsid w:val="00EE0240"/>
    <w:rsid w:val="00EE0510"/>
    <w:rsid w:val="00EE1104"/>
    <w:rsid w:val="00EE5C9C"/>
    <w:rsid w:val="00EE60A9"/>
    <w:rsid w:val="00EF1A6C"/>
    <w:rsid w:val="00EF4777"/>
    <w:rsid w:val="00EF548A"/>
    <w:rsid w:val="00EF73FF"/>
    <w:rsid w:val="00EF78AA"/>
    <w:rsid w:val="00F0151D"/>
    <w:rsid w:val="00F05F7B"/>
    <w:rsid w:val="00F077FE"/>
    <w:rsid w:val="00F07C22"/>
    <w:rsid w:val="00F11CEA"/>
    <w:rsid w:val="00F12B7F"/>
    <w:rsid w:val="00F12F71"/>
    <w:rsid w:val="00F13432"/>
    <w:rsid w:val="00F13C8E"/>
    <w:rsid w:val="00F13F07"/>
    <w:rsid w:val="00F14BA8"/>
    <w:rsid w:val="00F164A3"/>
    <w:rsid w:val="00F20AAC"/>
    <w:rsid w:val="00F219CC"/>
    <w:rsid w:val="00F22EC1"/>
    <w:rsid w:val="00F234A0"/>
    <w:rsid w:val="00F24514"/>
    <w:rsid w:val="00F271C6"/>
    <w:rsid w:val="00F27AD2"/>
    <w:rsid w:val="00F313DC"/>
    <w:rsid w:val="00F32DB3"/>
    <w:rsid w:val="00F3435A"/>
    <w:rsid w:val="00F345C8"/>
    <w:rsid w:val="00F35C08"/>
    <w:rsid w:val="00F3608A"/>
    <w:rsid w:val="00F36A01"/>
    <w:rsid w:val="00F411D6"/>
    <w:rsid w:val="00F41E27"/>
    <w:rsid w:val="00F4442C"/>
    <w:rsid w:val="00F45089"/>
    <w:rsid w:val="00F50489"/>
    <w:rsid w:val="00F53816"/>
    <w:rsid w:val="00F5398A"/>
    <w:rsid w:val="00F60410"/>
    <w:rsid w:val="00F64345"/>
    <w:rsid w:val="00F65CB1"/>
    <w:rsid w:val="00F661E5"/>
    <w:rsid w:val="00F66ECF"/>
    <w:rsid w:val="00F70FB9"/>
    <w:rsid w:val="00F71208"/>
    <w:rsid w:val="00F75CEE"/>
    <w:rsid w:val="00F76AD8"/>
    <w:rsid w:val="00F81A0A"/>
    <w:rsid w:val="00F820E4"/>
    <w:rsid w:val="00F83572"/>
    <w:rsid w:val="00F83A3F"/>
    <w:rsid w:val="00F906F7"/>
    <w:rsid w:val="00F90A87"/>
    <w:rsid w:val="00F9186D"/>
    <w:rsid w:val="00FA084B"/>
    <w:rsid w:val="00FA47FB"/>
    <w:rsid w:val="00FA4A5A"/>
    <w:rsid w:val="00FA4FC5"/>
    <w:rsid w:val="00FB304C"/>
    <w:rsid w:val="00FB381A"/>
    <w:rsid w:val="00FC0CC7"/>
    <w:rsid w:val="00FC139D"/>
    <w:rsid w:val="00FC1C7C"/>
    <w:rsid w:val="00FC2AB6"/>
    <w:rsid w:val="00FC3409"/>
    <w:rsid w:val="00FC4F22"/>
    <w:rsid w:val="00FC7253"/>
    <w:rsid w:val="00FD0E00"/>
    <w:rsid w:val="00FD1126"/>
    <w:rsid w:val="00FD16CE"/>
    <w:rsid w:val="00FD29FC"/>
    <w:rsid w:val="00FD2FF6"/>
    <w:rsid w:val="00FD6240"/>
    <w:rsid w:val="00FD6C1A"/>
    <w:rsid w:val="00FD6C2A"/>
    <w:rsid w:val="00FD6F12"/>
    <w:rsid w:val="00FE2356"/>
    <w:rsid w:val="00FE32B2"/>
    <w:rsid w:val="00FE4F5D"/>
    <w:rsid w:val="00FE50D8"/>
    <w:rsid w:val="00FE6530"/>
    <w:rsid w:val="00FE7E1A"/>
    <w:rsid w:val="00FF36CB"/>
    <w:rsid w:val="00FF3CC2"/>
    <w:rsid w:val="00FF46CC"/>
    <w:rsid w:val="00FF4AC6"/>
    <w:rsid w:val="00FF7E65"/>
    <w:rsid w:val="0213C943"/>
    <w:rsid w:val="0227BFEE"/>
    <w:rsid w:val="0310A666"/>
    <w:rsid w:val="0344300D"/>
    <w:rsid w:val="04790260"/>
    <w:rsid w:val="048372CF"/>
    <w:rsid w:val="060BD597"/>
    <w:rsid w:val="065818E7"/>
    <w:rsid w:val="07962162"/>
    <w:rsid w:val="07A08B2A"/>
    <w:rsid w:val="07CBD44B"/>
    <w:rsid w:val="09D381A8"/>
    <w:rsid w:val="09DB123E"/>
    <w:rsid w:val="0A09E59F"/>
    <w:rsid w:val="0A2A7348"/>
    <w:rsid w:val="0A3F8A7E"/>
    <w:rsid w:val="0B8DEE3D"/>
    <w:rsid w:val="0BA96FC7"/>
    <w:rsid w:val="0D7433D9"/>
    <w:rsid w:val="0F3E282F"/>
    <w:rsid w:val="0FF610FD"/>
    <w:rsid w:val="11324219"/>
    <w:rsid w:val="11EC7E5B"/>
    <w:rsid w:val="142ECA6F"/>
    <w:rsid w:val="160DE369"/>
    <w:rsid w:val="16A701DF"/>
    <w:rsid w:val="17A30BA5"/>
    <w:rsid w:val="17D5FF9D"/>
    <w:rsid w:val="18C777E9"/>
    <w:rsid w:val="19AD3B6F"/>
    <w:rsid w:val="1A877352"/>
    <w:rsid w:val="1BB2DF86"/>
    <w:rsid w:val="1C1A2488"/>
    <w:rsid w:val="1C9A2E27"/>
    <w:rsid w:val="1E38B00E"/>
    <w:rsid w:val="1F094A30"/>
    <w:rsid w:val="2024D981"/>
    <w:rsid w:val="22F4DAFB"/>
    <w:rsid w:val="23536AB0"/>
    <w:rsid w:val="243E5E96"/>
    <w:rsid w:val="26BD07FB"/>
    <w:rsid w:val="2766D712"/>
    <w:rsid w:val="285A4E9A"/>
    <w:rsid w:val="28F9E1ED"/>
    <w:rsid w:val="296FFCD2"/>
    <w:rsid w:val="29966D43"/>
    <w:rsid w:val="29B1BF84"/>
    <w:rsid w:val="2A1E0F4D"/>
    <w:rsid w:val="2A8F9E79"/>
    <w:rsid w:val="2B136478"/>
    <w:rsid w:val="2D5EFB30"/>
    <w:rsid w:val="2D7D8E51"/>
    <w:rsid w:val="2F66E769"/>
    <w:rsid w:val="31020803"/>
    <w:rsid w:val="31F94455"/>
    <w:rsid w:val="350BAB4D"/>
    <w:rsid w:val="3597B6BC"/>
    <w:rsid w:val="37FAF21E"/>
    <w:rsid w:val="38B40167"/>
    <w:rsid w:val="39EB7E07"/>
    <w:rsid w:val="3AA08BC1"/>
    <w:rsid w:val="3B196A83"/>
    <w:rsid w:val="3C2655D3"/>
    <w:rsid w:val="3C7DA12A"/>
    <w:rsid w:val="3E2791D5"/>
    <w:rsid w:val="3EF5652C"/>
    <w:rsid w:val="3F250ACB"/>
    <w:rsid w:val="3F5291BA"/>
    <w:rsid w:val="3F637733"/>
    <w:rsid w:val="40B05100"/>
    <w:rsid w:val="41DD15F4"/>
    <w:rsid w:val="42959757"/>
    <w:rsid w:val="42A696AB"/>
    <w:rsid w:val="42DE66D8"/>
    <w:rsid w:val="45738DD1"/>
    <w:rsid w:val="47567577"/>
    <w:rsid w:val="49D13EA9"/>
    <w:rsid w:val="4B689CA2"/>
    <w:rsid w:val="4CCBEAA9"/>
    <w:rsid w:val="4DF16027"/>
    <w:rsid w:val="4E9F6D8F"/>
    <w:rsid w:val="4EDD0C45"/>
    <w:rsid w:val="4EFD3827"/>
    <w:rsid w:val="50795E7F"/>
    <w:rsid w:val="50FC5161"/>
    <w:rsid w:val="52B56993"/>
    <w:rsid w:val="538B107C"/>
    <w:rsid w:val="5401B1A5"/>
    <w:rsid w:val="54ABD0F1"/>
    <w:rsid w:val="54FEA006"/>
    <w:rsid w:val="56054358"/>
    <w:rsid w:val="561EFAD9"/>
    <w:rsid w:val="56994876"/>
    <w:rsid w:val="56A49AE9"/>
    <w:rsid w:val="57E764BE"/>
    <w:rsid w:val="5865B68D"/>
    <w:rsid w:val="5910B2A2"/>
    <w:rsid w:val="5A8BE639"/>
    <w:rsid w:val="5C2281A4"/>
    <w:rsid w:val="5C2F7155"/>
    <w:rsid w:val="5C709FF7"/>
    <w:rsid w:val="5C95B4F5"/>
    <w:rsid w:val="5DB4B1B9"/>
    <w:rsid w:val="5E5C28DE"/>
    <w:rsid w:val="5E60DC3E"/>
    <w:rsid w:val="5F2B8765"/>
    <w:rsid w:val="60137681"/>
    <w:rsid w:val="612B6B5F"/>
    <w:rsid w:val="616B4583"/>
    <w:rsid w:val="619FEF22"/>
    <w:rsid w:val="641DAA12"/>
    <w:rsid w:val="64C772A2"/>
    <w:rsid w:val="64D3FABB"/>
    <w:rsid w:val="664EC9D4"/>
    <w:rsid w:val="6686B399"/>
    <w:rsid w:val="674220B3"/>
    <w:rsid w:val="674A7B0A"/>
    <w:rsid w:val="6792A963"/>
    <w:rsid w:val="6831BC98"/>
    <w:rsid w:val="6856C247"/>
    <w:rsid w:val="68A79404"/>
    <w:rsid w:val="6A70BD9D"/>
    <w:rsid w:val="6BC17FDC"/>
    <w:rsid w:val="6BE4AF07"/>
    <w:rsid w:val="6C3E5DFD"/>
    <w:rsid w:val="6CE4B6D2"/>
    <w:rsid w:val="6D19027B"/>
    <w:rsid w:val="6E3A5956"/>
    <w:rsid w:val="6F700CD0"/>
    <w:rsid w:val="6F9AADEB"/>
    <w:rsid w:val="740D6D33"/>
    <w:rsid w:val="75EBED21"/>
    <w:rsid w:val="76640F39"/>
    <w:rsid w:val="76FA7109"/>
    <w:rsid w:val="77E8C745"/>
    <w:rsid w:val="7838CF3A"/>
    <w:rsid w:val="787DBC41"/>
    <w:rsid w:val="78A4D3CB"/>
    <w:rsid w:val="79047036"/>
    <w:rsid w:val="79BD30C8"/>
    <w:rsid w:val="79F4C254"/>
    <w:rsid w:val="7D4034AB"/>
    <w:rsid w:val="7D758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50C0"/>
  <w15:docId w15:val="{7EA4D284-C1D4-46EF-9B07-F7022605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BA48E9"/>
    <w:pPr>
      <w:keepNext/>
      <w:keepLines/>
      <w:spacing w:before="200"/>
      <w:outlineLvl w:val="3"/>
    </w:pPr>
    <w:rPr>
      <w:rFonts w:ascii="Franklin Gothic Demi" w:eastAsiaTheme="majorEastAsia" w:hAnsi="Franklin Gothic Demi"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BA48E9"/>
    <w:rPr>
      <w:rFonts w:ascii="Franklin Gothic Demi" w:eastAsiaTheme="majorEastAsia" w:hAnsi="Franklin Gothic Demi"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paragraph" w:customStyle="1" w:styleId="paragraph">
    <w:name w:val="paragraph"/>
    <w:basedOn w:val="Normal"/>
    <w:rsid w:val="00D8046B"/>
    <w:pPr>
      <w:spacing w:before="100" w:beforeAutospacing="1" w:after="100" w:afterAutospacing="1" w:line="240" w:lineRule="auto"/>
    </w:pPr>
    <w:rPr>
      <w:rFonts w:ascii="Times New Roman" w:hAnsi="Times New Roman" w:cs="Times New Roman"/>
      <w:bCs w:val="0"/>
    </w:rPr>
  </w:style>
  <w:style w:type="character" w:customStyle="1" w:styleId="normaltextrun">
    <w:name w:val="normaltextrun"/>
    <w:basedOn w:val="DefaultParagraphFont"/>
    <w:rsid w:val="00D8046B"/>
  </w:style>
  <w:style w:type="character" w:customStyle="1" w:styleId="eop">
    <w:name w:val="eop"/>
    <w:basedOn w:val="DefaultParagraphFont"/>
    <w:rsid w:val="00D8046B"/>
  </w:style>
  <w:style w:type="paragraph" w:styleId="NormalWeb">
    <w:name w:val="Normal (Web)"/>
    <w:basedOn w:val="Normal"/>
    <w:uiPriority w:val="99"/>
    <w:unhideWhenUsed/>
    <w:rsid w:val="00D8046B"/>
    <w:pPr>
      <w:spacing w:before="100" w:beforeAutospacing="1" w:after="100" w:afterAutospacing="1" w:line="240" w:lineRule="auto"/>
    </w:pPr>
    <w:rPr>
      <w:rFonts w:ascii="Times New Roman" w:hAnsi="Times New Roman" w:cs="Times New Roman"/>
      <w:bCs w:val="0"/>
    </w:rPr>
  </w:style>
  <w:style w:type="character" w:customStyle="1" w:styleId="contextualspellingandgrammarerror">
    <w:name w:val="contextualspellingandgrammarerror"/>
    <w:basedOn w:val="DefaultParagraphFont"/>
    <w:rsid w:val="00996E7B"/>
  </w:style>
  <w:style w:type="table" w:customStyle="1" w:styleId="TableGrid1">
    <w:name w:val="Table Grid1"/>
    <w:basedOn w:val="TableNormal"/>
    <w:next w:val="TableGrid"/>
    <w:uiPriority w:val="59"/>
    <w:rsid w:val="001D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7005">
      <w:bodyDiv w:val="1"/>
      <w:marLeft w:val="0"/>
      <w:marRight w:val="0"/>
      <w:marTop w:val="0"/>
      <w:marBottom w:val="0"/>
      <w:divBdr>
        <w:top w:val="none" w:sz="0" w:space="0" w:color="auto"/>
        <w:left w:val="none" w:sz="0" w:space="0" w:color="auto"/>
        <w:bottom w:val="none" w:sz="0" w:space="0" w:color="auto"/>
        <w:right w:val="none" w:sz="0" w:space="0" w:color="auto"/>
      </w:divBdr>
      <w:divsChild>
        <w:div w:id="355814041">
          <w:marLeft w:val="0"/>
          <w:marRight w:val="0"/>
          <w:marTop w:val="0"/>
          <w:marBottom w:val="0"/>
          <w:divBdr>
            <w:top w:val="none" w:sz="0" w:space="0" w:color="auto"/>
            <w:left w:val="none" w:sz="0" w:space="0" w:color="auto"/>
            <w:bottom w:val="none" w:sz="0" w:space="0" w:color="auto"/>
            <w:right w:val="none" w:sz="0" w:space="0" w:color="auto"/>
          </w:divBdr>
          <w:divsChild>
            <w:div w:id="61685014">
              <w:marLeft w:val="0"/>
              <w:marRight w:val="0"/>
              <w:marTop w:val="0"/>
              <w:marBottom w:val="0"/>
              <w:divBdr>
                <w:top w:val="none" w:sz="0" w:space="0" w:color="auto"/>
                <w:left w:val="none" w:sz="0" w:space="0" w:color="auto"/>
                <w:bottom w:val="none" w:sz="0" w:space="0" w:color="auto"/>
                <w:right w:val="none" w:sz="0" w:space="0" w:color="auto"/>
              </w:divBdr>
            </w:div>
          </w:divsChild>
        </w:div>
        <w:div w:id="582497057">
          <w:marLeft w:val="0"/>
          <w:marRight w:val="0"/>
          <w:marTop w:val="0"/>
          <w:marBottom w:val="0"/>
          <w:divBdr>
            <w:top w:val="none" w:sz="0" w:space="0" w:color="auto"/>
            <w:left w:val="none" w:sz="0" w:space="0" w:color="auto"/>
            <w:bottom w:val="none" w:sz="0" w:space="0" w:color="auto"/>
            <w:right w:val="none" w:sz="0" w:space="0" w:color="auto"/>
          </w:divBdr>
          <w:divsChild>
            <w:div w:id="539441624">
              <w:marLeft w:val="0"/>
              <w:marRight w:val="0"/>
              <w:marTop w:val="0"/>
              <w:marBottom w:val="0"/>
              <w:divBdr>
                <w:top w:val="none" w:sz="0" w:space="0" w:color="auto"/>
                <w:left w:val="none" w:sz="0" w:space="0" w:color="auto"/>
                <w:bottom w:val="none" w:sz="0" w:space="0" w:color="auto"/>
                <w:right w:val="none" w:sz="0" w:space="0" w:color="auto"/>
              </w:divBdr>
            </w:div>
          </w:divsChild>
        </w:div>
        <w:div w:id="1033699736">
          <w:marLeft w:val="0"/>
          <w:marRight w:val="0"/>
          <w:marTop w:val="0"/>
          <w:marBottom w:val="0"/>
          <w:divBdr>
            <w:top w:val="none" w:sz="0" w:space="0" w:color="auto"/>
            <w:left w:val="none" w:sz="0" w:space="0" w:color="auto"/>
            <w:bottom w:val="none" w:sz="0" w:space="0" w:color="auto"/>
            <w:right w:val="none" w:sz="0" w:space="0" w:color="auto"/>
          </w:divBdr>
          <w:divsChild>
            <w:div w:id="553274282">
              <w:marLeft w:val="0"/>
              <w:marRight w:val="0"/>
              <w:marTop w:val="0"/>
              <w:marBottom w:val="0"/>
              <w:divBdr>
                <w:top w:val="none" w:sz="0" w:space="0" w:color="auto"/>
                <w:left w:val="none" w:sz="0" w:space="0" w:color="auto"/>
                <w:bottom w:val="none" w:sz="0" w:space="0" w:color="auto"/>
                <w:right w:val="none" w:sz="0" w:space="0" w:color="auto"/>
              </w:divBdr>
            </w:div>
            <w:div w:id="629866666">
              <w:marLeft w:val="0"/>
              <w:marRight w:val="0"/>
              <w:marTop w:val="0"/>
              <w:marBottom w:val="0"/>
              <w:divBdr>
                <w:top w:val="none" w:sz="0" w:space="0" w:color="auto"/>
                <w:left w:val="none" w:sz="0" w:space="0" w:color="auto"/>
                <w:bottom w:val="none" w:sz="0" w:space="0" w:color="auto"/>
                <w:right w:val="none" w:sz="0" w:space="0" w:color="auto"/>
              </w:divBdr>
            </w:div>
            <w:div w:id="1312517766">
              <w:marLeft w:val="0"/>
              <w:marRight w:val="0"/>
              <w:marTop w:val="0"/>
              <w:marBottom w:val="0"/>
              <w:divBdr>
                <w:top w:val="none" w:sz="0" w:space="0" w:color="auto"/>
                <w:left w:val="none" w:sz="0" w:space="0" w:color="auto"/>
                <w:bottom w:val="none" w:sz="0" w:space="0" w:color="auto"/>
                <w:right w:val="none" w:sz="0" w:space="0" w:color="auto"/>
              </w:divBdr>
            </w:div>
          </w:divsChild>
        </w:div>
        <w:div w:id="1199900680">
          <w:marLeft w:val="0"/>
          <w:marRight w:val="0"/>
          <w:marTop w:val="0"/>
          <w:marBottom w:val="0"/>
          <w:divBdr>
            <w:top w:val="none" w:sz="0" w:space="0" w:color="auto"/>
            <w:left w:val="none" w:sz="0" w:space="0" w:color="auto"/>
            <w:bottom w:val="none" w:sz="0" w:space="0" w:color="auto"/>
            <w:right w:val="none" w:sz="0" w:space="0" w:color="auto"/>
          </w:divBdr>
          <w:divsChild>
            <w:div w:id="1065298518">
              <w:marLeft w:val="0"/>
              <w:marRight w:val="0"/>
              <w:marTop w:val="0"/>
              <w:marBottom w:val="0"/>
              <w:divBdr>
                <w:top w:val="none" w:sz="0" w:space="0" w:color="auto"/>
                <w:left w:val="none" w:sz="0" w:space="0" w:color="auto"/>
                <w:bottom w:val="none" w:sz="0" w:space="0" w:color="auto"/>
                <w:right w:val="none" w:sz="0" w:space="0" w:color="auto"/>
              </w:divBdr>
            </w:div>
            <w:div w:id="1414594932">
              <w:marLeft w:val="0"/>
              <w:marRight w:val="0"/>
              <w:marTop w:val="0"/>
              <w:marBottom w:val="0"/>
              <w:divBdr>
                <w:top w:val="none" w:sz="0" w:space="0" w:color="auto"/>
                <w:left w:val="none" w:sz="0" w:space="0" w:color="auto"/>
                <w:bottom w:val="none" w:sz="0" w:space="0" w:color="auto"/>
                <w:right w:val="none" w:sz="0" w:space="0" w:color="auto"/>
              </w:divBdr>
            </w:div>
            <w:div w:id="1549607450">
              <w:marLeft w:val="0"/>
              <w:marRight w:val="0"/>
              <w:marTop w:val="0"/>
              <w:marBottom w:val="0"/>
              <w:divBdr>
                <w:top w:val="none" w:sz="0" w:space="0" w:color="auto"/>
                <w:left w:val="none" w:sz="0" w:space="0" w:color="auto"/>
                <w:bottom w:val="none" w:sz="0" w:space="0" w:color="auto"/>
                <w:right w:val="none" w:sz="0" w:space="0" w:color="auto"/>
              </w:divBdr>
            </w:div>
          </w:divsChild>
        </w:div>
        <w:div w:id="1630743808">
          <w:marLeft w:val="0"/>
          <w:marRight w:val="0"/>
          <w:marTop w:val="0"/>
          <w:marBottom w:val="0"/>
          <w:divBdr>
            <w:top w:val="none" w:sz="0" w:space="0" w:color="auto"/>
            <w:left w:val="none" w:sz="0" w:space="0" w:color="auto"/>
            <w:bottom w:val="none" w:sz="0" w:space="0" w:color="auto"/>
            <w:right w:val="none" w:sz="0" w:space="0" w:color="auto"/>
          </w:divBdr>
          <w:divsChild>
            <w:div w:id="1056507230">
              <w:marLeft w:val="0"/>
              <w:marRight w:val="0"/>
              <w:marTop w:val="0"/>
              <w:marBottom w:val="0"/>
              <w:divBdr>
                <w:top w:val="none" w:sz="0" w:space="0" w:color="auto"/>
                <w:left w:val="none" w:sz="0" w:space="0" w:color="auto"/>
                <w:bottom w:val="none" w:sz="0" w:space="0" w:color="auto"/>
                <w:right w:val="none" w:sz="0" w:space="0" w:color="auto"/>
              </w:divBdr>
            </w:div>
            <w:div w:id="1705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422453820">
      <w:bodyDiv w:val="1"/>
      <w:marLeft w:val="0"/>
      <w:marRight w:val="0"/>
      <w:marTop w:val="0"/>
      <w:marBottom w:val="0"/>
      <w:divBdr>
        <w:top w:val="none" w:sz="0" w:space="0" w:color="auto"/>
        <w:left w:val="none" w:sz="0" w:space="0" w:color="auto"/>
        <w:bottom w:val="none" w:sz="0" w:space="0" w:color="auto"/>
        <w:right w:val="none" w:sz="0" w:space="0" w:color="auto"/>
      </w:divBdr>
    </w:div>
    <w:div w:id="433864853">
      <w:bodyDiv w:val="1"/>
      <w:marLeft w:val="0"/>
      <w:marRight w:val="0"/>
      <w:marTop w:val="0"/>
      <w:marBottom w:val="0"/>
      <w:divBdr>
        <w:top w:val="none" w:sz="0" w:space="0" w:color="auto"/>
        <w:left w:val="none" w:sz="0" w:space="0" w:color="auto"/>
        <w:bottom w:val="none" w:sz="0" w:space="0" w:color="auto"/>
        <w:right w:val="none" w:sz="0" w:space="0" w:color="auto"/>
      </w:divBdr>
    </w:div>
    <w:div w:id="544873921">
      <w:bodyDiv w:val="1"/>
      <w:marLeft w:val="0"/>
      <w:marRight w:val="0"/>
      <w:marTop w:val="0"/>
      <w:marBottom w:val="0"/>
      <w:divBdr>
        <w:top w:val="none" w:sz="0" w:space="0" w:color="auto"/>
        <w:left w:val="none" w:sz="0" w:space="0" w:color="auto"/>
        <w:bottom w:val="none" w:sz="0" w:space="0" w:color="auto"/>
        <w:right w:val="none" w:sz="0" w:space="0" w:color="auto"/>
      </w:divBdr>
      <w:divsChild>
        <w:div w:id="278415161">
          <w:marLeft w:val="0"/>
          <w:marRight w:val="0"/>
          <w:marTop w:val="0"/>
          <w:marBottom w:val="0"/>
          <w:divBdr>
            <w:top w:val="none" w:sz="0" w:space="0" w:color="auto"/>
            <w:left w:val="none" w:sz="0" w:space="0" w:color="auto"/>
            <w:bottom w:val="none" w:sz="0" w:space="0" w:color="auto"/>
            <w:right w:val="none" w:sz="0" w:space="0" w:color="auto"/>
          </w:divBdr>
          <w:divsChild>
            <w:div w:id="5638535">
              <w:marLeft w:val="0"/>
              <w:marRight w:val="0"/>
              <w:marTop w:val="0"/>
              <w:marBottom w:val="0"/>
              <w:divBdr>
                <w:top w:val="none" w:sz="0" w:space="0" w:color="auto"/>
                <w:left w:val="none" w:sz="0" w:space="0" w:color="auto"/>
                <w:bottom w:val="none" w:sz="0" w:space="0" w:color="auto"/>
                <w:right w:val="none" w:sz="0" w:space="0" w:color="auto"/>
              </w:divBdr>
            </w:div>
            <w:div w:id="358631049">
              <w:marLeft w:val="0"/>
              <w:marRight w:val="0"/>
              <w:marTop w:val="0"/>
              <w:marBottom w:val="0"/>
              <w:divBdr>
                <w:top w:val="none" w:sz="0" w:space="0" w:color="auto"/>
                <w:left w:val="none" w:sz="0" w:space="0" w:color="auto"/>
                <w:bottom w:val="none" w:sz="0" w:space="0" w:color="auto"/>
                <w:right w:val="none" w:sz="0" w:space="0" w:color="auto"/>
              </w:divBdr>
            </w:div>
          </w:divsChild>
        </w:div>
        <w:div w:id="380326511">
          <w:marLeft w:val="0"/>
          <w:marRight w:val="0"/>
          <w:marTop w:val="0"/>
          <w:marBottom w:val="0"/>
          <w:divBdr>
            <w:top w:val="none" w:sz="0" w:space="0" w:color="auto"/>
            <w:left w:val="none" w:sz="0" w:space="0" w:color="auto"/>
            <w:bottom w:val="none" w:sz="0" w:space="0" w:color="auto"/>
            <w:right w:val="none" w:sz="0" w:space="0" w:color="auto"/>
          </w:divBdr>
          <w:divsChild>
            <w:div w:id="960189110">
              <w:marLeft w:val="0"/>
              <w:marRight w:val="0"/>
              <w:marTop w:val="0"/>
              <w:marBottom w:val="0"/>
              <w:divBdr>
                <w:top w:val="none" w:sz="0" w:space="0" w:color="auto"/>
                <w:left w:val="none" w:sz="0" w:space="0" w:color="auto"/>
                <w:bottom w:val="none" w:sz="0" w:space="0" w:color="auto"/>
                <w:right w:val="none" w:sz="0" w:space="0" w:color="auto"/>
              </w:divBdr>
            </w:div>
            <w:div w:id="981544786">
              <w:marLeft w:val="0"/>
              <w:marRight w:val="0"/>
              <w:marTop w:val="0"/>
              <w:marBottom w:val="0"/>
              <w:divBdr>
                <w:top w:val="none" w:sz="0" w:space="0" w:color="auto"/>
                <w:left w:val="none" w:sz="0" w:space="0" w:color="auto"/>
                <w:bottom w:val="none" w:sz="0" w:space="0" w:color="auto"/>
                <w:right w:val="none" w:sz="0" w:space="0" w:color="auto"/>
              </w:divBdr>
            </w:div>
            <w:div w:id="1728915873">
              <w:marLeft w:val="0"/>
              <w:marRight w:val="0"/>
              <w:marTop w:val="0"/>
              <w:marBottom w:val="0"/>
              <w:divBdr>
                <w:top w:val="none" w:sz="0" w:space="0" w:color="auto"/>
                <w:left w:val="none" w:sz="0" w:space="0" w:color="auto"/>
                <w:bottom w:val="none" w:sz="0" w:space="0" w:color="auto"/>
                <w:right w:val="none" w:sz="0" w:space="0" w:color="auto"/>
              </w:divBdr>
            </w:div>
          </w:divsChild>
        </w:div>
        <w:div w:id="860320623">
          <w:marLeft w:val="0"/>
          <w:marRight w:val="0"/>
          <w:marTop w:val="0"/>
          <w:marBottom w:val="0"/>
          <w:divBdr>
            <w:top w:val="none" w:sz="0" w:space="0" w:color="auto"/>
            <w:left w:val="none" w:sz="0" w:space="0" w:color="auto"/>
            <w:bottom w:val="none" w:sz="0" w:space="0" w:color="auto"/>
            <w:right w:val="none" w:sz="0" w:space="0" w:color="auto"/>
          </w:divBdr>
          <w:divsChild>
            <w:div w:id="54014313">
              <w:marLeft w:val="0"/>
              <w:marRight w:val="0"/>
              <w:marTop w:val="0"/>
              <w:marBottom w:val="0"/>
              <w:divBdr>
                <w:top w:val="none" w:sz="0" w:space="0" w:color="auto"/>
                <w:left w:val="none" w:sz="0" w:space="0" w:color="auto"/>
                <w:bottom w:val="none" w:sz="0" w:space="0" w:color="auto"/>
                <w:right w:val="none" w:sz="0" w:space="0" w:color="auto"/>
              </w:divBdr>
            </w:div>
            <w:div w:id="638805307">
              <w:marLeft w:val="0"/>
              <w:marRight w:val="0"/>
              <w:marTop w:val="0"/>
              <w:marBottom w:val="0"/>
              <w:divBdr>
                <w:top w:val="none" w:sz="0" w:space="0" w:color="auto"/>
                <w:left w:val="none" w:sz="0" w:space="0" w:color="auto"/>
                <w:bottom w:val="none" w:sz="0" w:space="0" w:color="auto"/>
                <w:right w:val="none" w:sz="0" w:space="0" w:color="auto"/>
              </w:divBdr>
            </w:div>
          </w:divsChild>
        </w:div>
        <w:div w:id="1087728410">
          <w:marLeft w:val="0"/>
          <w:marRight w:val="0"/>
          <w:marTop w:val="0"/>
          <w:marBottom w:val="0"/>
          <w:divBdr>
            <w:top w:val="none" w:sz="0" w:space="0" w:color="auto"/>
            <w:left w:val="none" w:sz="0" w:space="0" w:color="auto"/>
            <w:bottom w:val="none" w:sz="0" w:space="0" w:color="auto"/>
            <w:right w:val="none" w:sz="0" w:space="0" w:color="auto"/>
          </w:divBdr>
          <w:divsChild>
            <w:div w:id="1596281897">
              <w:marLeft w:val="0"/>
              <w:marRight w:val="0"/>
              <w:marTop w:val="0"/>
              <w:marBottom w:val="0"/>
              <w:divBdr>
                <w:top w:val="none" w:sz="0" w:space="0" w:color="auto"/>
                <w:left w:val="none" w:sz="0" w:space="0" w:color="auto"/>
                <w:bottom w:val="none" w:sz="0" w:space="0" w:color="auto"/>
                <w:right w:val="none" w:sz="0" w:space="0" w:color="auto"/>
              </w:divBdr>
            </w:div>
          </w:divsChild>
        </w:div>
        <w:div w:id="1200629779">
          <w:marLeft w:val="0"/>
          <w:marRight w:val="0"/>
          <w:marTop w:val="0"/>
          <w:marBottom w:val="0"/>
          <w:divBdr>
            <w:top w:val="none" w:sz="0" w:space="0" w:color="auto"/>
            <w:left w:val="none" w:sz="0" w:space="0" w:color="auto"/>
            <w:bottom w:val="none" w:sz="0" w:space="0" w:color="auto"/>
            <w:right w:val="none" w:sz="0" w:space="0" w:color="auto"/>
          </w:divBdr>
          <w:divsChild>
            <w:div w:id="1432700174">
              <w:marLeft w:val="0"/>
              <w:marRight w:val="0"/>
              <w:marTop w:val="0"/>
              <w:marBottom w:val="0"/>
              <w:divBdr>
                <w:top w:val="none" w:sz="0" w:space="0" w:color="auto"/>
                <w:left w:val="none" w:sz="0" w:space="0" w:color="auto"/>
                <w:bottom w:val="none" w:sz="0" w:space="0" w:color="auto"/>
                <w:right w:val="none" w:sz="0" w:space="0" w:color="auto"/>
              </w:divBdr>
            </w:div>
          </w:divsChild>
        </w:div>
        <w:div w:id="1435055901">
          <w:marLeft w:val="0"/>
          <w:marRight w:val="0"/>
          <w:marTop w:val="0"/>
          <w:marBottom w:val="0"/>
          <w:divBdr>
            <w:top w:val="none" w:sz="0" w:space="0" w:color="auto"/>
            <w:left w:val="none" w:sz="0" w:space="0" w:color="auto"/>
            <w:bottom w:val="none" w:sz="0" w:space="0" w:color="auto"/>
            <w:right w:val="none" w:sz="0" w:space="0" w:color="auto"/>
          </w:divBdr>
          <w:divsChild>
            <w:div w:id="822821288">
              <w:marLeft w:val="0"/>
              <w:marRight w:val="0"/>
              <w:marTop w:val="0"/>
              <w:marBottom w:val="0"/>
              <w:divBdr>
                <w:top w:val="none" w:sz="0" w:space="0" w:color="auto"/>
                <w:left w:val="none" w:sz="0" w:space="0" w:color="auto"/>
                <w:bottom w:val="none" w:sz="0" w:space="0" w:color="auto"/>
                <w:right w:val="none" w:sz="0" w:space="0" w:color="auto"/>
              </w:divBdr>
            </w:div>
            <w:div w:id="1978025153">
              <w:marLeft w:val="0"/>
              <w:marRight w:val="0"/>
              <w:marTop w:val="0"/>
              <w:marBottom w:val="0"/>
              <w:divBdr>
                <w:top w:val="none" w:sz="0" w:space="0" w:color="auto"/>
                <w:left w:val="none" w:sz="0" w:space="0" w:color="auto"/>
                <w:bottom w:val="none" w:sz="0" w:space="0" w:color="auto"/>
                <w:right w:val="none" w:sz="0" w:space="0" w:color="auto"/>
              </w:divBdr>
            </w:div>
          </w:divsChild>
        </w:div>
        <w:div w:id="1441293250">
          <w:marLeft w:val="0"/>
          <w:marRight w:val="0"/>
          <w:marTop w:val="0"/>
          <w:marBottom w:val="0"/>
          <w:divBdr>
            <w:top w:val="none" w:sz="0" w:space="0" w:color="auto"/>
            <w:left w:val="none" w:sz="0" w:space="0" w:color="auto"/>
            <w:bottom w:val="none" w:sz="0" w:space="0" w:color="auto"/>
            <w:right w:val="none" w:sz="0" w:space="0" w:color="auto"/>
          </w:divBdr>
          <w:divsChild>
            <w:div w:id="972831173">
              <w:marLeft w:val="0"/>
              <w:marRight w:val="0"/>
              <w:marTop w:val="0"/>
              <w:marBottom w:val="0"/>
              <w:divBdr>
                <w:top w:val="none" w:sz="0" w:space="0" w:color="auto"/>
                <w:left w:val="none" w:sz="0" w:space="0" w:color="auto"/>
                <w:bottom w:val="none" w:sz="0" w:space="0" w:color="auto"/>
                <w:right w:val="none" w:sz="0" w:space="0" w:color="auto"/>
              </w:divBdr>
            </w:div>
            <w:div w:id="1814524274">
              <w:marLeft w:val="0"/>
              <w:marRight w:val="0"/>
              <w:marTop w:val="0"/>
              <w:marBottom w:val="0"/>
              <w:divBdr>
                <w:top w:val="none" w:sz="0" w:space="0" w:color="auto"/>
                <w:left w:val="none" w:sz="0" w:space="0" w:color="auto"/>
                <w:bottom w:val="none" w:sz="0" w:space="0" w:color="auto"/>
                <w:right w:val="none" w:sz="0" w:space="0" w:color="auto"/>
              </w:divBdr>
            </w:div>
          </w:divsChild>
        </w:div>
        <w:div w:id="1558711569">
          <w:marLeft w:val="0"/>
          <w:marRight w:val="0"/>
          <w:marTop w:val="0"/>
          <w:marBottom w:val="0"/>
          <w:divBdr>
            <w:top w:val="none" w:sz="0" w:space="0" w:color="auto"/>
            <w:left w:val="none" w:sz="0" w:space="0" w:color="auto"/>
            <w:bottom w:val="none" w:sz="0" w:space="0" w:color="auto"/>
            <w:right w:val="none" w:sz="0" w:space="0" w:color="auto"/>
          </w:divBdr>
          <w:divsChild>
            <w:div w:id="548108259">
              <w:marLeft w:val="0"/>
              <w:marRight w:val="0"/>
              <w:marTop w:val="0"/>
              <w:marBottom w:val="0"/>
              <w:divBdr>
                <w:top w:val="none" w:sz="0" w:space="0" w:color="auto"/>
                <w:left w:val="none" w:sz="0" w:space="0" w:color="auto"/>
                <w:bottom w:val="none" w:sz="0" w:space="0" w:color="auto"/>
                <w:right w:val="none" w:sz="0" w:space="0" w:color="auto"/>
              </w:divBdr>
            </w:div>
          </w:divsChild>
        </w:div>
        <w:div w:id="1767532367">
          <w:marLeft w:val="0"/>
          <w:marRight w:val="0"/>
          <w:marTop w:val="0"/>
          <w:marBottom w:val="0"/>
          <w:divBdr>
            <w:top w:val="none" w:sz="0" w:space="0" w:color="auto"/>
            <w:left w:val="none" w:sz="0" w:space="0" w:color="auto"/>
            <w:bottom w:val="none" w:sz="0" w:space="0" w:color="auto"/>
            <w:right w:val="none" w:sz="0" w:space="0" w:color="auto"/>
          </w:divBdr>
          <w:divsChild>
            <w:div w:id="258830967">
              <w:marLeft w:val="0"/>
              <w:marRight w:val="0"/>
              <w:marTop w:val="0"/>
              <w:marBottom w:val="0"/>
              <w:divBdr>
                <w:top w:val="none" w:sz="0" w:space="0" w:color="auto"/>
                <w:left w:val="none" w:sz="0" w:space="0" w:color="auto"/>
                <w:bottom w:val="none" w:sz="0" w:space="0" w:color="auto"/>
                <w:right w:val="none" w:sz="0" w:space="0" w:color="auto"/>
              </w:divBdr>
            </w:div>
            <w:div w:id="1708484355">
              <w:marLeft w:val="0"/>
              <w:marRight w:val="0"/>
              <w:marTop w:val="0"/>
              <w:marBottom w:val="0"/>
              <w:divBdr>
                <w:top w:val="none" w:sz="0" w:space="0" w:color="auto"/>
                <w:left w:val="none" w:sz="0" w:space="0" w:color="auto"/>
                <w:bottom w:val="none" w:sz="0" w:space="0" w:color="auto"/>
                <w:right w:val="none" w:sz="0" w:space="0" w:color="auto"/>
              </w:divBdr>
            </w:div>
          </w:divsChild>
        </w:div>
        <w:div w:id="1784688813">
          <w:marLeft w:val="0"/>
          <w:marRight w:val="0"/>
          <w:marTop w:val="0"/>
          <w:marBottom w:val="0"/>
          <w:divBdr>
            <w:top w:val="none" w:sz="0" w:space="0" w:color="auto"/>
            <w:left w:val="none" w:sz="0" w:space="0" w:color="auto"/>
            <w:bottom w:val="none" w:sz="0" w:space="0" w:color="auto"/>
            <w:right w:val="none" w:sz="0" w:space="0" w:color="auto"/>
          </w:divBdr>
          <w:divsChild>
            <w:div w:id="124352266">
              <w:marLeft w:val="0"/>
              <w:marRight w:val="0"/>
              <w:marTop w:val="0"/>
              <w:marBottom w:val="0"/>
              <w:divBdr>
                <w:top w:val="none" w:sz="0" w:space="0" w:color="auto"/>
                <w:left w:val="none" w:sz="0" w:space="0" w:color="auto"/>
                <w:bottom w:val="none" w:sz="0" w:space="0" w:color="auto"/>
                <w:right w:val="none" w:sz="0" w:space="0" w:color="auto"/>
              </w:divBdr>
            </w:div>
            <w:div w:id="1044211688">
              <w:marLeft w:val="0"/>
              <w:marRight w:val="0"/>
              <w:marTop w:val="0"/>
              <w:marBottom w:val="0"/>
              <w:divBdr>
                <w:top w:val="none" w:sz="0" w:space="0" w:color="auto"/>
                <w:left w:val="none" w:sz="0" w:space="0" w:color="auto"/>
                <w:bottom w:val="none" w:sz="0" w:space="0" w:color="auto"/>
                <w:right w:val="none" w:sz="0" w:space="0" w:color="auto"/>
              </w:divBdr>
            </w:div>
            <w:div w:id="1602107720">
              <w:marLeft w:val="0"/>
              <w:marRight w:val="0"/>
              <w:marTop w:val="0"/>
              <w:marBottom w:val="0"/>
              <w:divBdr>
                <w:top w:val="none" w:sz="0" w:space="0" w:color="auto"/>
                <w:left w:val="none" w:sz="0" w:space="0" w:color="auto"/>
                <w:bottom w:val="none" w:sz="0" w:space="0" w:color="auto"/>
                <w:right w:val="none" w:sz="0" w:space="0" w:color="auto"/>
              </w:divBdr>
            </w:div>
            <w:div w:id="1681855972">
              <w:marLeft w:val="0"/>
              <w:marRight w:val="0"/>
              <w:marTop w:val="0"/>
              <w:marBottom w:val="0"/>
              <w:divBdr>
                <w:top w:val="none" w:sz="0" w:space="0" w:color="auto"/>
                <w:left w:val="none" w:sz="0" w:space="0" w:color="auto"/>
                <w:bottom w:val="none" w:sz="0" w:space="0" w:color="auto"/>
                <w:right w:val="none" w:sz="0" w:space="0" w:color="auto"/>
              </w:divBdr>
            </w:div>
          </w:divsChild>
        </w:div>
        <w:div w:id="1966888614">
          <w:marLeft w:val="0"/>
          <w:marRight w:val="0"/>
          <w:marTop w:val="0"/>
          <w:marBottom w:val="0"/>
          <w:divBdr>
            <w:top w:val="none" w:sz="0" w:space="0" w:color="auto"/>
            <w:left w:val="none" w:sz="0" w:space="0" w:color="auto"/>
            <w:bottom w:val="none" w:sz="0" w:space="0" w:color="auto"/>
            <w:right w:val="none" w:sz="0" w:space="0" w:color="auto"/>
          </w:divBdr>
          <w:divsChild>
            <w:div w:id="18956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3784">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167087074">
      <w:bodyDiv w:val="1"/>
      <w:marLeft w:val="0"/>
      <w:marRight w:val="0"/>
      <w:marTop w:val="0"/>
      <w:marBottom w:val="0"/>
      <w:divBdr>
        <w:top w:val="none" w:sz="0" w:space="0" w:color="auto"/>
        <w:left w:val="none" w:sz="0" w:space="0" w:color="auto"/>
        <w:bottom w:val="none" w:sz="0" w:space="0" w:color="auto"/>
        <w:right w:val="none" w:sz="0" w:space="0" w:color="auto"/>
      </w:divBdr>
    </w:div>
    <w:div w:id="1273244660">
      <w:bodyDiv w:val="1"/>
      <w:marLeft w:val="0"/>
      <w:marRight w:val="0"/>
      <w:marTop w:val="0"/>
      <w:marBottom w:val="0"/>
      <w:divBdr>
        <w:top w:val="none" w:sz="0" w:space="0" w:color="auto"/>
        <w:left w:val="none" w:sz="0" w:space="0" w:color="auto"/>
        <w:bottom w:val="none" w:sz="0" w:space="0" w:color="auto"/>
        <w:right w:val="none" w:sz="0" w:space="0" w:color="auto"/>
      </w:divBdr>
      <w:divsChild>
        <w:div w:id="792796457">
          <w:marLeft w:val="0"/>
          <w:marRight w:val="0"/>
          <w:marTop w:val="0"/>
          <w:marBottom w:val="0"/>
          <w:divBdr>
            <w:top w:val="none" w:sz="0" w:space="0" w:color="auto"/>
            <w:left w:val="none" w:sz="0" w:space="0" w:color="auto"/>
            <w:bottom w:val="none" w:sz="0" w:space="0" w:color="auto"/>
            <w:right w:val="none" w:sz="0" w:space="0" w:color="auto"/>
          </w:divBdr>
        </w:div>
        <w:div w:id="1873684274">
          <w:marLeft w:val="0"/>
          <w:marRight w:val="0"/>
          <w:marTop w:val="0"/>
          <w:marBottom w:val="0"/>
          <w:divBdr>
            <w:top w:val="none" w:sz="0" w:space="0" w:color="auto"/>
            <w:left w:val="none" w:sz="0" w:space="0" w:color="auto"/>
            <w:bottom w:val="none" w:sz="0" w:space="0" w:color="auto"/>
            <w:right w:val="none" w:sz="0" w:space="0" w:color="auto"/>
          </w:divBdr>
        </w:div>
      </w:divsChild>
    </w:div>
    <w:div w:id="139658532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875532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vermont.gov/documents/supports-and-resources-for-evaluation-of-nutrition-services-vermont-local-wellness-policy-guide" TargetMode="External"/><Relationship Id="rId18" Type="http://schemas.openxmlformats.org/officeDocument/2006/relationships/hyperlink" Target="https://www.ecfr.gov/current/title-7/subtitle-B/chapter-II/subchapter-A/part-210/subpart-C/section-210.10" TargetMode="External"/><Relationship Id="rId26" Type="http://schemas.openxmlformats.org/officeDocument/2006/relationships/hyperlink" Target="https://www.fns.usda.gov/f2s/geographic-preference" TargetMode="External"/><Relationship Id="rId3" Type="http://schemas.openxmlformats.org/officeDocument/2006/relationships/customXml" Target="../customXml/item3.xml"/><Relationship Id="rId21" Type="http://schemas.openxmlformats.org/officeDocument/2006/relationships/hyperlink" Target="https://legislature.vermont.gov/statutes/section/16/025/01161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vermont.gov/documents/supports-and-resources-for-nutrition-services-vermont-local-wellness-policy-guide" TargetMode="External"/><Relationship Id="rId17" Type="http://schemas.openxmlformats.org/officeDocument/2006/relationships/hyperlink" Target="https://www.ecfr.gov/current/title-7/subtitle-B/chapter-II/subchapter-A/part-210/subpart-C/section-210.10" TargetMode="External"/><Relationship Id="rId25" Type="http://schemas.openxmlformats.org/officeDocument/2006/relationships/hyperlink" Target="https://www.ecfr.gov/current/title-7/subtitle-B/chapter-II/subchapter-A/part-210/subpart-C/section-210.1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ns.usda.gov/nsla" TargetMode="External"/><Relationship Id="rId20" Type="http://schemas.openxmlformats.org/officeDocument/2006/relationships/hyperlink" Target="https://www.healthvermont.gov/sites/default/files/documents/2016/12/REG_food-service-establishment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model-local-wellness-policy" TargetMode="External"/><Relationship Id="rId24" Type="http://schemas.openxmlformats.org/officeDocument/2006/relationships/hyperlink" Target="https://education.vermont.gov/student-support/nutrition"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ducation.vermont.gov/document/model-local-wellness-policy" TargetMode="External"/><Relationship Id="rId23" Type="http://schemas.openxmlformats.org/officeDocument/2006/relationships/hyperlink" Target="https://fns-prod.azureedge.us/sites/default/files/resource-files/Professional_Standards_Flyer.pdf" TargetMode="External"/><Relationship Id="rId28" Type="http://schemas.openxmlformats.org/officeDocument/2006/relationships/hyperlink" Target="https://www.ecfr.gov/current/title-7/subtitle-B/chapter-II/subchapter-A/part-210/subpart-C/section-210.12" TargetMode="External"/><Relationship Id="rId10" Type="http://schemas.openxmlformats.org/officeDocument/2006/relationships/endnotes" Target="endnotes.xml"/><Relationship Id="rId19" Type="http://schemas.openxmlformats.org/officeDocument/2006/relationships/hyperlink" Target="https://www.ecfr.gov/current/title-7/subtitle-B/chapter-II/subchapter-A/part-210/subpart-C/section-210.13"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vermont.gov/documents/supports-and-resources-for-competitive-food-programs-vermont-local-wellness-policy-guide" TargetMode="External"/><Relationship Id="rId22" Type="http://schemas.openxmlformats.org/officeDocument/2006/relationships/hyperlink" Target="https://legislature.vermont.gov/statutes/section/16/033/01481" TargetMode="External"/><Relationship Id="rId27" Type="http://schemas.openxmlformats.org/officeDocument/2006/relationships/hyperlink" Target="https://aoeknowledge.my.vermont.gov/s/knowledge-article?c__resource=All%20Resources&amp;c__recordId=Ycx7qwK%252Fbjzus7Xx%252B5Ik65CVr7ka9HuHdYFpZ20ZGzsTrke2hqEDe3O7nF%252FLS8g4&amp;c__recordType=Articles&amp;c__parentId=sajkNGfPFnDQk80KDLK6ZW53bj5v9OT6XFsY0k1bAaWebp1%252FOPkqG2skP%252BsyQ923&amp;c__calledFromHubPage&amp;c__calledFromTopicPage=true&amp;c__hubTitle&amp;c__topicTitle=Local%20Foods"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AOE.PBLHelpdesk@vermont.gov"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3c9a996-c187-4036-9022-0b27f7bfaa9a">
      <UserInfo>
        <DisplayName>Connizzo, Kate</DisplayName>
        <AccountId>13</AccountId>
        <AccountType/>
      </UserInfo>
    </SharedWithUsers>
    <lcf76f155ced4ddcb4097134ff3c332f xmlns="fa183bd7-bcfa-44ed-a537-3bf551eaaa54">
      <Terms xmlns="http://schemas.microsoft.com/office/infopath/2007/PartnerControls"/>
    </lcf76f155ced4ddcb4097134ff3c332f>
    <TaxCatchAll xmlns="83c9a996-c187-4036-9022-0b27f7bfaa9a" xsi:nil="true"/>
    <File_x0020_Count xmlns="fa183bd7-bcfa-44ed-a537-3bf551eaaa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20" ma:contentTypeDescription="Create a new document." ma:contentTypeScope="" ma:versionID="82382bfa890c4b83b3a143da5a8767e7">
  <xsd:schema xmlns:xsd="http://www.w3.org/2001/XMLSchema" xmlns:xs="http://www.w3.org/2001/XMLSchema" xmlns:p="http://schemas.microsoft.com/office/2006/metadata/properties" xmlns:ns1="http://schemas.microsoft.com/sharepoint/v3" xmlns:ns2="fa183bd7-bcfa-44ed-a537-3bf551eaaa54" xmlns:ns3="83c9a996-c187-4036-9022-0b27f7bfaa9a" targetNamespace="http://schemas.microsoft.com/office/2006/metadata/properties" ma:root="true" ma:fieldsID="b3b3ddbe5277b308b0994a1f8ea46966" ns1:_="" ns2:_="" ns3:_="">
    <xsd:import namespace="http://schemas.microsoft.com/sharepoint/v3"/>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File_x0020_Count"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ile_x0020_Count" ma:index="10" nillable="true" ma:displayName="File Count" ma:list="{fa183bd7-bcfa-44ed-a537-3bf551eaaa54}" ma:internalName="File_x0020_Count" ma:showField="rkiz">
      <xsd:simpleType>
        <xsd:restriction base="dms:Lookup"/>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449a14-0f47-4e8f-9762-ee79e313671b}" ma:internalName="TaxCatchAll" ma:showField="CatchAllData" ma:web="83c9a996-c187-4036-9022-0b27f7bfa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83c9a996-c187-4036-9022-0b27f7bfaa9a"/>
    <ds:schemaRef ds:uri="fa183bd7-bcfa-44ed-a537-3bf551eaaa54"/>
  </ds:schemaRefs>
</ds:datastoreItem>
</file>

<file path=customXml/itemProps2.xml><?xml version="1.0" encoding="utf-8"?>
<ds:datastoreItem xmlns:ds="http://schemas.openxmlformats.org/officeDocument/2006/customXml" ds:itemID="{4D6ED300-9FE4-4722-92ED-83DBB8C14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LWP Self Assessment Nutritional Services and Guidelines for Competitive Foods</vt:lpstr>
    </vt:vector>
  </TitlesOfParts>
  <Company>Vermont Agency of Education</Company>
  <LinksUpToDate>false</LinksUpToDate>
  <CharactersWithSpaces>10951</CharactersWithSpaces>
  <SharedDoc>false</SharedDoc>
  <HLinks>
    <vt:vector size="342" baseType="variant">
      <vt:variant>
        <vt:i4>7471223</vt:i4>
      </vt:variant>
      <vt:variant>
        <vt:i4>165</vt:i4>
      </vt:variant>
      <vt:variant>
        <vt:i4>0</vt:i4>
      </vt:variant>
      <vt:variant>
        <vt:i4>5</vt:i4>
      </vt:variant>
      <vt:variant>
        <vt:lpwstr>https://education.vermont.gov/document/model-local-wellness-policy</vt:lpwstr>
      </vt:variant>
      <vt:variant>
        <vt:lpwstr/>
      </vt:variant>
      <vt:variant>
        <vt:i4>6422638</vt:i4>
      </vt:variant>
      <vt:variant>
        <vt:i4>162</vt:i4>
      </vt:variant>
      <vt:variant>
        <vt:i4>0</vt:i4>
      </vt:variant>
      <vt:variant>
        <vt:i4>5</vt:i4>
      </vt:variant>
      <vt:variant>
        <vt:lpwstr>https://fns-prod.azureedge.us/sites/default/files/resource-files/AROff-siteAssessmentToolSY1819.pdf</vt:lpwstr>
      </vt:variant>
      <vt:variant>
        <vt:lpwstr/>
      </vt:variant>
      <vt:variant>
        <vt:i4>524356</vt:i4>
      </vt:variant>
      <vt:variant>
        <vt:i4>159</vt:i4>
      </vt:variant>
      <vt:variant>
        <vt:i4>0</vt:i4>
      </vt:variant>
      <vt:variant>
        <vt:i4>5</vt:i4>
      </vt:variant>
      <vt:variant>
        <vt:lpwstr>https://www.ecfr.gov/current/title-7/subtitle-B/chapter-II/subchapter-A/part-210/subpart-F/section-210.31</vt:lpwstr>
      </vt:variant>
      <vt:variant>
        <vt:lpwstr/>
      </vt:variant>
      <vt:variant>
        <vt:i4>5832782</vt:i4>
      </vt:variant>
      <vt:variant>
        <vt:i4>156</vt:i4>
      </vt:variant>
      <vt:variant>
        <vt:i4>0</vt:i4>
      </vt:variant>
      <vt:variant>
        <vt:i4>5</vt:i4>
      </vt:variant>
      <vt:variant>
        <vt:lpwstr>https://www.healthiergeneration.org/app/account/dashboard</vt:lpwstr>
      </vt:variant>
      <vt:variant>
        <vt:lpwstr/>
      </vt:variant>
      <vt:variant>
        <vt:i4>4980739</vt:i4>
      </vt:variant>
      <vt:variant>
        <vt:i4>153</vt:i4>
      </vt:variant>
      <vt:variant>
        <vt:i4>0</vt:i4>
      </vt:variant>
      <vt:variant>
        <vt:i4>5</vt:i4>
      </vt:variant>
      <vt:variant>
        <vt:lpwstr>https://www.cdc.gov/healthyschools/wpat/index.htm</vt:lpwstr>
      </vt:variant>
      <vt:variant>
        <vt:lpwstr/>
      </vt:variant>
      <vt:variant>
        <vt:i4>5111820</vt:i4>
      </vt:variant>
      <vt:variant>
        <vt:i4>150</vt:i4>
      </vt:variant>
      <vt:variant>
        <vt:i4>0</vt:i4>
      </vt:variant>
      <vt:variant>
        <vt:i4>5</vt:i4>
      </vt:variant>
      <vt:variant>
        <vt:lpwstr>https://www.cdc.gov/healthyschools/shi/index.htm</vt:lpwstr>
      </vt:variant>
      <vt:variant>
        <vt:lpwstr/>
      </vt:variant>
      <vt:variant>
        <vt:i4>3342384</vt:i4>
      </vt:variant>
      <vt:variant>
        <vt:i4>147</vt:i4>
      </vt:variant>
      <vt:variant>
        <vt:i4>0</vt:i4>
      </vt:variant>
      <vt:variant>
        <vt:i4>5</vt:i4>
      </vt:variant>
      <vt:variant>
        <vt:lpwstr>https://www.wellsat.org/WellSAT-I.aspx</vt:lpwstr>
      </vt:variant>
      <vt:variant>
        <vt:lpwstr/>
      </vt:variant>
      <vt:variant>
        <vt:i4>7340150</vt:i4>
      </vt:variant>
      <vt:variant>
        <vt:i4>144</vt:i4>
      </vt:variant>
      <vt:variant>
        <vt:i4>0</vt:i4>
      </vt:variant>
      <vt:variant>
        <vt:i4>5</vt:i4>
      </vt:variant>
      <vt:variant>
        <vt:lpwstr>https://education.vermont.gov/documents/local-wellness-policy-guide</vt:lpwstr>
      </vt:variant>
      <vt:variant>
        <vt:lpwstr/>
      </vt:variant>
      <vt:variant>
        <vt:i4>7798904</vt:i4>
      </vt:variant>
      <vt:variant>
        <vt:i4>141</vt:i4>
      </vt:variant>
      <vt:variant>
        <vt:i4>0</vt:i4>
      </vt:variant>
      <vt:variant>
        <vt:i4>5</vt:i4>
      </vt:variant>
      <vt:variant>
        <vt:lpwstr>https://api.healthiergeneration.org/resource/2</vt:lpwstr>
      </vt:variant>
      <vt:variant>
        <vt:lpwstr/>
      </vt:variant>
      <vt:variant>
        <vt:i4>3342384</vt:i4>
      </vt:variant>
      <vt:variant>
        <vt:i4>138</vt:i4>
      </vt:variant>
      <vt:variant>
        <vt:i4>0</vt:i4>
      </vt:variant>
      <vt:variant>
        <vt:i4>5</vt:i4>
      </vt:variant>
      <vt:variant>
        <vt:lpwstr>https://www.wellsat.org/WellSAT-I.aspx</vt:lpwstr>
      </vt:variant>
      <vt:variant>
        <vt:lpwstr/>
      </vt:variant>
      <vt:variant>
        <vt:i4>851997</vt:i4>
      </vt:variant>
      <vt:variant>
        <vt:i4>135</vt:i4>
      </vt:variant>
      <vt:variant>
        <vt:i4>0</vt:i4>
      </vt:variant>
      <vt:variant>
        <vt:i4>5</vt:i4>
      </vt:variant>
      <vt:variant>
        <vt:lpwstr>https://education.vermont.gov/educator-licensure/teacher-leader-effectiveness</vt:lpwstr>
      </vt:variant>
      <vt:variant>
        <vt:lpwstr/>
      </vt:variant>
      <vt:variant>
        <vt:i4>1114130</vt:i4>
      </vt:variant>
      <vt:variant>
        <vt:i4>132</vt:i4>
      </vt:variant>
      <vt:variant>
        <vt:i4>0</vt:i4>
      </vt:variant>
      <vt:variant>
        <vt:i4>5</vt:i4>
      </vt:variant>
      <vt:variant>
        <vt:lpwstr>https://education.vermont.gov/sites/aoe/files/documents/edu-state-board-rules-series-2000.pdf</vt:lpwstr>
      </vt:variant>
      <vt:variant>
        <vt:lpwstr/>
      </vt:variant>
      <vt:variant>
        <vt:i4>2555961</vt:i4>
      </vt:variant>
      <vt:variant>
        <vt:i4>129</vt:i4>
      </vt:variant>
      <vt:variant>
        <vt:i4>0</vt:i4>
      </vt:variant>
      <vt:variant>
        <vt:i4>5</vt:i4>
      </vt:variant>
      <vt:variant>
        <vt:lpwstr>https://legislature.vermont.gov/statutes/section/16/007/00261a</vt:lpwstr>
      </vt:variant>
      <vt:variant>
        <vt:lpwstr/>
      </vt:variant>
      <vt:variant>
        <vt:i4>7405625</vt:i4>
      </vt:variant>
      <vt:variant>
        <vt:i4>126</vt:i4>
      </vt:variant>
      <vt:variant>
        <vt:i4>0</vt:i4>
      </vt:variant>
      <vt:variant>
        <vt:i4>5</vt:i4>
      </vt:variant>
      <vt:variant>
        <vt:lpwstr>https://education.vermont.gov/documents/vsbpe-rules-governing-the-licensing-of-educators-and-preparation-of-educational-professionals-6-11-2021</vt:lpwstr>
      </vt:variant>
      <vt:variant>
        <vt:lpwstr/>
      </vt:variant>
      <vt:variant>
        <vt:i4>3407916</vt:i4>
      </vt:variant>
      <vt:variant>
        <vt:i4>123</vt:i4>
      </vt:variant>
      <vt:variant>
        <vt:i4>0</vt:i4>
      </vt:variant>
      <vt:variant>
        <vt:i4>5</vt:i4>
      </vt:variant>
      <vt:variant>
        <vt:lpwstr>https://education.vermont.gov/document/comprehensive-health-interdisciplinary-framework</vt:lpwstr>
      </vt:variant>
      <vt:variant>
        <vt:lpwstr/>
      </vt:variant>
      <vt:variant>
        <vt:i4>6094936</vt:i4>
      </vt:variant>
      <vt:variant>
        <vt:i4>120</vt:i4>
      </vt:variant>
      <vt:variant>
        <vt:i4>0</vt:i4>
      </vt:variant>
      <vt:variant>
        <vt:i4>5</vt:i4>
      </vt:variant>
      <vt:variant>
        <vt:lpwstr>https://siecus.org/wp-content/uploads/2020/03/NSES-2020-web-updated-1.pdf</vt:lpwstr>
      </vt:variant>
      <vt:variant>
        <vt:lpwstr/>
      </vt:variant>
      <vt:variant>
        <vt:i4>4390925</vt:i4>
      </vt:variant>
      <vt:variant>
        <vt:i4>117</vt:i4>
      </vt:variant>
      <vt:variant>
        <vt:i4>0</vt:i4>
      </vt:variant>
      <vt:variant>
        <vt:i4>5</vt:i4>
      </vt:variant>
      <vt:variant>
        <vt:lpwstr>https://legislature.vermont.gov/statutes/section/16/001/00132</vt:lpwstr>
      </vt:variant>
      <vt:variant>
        <vt:lpwstr/>
      </vt:variant>
      <vt:variant>
        <vt:i4>5308436</vt:i4>
      </vt:variant>
      <vt:variant>
        <vt:i4>114</vt:i4>
      </vt:variant>
      <vt:variant>
        <vt:i4>0</vt:i4>
      </vt:variant>
      <vt:variant>
        <vt:i4>5</vt:i4>
      </vt:variant>
      <vt:variant>
        <vt:lpwstr>https://education.vermont.gov/student-learning/flexible-pathways</vt:lpwstr>
      </vt:variant>
      <vt:variant>
        <vt:lpwstr/>
      </vt:variant>
      <vt:variant>
        <vt:i4>1114130</vt:i4>
      </vt:variant>
      <vt:variant>
        <vt:i4>111</vt:i4>
      </vt:variant>
      <vt:variant>
        <vt:i4>0</vt:i4>
      </vt:variant>
      <vt:variant>
        <vt:i4>5</vt:i4>
      </vt:variant>
      <vt:variant>
        <vt:lpwstr>https://education.vermont.gov/sites/aoe/files/documents/edu-state-board-rules-series-2000.pdf</vt:lpwstr>
      </vt:variant>
      <vt:variant>
        <vt:lpwstr/>
      </vt:variant>
      <vt:variant>
        <vt:i4>1114130</vt:i4>
      </vt:variant>
      <vt:variant>
        <vt:i4>108</vt:i4>
      </vt:variant>
      <vt:variant>
        <vt:i4>0</vt:i4>
      </vt:variant>
      <vt:variant>
        <vt:i4>5</vt:i4>
      </vt:variant>
      <vt:variant>
        <vt:lpwstr>https://education.vermont.gov/sites/aoe/files/documents/edu-state-board-rules-series-2000.pdf</vt:lpwstr>
      </vt:variant>
      <vt:variant>
        <vt:lpwstr/>
      </vt:variant>
      <vt:variant>
        <vt:i4>1114130</vt:i4>
      </vt:variant>
      <vt:variant>
        <vt:i4>105</vt:i4>
      </vt:variant>
      <vt:variant>
        <vt:i4>0</vt:i4>
      </vt:variant>
      <vt:variant>
        <vt:i4>5</vt:i4>
      </vt:variant>
      <vt:variant>
        <vt:lpwstr>https://education.vermont.gov/sites/aoe/files/documents/edu-state-board-rules-series-2000.pdf</vt:lpwstr>
      </vt:variant>
      <vt:variant>
        <vt:lpwstr/>
      </vt:variant>
      <vt:variant>
        <vt:i4>1114130</vt:i4>
      </vt:variant>
      <vt:variant>
        <vt:i4>102</vt:i4>
      </vt:variant>
      <vt:variant>
        <vt:i4>0</vt:i4>
      </vt:variant>
      <vt:variant>
        <vt:i4>5</vt:i4>
      </vt:variant>
      <vt:variant>
        <vt:lpwstr>https://education.vermont.gov/sites/aoe/files/documents/edu-state-board-rules-series-2000.pdf</vt:lpwstr>
      </vt:variant>
      <vt:variant>
        <vt:lpwstr/>
      </vt:variant>
      <vt:variant>
        <vt:i4>4325383</vt:i4>
      </vt:variant>
      <vt:variant>
        <vt:i4>99</vt:i4>
      </vt:variant>
      <vt:variant>
        <vt:i4>0</vt:i4>
      </vt:variant>
      <vt:variant>
        <vt:i4>5</vt:i4>
      </vt:variant>
      <vt:variant>
        <vt:lpwstr>https://legislature.vermont.gov/statutes/section/16/023/00909</vt:lpwstr>
      </vt:variant>
      <vt:variant>
        <vt:lpwstr/>
      </vt:variant>
      <vt:variant>
        <vt:i4>4325383</vt:i4>
      </vt:variant>
      <vt:variant>
        <vt:i4>96</vt:i4>
      </vt:variant>
      <vt:variant>
        <vt:i4>0</vt:i4>
      </vt:variant>
      <vt:variant>
        <vt:i4>5</vt:i4>
      </vt:variant>
      <vt:variant>
        <vt:lpwstr>https://legislature.vermont.gov/statutes/section/16/023/00906</vt:lpwstr>
      </vt:variant>
      <vt:variant>
        <vt:lpwstr/>
      </vt:variant>
      <vt:variant>
        <vt:i4>4390925</vt:i4>
      </vt:variant>
      <vt:variant>
        <vt:i4>93</vt:i4>
      </vt:variant>
      <vt:variant>
        <vt:i4>0</vt:i4>
      </vt:variant>
      <vt:variant>
        <vt:i4>5</vt:i4>
      </vt:variant>
      <vt:variant>
        <vt:lpwstr>https://legislature.vermont.gov/statutes/section/16/001/00131</vt:lpwstr>
      </vt:variant>
      <vt:variant>
        <vt:lpwstr/>
      </vt:variant>
      <vt:variant>
        <vt:i4>4063274</vt:i4>
      </vt:variant>
      <vt:variant>
        <vt:i4>90</vt:i4>
      </vt:variant>
      <vt:variant>
        <vt:i4>0</vt:i4>
      </vt:variant>
      <vt:variant>
        <vt:i4>5</vt:i4>
      </vt:variant>
      <vt:variant>
        <vt:lpwstr>https://www.shapeamerica.org/MemberPortal/standards/health/default.aspx</vt:lpwstr>
      </vt:variant>
      <vt:variant>
        <vt:lpwstr/>
      </vt:variant>
      <vt:variant>
        <vt:i4>4390925</vt:i4>
      </vt:variant>
      <vt:variant>
        <vt:i4>87</vt:i4>
      </vt:variant>
      <vt:variant>
        <vt:i4>0</vt:i4>
      </vt:variant>
      <vt:variant>
        <vt:i4>5</vt:i4>
      </vt:variant>
      <vt:variant>
        <vt:lpwstr>https://legislature.vermont.gov/statutes/section/16/001/00131</vt:lpwstr>
      </vt:variant>
      <vt:variant>
        <vt:lpwstr/>
      </vt:variant>
      <vt:variant>
        <vt:i4>5308436</vt:i4>
      </vt:variant>
      <vt:variant>
        <vt:i4>84</vt:i4>
      </vt:variant>
      <vt:variant>
        <vt:i4>0</vt:i4>
      </vt:variant>
      <vt:variant>
        <vt:i4>5</vt:i4>
      </vt:variant>
      <vt:variant>
        <vt:lpwstr>https://education.vermont.gov/student-learning/flexible-pathways</vt:lpwstr>
      </vt:variant>
      <vt:variant>
        <vt:lpwstr/>
      </vt:variant>
      <vt:variant>
        <vt:i4>1114130</vt:i4>
      </vt:variant>
      <vt:variant>
        <vt:i4>81</vt:i4>
      </vt:variant>
      <vt:variant>
        <vt:i4>0</vt:i4>
      </vt:variant>
      <vt:variant>
        <vt:i4>5</vt:i4>
      </vt:variant>
      <vt:variant>
        <vt:lpwstr>https://education.vermont.gov/sites/aoe/files/documents/edu-state-board-rules-series-2000.pdf</vt:lpwstr>
      </vt:variant>
      <vt:variant>
        <vt:lpwstr/>
      </vt:variant>
      <vt:variant>
        <vt:i4>1114130</vt:i4>
      </vt:variant>
      <vt:variant>
        <vt:i4>78</vt:i4>
      </vt:variant>
      <vt:variant>
        <vt:i4>0</vt:i4>
      </vt:variant>
      <vt:variant>
        <vt:i4>5</vt:i4>
      </vt:variant>
      <vt:variant>
        <vt:lpwstr>https://education.vermont.gov/sites/aoe/files/documents/edu-state-board-rules-series-2000.pdf</vt:lpwstr>
      </vt:variant>
      <vt:variant>
        <vt:lpwstr/>
      </vt:variant>
      <vt:variant>
        <vt:i4>1114130</vt:i4>
      </vt:variant>
      <vt:variant>
        <vt:i4>75</vt:i4>
      </vt:variant>
      <vt:variant>
        <vt:i4>0</vt:i4>
      </vt:variant>
      <vt:variant>
        <vt:i4>5</vt:i4>
      </vt:variant>
      <vt:variant>
        <vt:lpwstr>https://education.vermont.gov/sites/aoe/files/documents/edu-state-board-rules-series-2000.pdf</vt:lpwstr>
      </vt:variant>
      <vt:variant>
        <vt:lpwstr/>
      </vt:variant>
      <vt:variant>
        <vt:i4>1114130</vt:i4>
      </vt:variant>
      <vt:variant>
        <vt:i4>72</vt:i4>
      </vt:variant>
      <vt:variant>
        <vt:i4>0</vt:i4>
      </vt:variant>
      <vt:variant>
        <vt:i4>5</vt:i4>
      </vt:variant>
      <vt:variant>
        <vt:lpwstr>https://education.vermont.gov/sites/aoe/files/documents/edu-state-board-rules-series-2000.pdf</vt:lpwstr>
      </vt:variant>
      <vt:variant>
        <vt:lpwstr/>
      </vt:variant>
      <vt:variant>
        <vt:i4>1114130</vt:i4>
      </vt:variant>
      <vt:variant>
        <vt:i4>69</vt:i4>
      </vt:variant>
      <vt:variant>
        <vt:i4>0</vt:i4>
      </vt:variant>
      <vt:variant>
        <vt:i4>5</vt:i4>
      </vt:variant>
      <vt:variant>
        <vt:lpwstr>https://education.vermont.gov/sites/aoe/files/documents/edu-state-board-rules-series-2000.pdf</vt:lpwstr>
      </vt:variant>
      <vt:variant>
        <vt:lpwstr/>
      </vt:variant>
      <vt:variant>
        <vt:i4>3801127</vt:i4>
      </vt:variant>
      <vt:variant>
        <vt:i4>66</vt:i4>
      </vt:variant>
      <vt:variant>
        <vt:i4>0</vt:i4>
      </vt:variant>
      <vt:variant>
        <vt:i4>5</vt:i4>
      </vt:variant>
      <vt:variant>
        <vt:lpwstr>https://www.shapeamerica.org/MemberPortal/standards/pe/default.aspx</vt:lpwstr>
      </vt:variant>
      <vt:variant>
        <vt:lpwstr/>
      </vt:variant>
      <vt:variant>
        <vt:i4>851997</vt:i4>
      </vt:variant>
      <vt:variant>
        <vt:i4>63</vt:i4>
      </vt:variant>
      <vt:variant>
        <vt:i4>0</vt:i4>
      </vt:variant>
      <vt:variant>
        <vt:i4>5</vt:i4>
      </vt:variant>
      <vt:variant>
        <vt:lpwstr>https://education.vermont.gov/educator-licensure/teacher-leader-effectiveness</vt:lpwstr>
      </vt:variant>
      <vt:variant>
        <vt:lpwstr/>
      </vt:variant>
      <vt:variant>
        <vt:i4>1114130</vt:i4>
      </vt:variant>
      <vt:variant>
        <vt:i4>60</vt:i4>
      </vt:variant>
      <vt:variant>
        <vt:i4>0</vt:i4>
      </vt:variant>
      <vt:variant>
        <vt:i4>5</vt:i4>
      </vt:variant>
      <vt:variant>
        <vt:lpwstr>https://education.vermont.gov/sites/aoe/files/documents/edu-state-board-rules-series-2000.pdf</vt:lpwstr>
      </vt:variant>
      <vt:variant>
        <vt:lpwstr/>
      </vt:variant>
      <vt:variant>
        <vt:i4>2555961</vt:i4>
      </vt:variant>
      <vt:variant>
        <vt:i4>57</vt:i4>
      </vt:variant>
      <vt:variant>
        <vt:i4>0</vt:i4>
      </vt:variant>
      <vt:variant>
        <vt:i4>5</vt:i4>
      </vt:variant>
      <vt:variant>
        <vt:lpwstr>https://legislature.vermont.gov/statutes/section/16/007/00261a</vt:lpwstr>
      </vt:variant>
      <vt:variant>
        <vt:lpwstr/>
      </vt:variant>
      <vt:variant>
        <vt:i4>7405625</vt:i4>
      </vt:variant>
      <vt:variant>
        <vt:i4>54</vt:i4>
      </vt:variant>
      <vt:variant>
        <vt:i4>0</vt:i4>
      </vt:variant>
      <vt:variant>
        <vt:i4>5</vt:i4>
      </vt:variant>
      <vt:variant>
        <vt:lpwstr>https://education.vermont.gov/documents/vsbpe-rules-governing-the-licensing-of-educators-and-preparation-of-educational-professionals-6-11-2021</vt:lpwstr>
      </vt:variant>
      <vt:variant>
        <vt:lpwstr/>
      </vt:variant>
      <vt:variant>
        <vt:i4>4915213</vt:i4>
      </vt:variant>
      <vt:variant>
        <vt:i4>51</vt:i4>
      </vt:variant>
      <vt:variant>
        <vt:i4>0</vt:i4>
      </vt:variant>
      <vt:variant>
        <vt:i4>5</vt:i4>
      </vt:variant>
      <vt:variant>
        <vt:lpwstr>https://legislature.vermont.gov/statutes/section/16/099/02902</vt:lpwstr>
      </vt:variant>
      <vt:variant>
        <vt:lpwstr/>
      </vt:variant>
      <vt:variant>
        <vt:i4>6881395</vt:i4>
      </vt:variant>
      <vt:variant>
        <vt:i4>48</vt:i4>
      </vt:variant>
      <vt:variant>
        <vt:i4>0</vt:i4>
      </vt:variant>
      <vt:variant>
        <vt:i4>5</vt:i4>
      </vt:variant>
      <vt:variant>
        <vt:lpwstr>https://aoeknowledge.my.vermont.gov/s/knowledge-article?c__resource=All%20Resources&amp;c__recordId=Ycx7qwK%252Fbjzus7Xx%252B5Ik65CVr7ka9HuHdYFpZ20ZGzsTrke2hqEDe3O7nF%252FLS8g4&amp;c__recordType=Articles&amp;c__parentId=sajkNGfPFnDQk80KDLK6ZW53bj5v9OT6XFsY0k1bAaWebp1%252FOPkqG2skP%252BsyQ923&amp;c__calledFromHubPage&amp;c__calledFromTopicPage=true&amp;c__hubTitle&amp;c__topicTitle=Local%20Foods</vt:lpwstr>
      </vt:variant>
      <vt:variant>
        <vt:lpwstr/>
      </vt:variant>
      <vt:variant>
        <vt:i4>3997737</vt:i4>
      </vt:variant>
      <vt:variant>
        <vt:i4>45</vt:i4>
      </vt:variant>
      <vt:variant>
        <vt:i4>0</vt:i4>
      </vt:variant>
      <vt:variant>
        <vt:i4>5</vt:i4>
      </vt:variant>
      <vt:variant>
        <vt:lpwstr>https://www.fns.usda.gov/f2s/geographic-preference</vt:lpwstr>
      </vt:variant>
      <vt:variant>
        <vt:lpwstr/>
      </vt:variant>
      <vt:variant>
        <vt:i4>7078006</vt:i4>
      </vt:variant>
      <vt:variant>
        <vt:i4>42</vt:i4>
      </vt:variant>
      <vt:variant>
        <vt:i4>0</vt:i4>
      </vt:variant>
      <vt:variant>
        <vt:i4>5</vt:i4>
      </vt:variant>
      <vt:variant>
        <vt:lpwstr>https://education.vermont.gov/student-support/nutrition</vt:lpwstr>
      </vt:variant>
      <vt:variant>
        <vt:lpwstr>:~:text=The%20Agency%20of%20Education%20Child,summer%20program%20sites%20and%20adult</vt:lpwstr>
      </vt:variant>
      <vt:variant>
        <vt:i4>1441858</vt:i4>
      </vt:variant>
      <vt:variant>
        <vt:i4>39</vt:i4>
      </vt:variant>
      <vt:variant>
        <vt:i4>0</vt:i4>
      </vt:variant>
      <vt:variant>
        <vt:i4>5</vt:i4>
      </vt:variant>
      <vt:variant>
        <vt:lpwstr>https://fns-prod.azureedge.us/sites/default/files/resource-files/Professional_Standards_Flyer.pdf</vt:lpwstr>
      </vt:variant>
      <vt:variant>
        <vt:lpwstr/>
      </vt:variant>
      <vt:variant>
        <vt:i4>4849674</vt:i4>
      </vt:variant>
      <vt:variant>
        <vt:i4>36</vt:i4>
      </vt:variant>
      <vt:variant>
        <vt:i4>0</vt:i4>
      </vt:variant>
      <vt:variant>
        <vt:i4>5</vt:i4>
      </vt:variant>
      <vt:variant>
        <vt:lpwstr>https://legislature.vermont.gov/statutes/section/16/033/01481</vt:lpwstr>
      </vt:variant>
      <vt:variant>
        <vt:lpwstr/>
      </vt:variant>
      <vt:variant>
        <vt:i4>2359352</vt:i4>
      </vt:variant>
      <vt:variant>
        <vt:i4>33</vt:i4>
      </vt:variant>
      <vt:variant>
        <vt:i4>0</vt:i4>
      </vt:variant>
      <vt:variant>
        <vt:i4>5</vt:i4>
      </vt:variant>
      <vt:variant>
        <vt:lpwstr>https://legislature.vermont.gov/statutes/section/16/025/01161a</vt:lpwstr>
      </vt:variant>
      <vt:variant>
        <vt:lpwstr/>
      </vt:variant>
      <vt:variant>
        <vt:i4>983108</vt:i4>
      </vt:variant>
      <vt:variant>
        <vt:i4>30</vt:i4>
      </vt:variant>
      <vt:variant>
        <vt:i4>0</vt:i4>
      </vt:variant>
      <vt:variant>
        <vt:i4>5</vt:i4>
      </vt:variant>
      <vt:variant>
        <vt:lpwstr>https://www.ecfr.gov/current/title-7/subtitle-B/chapter-II/subchapter-A/part-210/subpart-C/section-210.13</vt:lpwstr>
      </vt:variant>
      <vt:variant>
        <vt:lpwstr/>
      </vt:variant>
      <vt:variant>
        <vt:i4>589913</vt:i4>
      </vt:variant>
      <vt:variant>
        <vt:i4>27</vt:i4>
      </vt:variant>
      <vt:variant>
        <vt:i4>0</vt:i4>
      </vt:variant>
      <vt:variant>
        <vt:i4>5</vt:i4>
      </vt:variant>
      <vt:variant>
        <vt:lpwstr>https://www.fns.usda.gov/nsla</vt:lpwstr>
      </vt:variant>
      <vt:variant>
        <vt:lpwstr/>
      </vt:variant>
      <vt:variant>
        <vt:i4>7405625</vt:i4>
      </vt:variant>
      <vt:variant>
        <vt:i4>24</vt:i4>
      </vt:variant>
      <vt:variant>
        <vt:i4>0</vt:i4>
      </vt:variant>
      <vt:variant>
        <vt:i4>5</vt:i4>
      </vt:variant>
      <vt:variant>
        <vt:lpwstr>https://education.vermont.gov/documents/vsbpe-rules-governing-the-licensing-of-educators-and-preparation-of-educational-professionals-6-11-2021</vt:lpwstr>
      </vt:variant>
      <vt:variant>
        <vt:lpwstr/>
      </vt:variant>
      <vt:variant>
        <vt:i4>6225942</vt:i4>
      </vt:variant>
      <vt:variant>
        <vt:i4>21</vt:i4>
      </vt:variant>
      <vt:variant>
        <vt:i4>0</vt:i4>
      </vt:variant>
      <vt:variant>
        <vt:i4>5</vt:i4>
      </vt:variant>
      <vt:variant>
        <vt:lpwstr>https://site.uvm.edu/efpope/</vt:lpwstr>
      </vt:variant>
      <vt:variant>
        <vt:lpwstr/>
      </vt:variant>
      <vt:variant>
        <vt:i4>7471223</vt:i4>
      </vt:variant>
      <vt:variant>
        <vt:i4>18</vt:i4>
      </vt:variant>
      <vt:variant>
        <vt:i4>0</vt:i4>
      </vt:variant>
      <vt:variant>
        <vt:i4>5</vt:i4>
      </vt:variant>
      <vt:variant>
        <vt:lpwstr>https://education.vermont.gov/document/model-local-wellness-policy</vt:lpwstr>
      </vt:variant>
      <vt:variant>
        <vt:lpwstr/>
      </vt:variant>
      <vt:variant>
        <vt:i4>6422638</vt:i4>
      </vt:variant>
      <vt:variant>
        <vt:i4>15</vt:i4>
      </vt:variant>
      <vt:variant>
        <vt:i4>0</vt:i4>
      </vt:variant>
      <vt:variant>
        <vt:i4>5</vt:i4>
      </vt:variant>
      <vt:variant>
        <vt:lpwstr>https://fns-prod.azureedge.us/sites/default/files/resource-files/AROff-siteAssessmentToolSY1819.pdf</vt:lpwstr>
      </vt:variant>
      <vt:variant>
        <vt:lpwstr/>
      </vt:variant>
      <vt:variant>
        <vt:i4>2949178</vt:i4>
      </vt:variant>
      <vt:variant>
        <vt:i4>12</vt:i4>
      </vt:variant>
      <vt:variant>
        <vt:i4>0</vt:i4>
      </vt:variant>
      <vt:variant>
        <vt:i4>5</vt:i4>
      </vt:variant>
      <vt:variant>
        <vt:lpwstr>https://www.federalregister.gov/documents/2016/12/22/2016-30861/local-school-wellness-policy-implementation-under-the-healthy-hunger-free-kids-act-of-2010</vt:lpwstr>
      </vt:variant>
      <vt:variant>
        <vt:lpwstr/>
      </vt:variant>
      <vt:variant>
        <vt:i4>7471223</vt:i4>
      </vt:variant>
      <vt:variant>
        <vt:i4>9</vt:i4>
      </vt:variant>
      <vt:variant>
        <vt:i4>0</vt:i4>
      </vt:variant>
      <vt:variant>
        <vt:i4>5</vt:i4>
      </vt:variant>
      <vt:variant>
        <vt:lpwstr>https://education.vermont.gov/document/model-local-wellness-policy</vt:lpwstr>
      </vt:variant>
      <vt:variant>
        <vt:lpwstr/>
      </vt:variant>
      <vt:variant>
        <vt:i4>5439572</vt:i4>
      </vt:variant>
      <vt:variant>
        <vt:i4>6</vt:i4>
      </vt:variant>
      <vt:variant>
        <vt:i4>0</vt:i4>
      </vt:variant>
      <vt:variant>
        <vt:i4>5</vt:i4>
      </vt:variant>
      <vt:variant>
        <vt:lpwstr>https://www.wellsat.org/</vt:lpwstr>
      </vt:variant>
      <vt:variant>
        <vt:lpwstr/>
      </vt:variant>
      <vt:variant>
        <vt:i4>7471223</vt:i4>
      </vt:variant>
      <vt:variant>
        <vt:i4>3</vt:i4>
      </vt:variant>
      <vt:variant>
        <vt:i4>0</vt:i4>
      </vt:variant>
      <vt:variant>
        <vt:i4>5</vt:i4>
      </vt:variant>
      <vt:variant>
        <vt:lpwstr>https://education.vermont.gov/document/model-local-wellness-policy</vt:lpwstr>
      </vt:variant>
      <vt:variant>
        <vt:lpwstr/>
      </vt:variant>
      <vt:variant>
        <vt:i4>7340150</vt:i4>
      </vt:variant>
      <vt:variant>
        <vt:i4>0</vt:i4>
      </vt:variant>
      <vt:variant>
        <vt:i4>0</vt:i4>
      </vt:variant>
      <vt:variant>
        <vt:i4>5</vt:i4>
      </vt:variant>
      <vt:variant>
        <vt:lpwstr>https://education.vermont.gov/documents/local-wellness-policy-guide</vt:lpwstr>
      </vt:variant>
      <vt:variant>
        <vt:lpwstr/>
      </vt:variant>
      <vt:variant>
        <vt:i4>786464</vt:i4>
      </vt:variant>
      <vt:variant>
        <vt:i4>6</vt:i4>
      </vt:variant>
      <vt:variant>
        <vt:i4>0</vt:i4>
      </vt:variant>
      <vt:variant>
        <vt:i4>5</vt:i4>
      </vt:variant>
      <vt:variant>
        <vt:lpwstr>mailto:ian.burfoot-rochford@vermont.gov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LWP Self Assessment Nutritional Services and Guidelines for Competitive Foods</dc:title>
  <dc:subject/>
  <dc:creator>Vermont Agency of Education</dc:creator>
  <cp:keywords/>
  <dc:description/>
  <cp:lastModifiedBy>Naylor, Nancy</cp:lastModifiedBy>
  <cp:revision>3</cp:revision>
  <cp:lastPrinted>2015-09-09T07:37:00Z</cp:lastPrinted>
  <dcterms:created xsi:type="dcterms:W3CDTF">2024-02-13T16:59:00Z</dcterms:created>
  <dcterms:modified xsi:type="dcterms:W3CDTF">2024-02-26T15:02:00Z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y fmtid="{D5CDD505-2E9C-101B-9397-08002B2CF9AE}" pid="3" name="MediaServiceImageTags">
    <vt:lpwstr/>
  </property>
  <property fmtid="{D5CDD505-2E9C-101B-9397-08002B2CF9AE}" pid="4" name="GrammarlyDocumentId">
    <vt:lpwstr>5b7d83924df4c1d4e0438645564f5957e0f8f789f0871c3988350005a98d7c47</vt:lpwstr>
  </property>
</Properties>
</file>