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B6" w:rsidRPr="00967983" w:rsidRDefault="00E930B6" w:rsidP="00967983">
      <w:pPr>
        <w:spacing w:after="120"/>
        <w:jc w:val="center"/>
        <w:rPr>
          <w:rFonts w:ascii="Franklin Gothic Demi Cond" w:hAnsi="Franklin Gothic Demi Cond" w:cs="Calibri"/>
          <w:bCs/>
        </w:rPr>
      </w:pPr>
    </w:p>
    <w:p w:rsidR="00764AFC" w:rsidRDefault="00485585" w:rsidP="00216A6F">
      <w:pPr>
        <w:spacing w:after="120"/>
        <w:jc w:val="center"/>
        <w:rPr>
          <w:rFonts w:ascii="Franklin Gothic Demi Cond" w:hAnsi="Franklin Gothic Demi Cond" w:cs="Calibri"/>
          <w:bCs/>
          <w:sz w:val="28"/>
          <w:szCs w:val="22"/>
        </w:rPr>
      </w:pPr>
      <w:r>
        <w:rPr>
          <w:rFonts w:ascii="Franklin Gothic Demi Cond" w:hAnsi="Franklin Gothic Demi Cond" w:cs="Calibri"/>
          <w:bCs/>
          <w:sz w:val="28"/>
          <w:szCs w:val="22"/>
        </w:rPr>
        <w:t>Study Committee</w:t>
      </w:r>
      <w:r w:rsidR="005D17F0">
        <w:rPr>
          <w:rFonts w:ascii="Franklin Gothic Demi Cond" w:hAnsi="Franklin Gothic Demi Cond" w:cs="Calibri"/>
          <w:bCs/>
          <w:sz w:val="28"/>
          <w:szCs w:val="22"/>
        </w:rPr>
        <w:t xml:space="preserve"> </w:t>
      </w:r>
      <w:r w:rsidR="00F610A7">
        <w:rPr>
          <w:rFonts w:ascii="Franklin Gothic Demi Cond" w:hAnsi="Franklin Gothic Demi Cond" w:cs="Calibri"/>
          <w:bCs/>
          <w:sz w:val="28"/>
          <w:szCs w:val="22"/>
        </w:rPr>
        <w:t xml:space="preserve">Worksheet </w:t>
      </w:r>
      <w:r w:rsidR="00347B2F">
        <w:rPr>
          <w:rFonts w:ascii="Franklin Gothic Demi Cond" w:hAnsi="Franklin Gothic Demi Cond" w:cs="Calibri"/>
          <w:bCs/>
          <w:sz w:val="28"/>
          <w:szCs w:val="22"/>
        </w:rPr>
        <w:t>for All Phases of Voluntary Merger</w:t>
      </w:r>
    </w:p>
    <w:p w:rsidR="00F97617" w:rsidRPr="00751F58" w:rsidRDefault="00967983" w:rsidP="00216A6F">
      <w:pPr>
        <w:spacing w:after="120"/>
        <w:jc w:val="center"/>
        <w:rPr>
          <w:rFonts w:ascii="Franklin Gothic Medium" w:hAnsi="Franklin Gothic Medium" w:cs="Calibri"/>
          <w:bCs/>
          <w:i/>
        </w:rPr>
      </w:pPr>
      <w:r w:rsidRPr="00751F58">
        <w:rPr>
          <w:rFonts w:ascii="Franklin Gothic Medium" w:hAnsi="Franklin Gothic Medium" w:cs="Calibri"/>
          <w:bCs/>
          <w:i/>
        </w:rPr>
        <w:t>P</w:t>
      </w:r>
      <w:r w:rsidR="00216A6F" w:rsidRPr="00751F58">
        <w:rPr>
          <w:rFonts w:ascii="Franklin Gothic Medium" w:hAnsi="Franklin Gothic Medium" w:cs="Calibri"/>
          <w:bCs/>
          <w:i/>
        </w:rPr>
        <w:t xml:space="preserve">lease submit </w:t>
      </w:r>
      <w:r w:rsidRPr="00751F58">
        <w:rPr>
          <w:rFonts w:ascii="Franklin Gothic Medium" w:hAnsi="Franklin Gothic Medium" w:cs="Calibri"/>
          <w:bCs/>
          <w:i/>
        </w:rPr>
        <w:t xml:space="preserve">this </w:t>
      </w:r>
      <w:r w:rsidR="00E40C35" w:rsidRPr="00751F58">
        <w:rPr>
          <w:rFonts w:ascii="Franklin Gothic Medium" w:hAnsi="Franklin Gothic Medium" w:cs="Calibri"/>
          <w:bCs/>
          <w:i/>
        </w:rPr>
        <w:t xml:space="preserve">to the Agency </w:t>
      </w:r>
      <w:r w:rsidR="00216A6F" w:rsidRPr="00751F58">
        <w:rPr>
          <w:rFonts w:ascii="Franklin Gothic Medium" w:hAnsi="Franklin Gothic Medium" w:cs="Calibri"/>
          <w:bCs/>
          <w:i/>
        </w:rPr>
        <w:t>with the Study Committee Report</w:t>
      </w:r>
      <w:r w:rsidRPr="00751F58">
        <w:rPr>
          <w:rFonts w:ascii="Franklin Gothic Medium" w:hAnsi="Franklin Gothic Medium" w:cs="Calibri"/>
          <w:bCs/>
          <w:i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760"/>
        <w:gridCol w:w="1710"/>
        <w:gridCol w:w="1710"/>
      </w:tblGrid>
      <w:tr w:rsidR="00967983" w:rsidTr="00967983">
        <w:trPr>
          <w:trHeight w:val="692"/>
        </w:trPr>
        <w:tc>
          <w:tcPr>
            <w:tcW w:w="5418" w:type="dxa"/>
            <w:vMerge w:val="restart"/>
            <w:vAlign w:val="center"/>
          </w:tcPr>
          <w:p w:rsidR="00967983" w:rsidRPr="007A2BD4" w:rsidRDefault="00967983" w:rsidP="00967983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  <w:r>
              <w:rPr>
                <w:rFonts w:ascii="Franklin Gothic Demi Cond" w:hAnsi="Franklin Gothic Demi Cond" w:cs="Calibri"/>
                <w:bCs/>
              </w:rPr>
              <w:t xml:space="preserve">Current </w:t>
            </w:r>
            <w:r w:rsidRPr="007A2BD4">
              <w:rPr>
                <w:rFonts w:ascii="Franklin Gothic Demi Cond" w:hAnsi="Franklin Gothic Demi Cond" w:cs="Calibri"/>
                <w:bCs/>
              </w:rPr>
              <w:t>Supervisory</w:t>
            </w:r>
            <w:r>
              <w:rPr>
                <w:rFonts w:ascii="Franklin Gothic Demi Cond" w:hAnsi="Franklin Gothic Demi Cond" w:cs="Calibri"/>
                <w:bCs/>
              </w:rPr>
              <w:t xml:space="preserve"> Union or Unions (list each)</w:t>
            </w:r>
            <w:r w:rsidRPr="007A2BD4">
              <w:rPr>
                <w:rFonts w:ascii="Franklin Gothic Demi Cond" w:hAnsi="Franklin Gothic Demi Cond" w:cs="Calibri"/>
                <w:bCs/>
              </w:rPr>
              <w:t xml:space="preserve"> </w:t>
            </w:r>
          </w:p>
        </w:tc>
        <w:tc>
          <w:tcPr>
            <w:tcW w:w="5760" w:type="dxa"/>
            <w:vMerge w:val="restart"/>
            <w:vAlign w:val="center"/>
          </w:tcPr>
          <w:p w:rsidR="00967983" w:rsidRPr="007A2BD4" w:rsidRDefault="00967983" w:rsidP="00967983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  <w:r>
              <w:rPr>
                <w:rFonts w:ascii="Franklin Gothic Demi Cond" w:hAnsi="Franklin Gothic Demi Cond" w:cs="Calibri"/>
                <w:bCs/>
              </w:rPr>
              <w:t xml:space="preserve">Potentially Merging </w:t>
            </w:r>
            <w:r w:rsidRPr="000E0A00">
              <w:rPr>
                <w:rFonts w:ascii="Franklin Gothic Demi Cond" w:hAnsi="Franklin Gothic Demi Cond" w:cs="Calibri"/>
                <w:bCs/>
              </w:rPr>
              <w:t>Districts</w:t>
            </w:r>
            <w:r>
              <w:rPr>
                <w:rFonts w:ascii="Franklin Gothic Demi Cond" w:hAnsi="Franklin Gothic Demi Cond" w:cs="Calibri"/>
                <w:bCs/>
              </w:rPr>
              <w:t xml:space="preserve">                                                                                                   Pursuant to 16 V.S.A. § 706b(b)(1)-(2) (list each)</w:t>
            </w:r>
          </w:p>
        </w:tc>
        <w:tc>
          <w:tcPr>
            <w:tcW w:w="3420" w:type="dxa"/>
            <w:gridSpan w:val="2"/>
            <w:vAlign w:val="bottom"/>
          </w:tcPr>
          <w:p w:rsidR="00967983" w:rsidRPr="007A2BD4" w:rsidRDefault="00967983" w:rsidP="000F60F2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  <w:r>
              <w:rPr>
                <w:rFonts w:ascii="Franklin Gothic Demi Cond" w:hAnsi="Franklin Gothic Demi Cond" w:cs="Calibri"/>
                <w:bCs/>
              </w:rPr>
              <w:t>Is the District:</w:t>
            </w:r>
          </w:p>
        </w:tc>
      </w:tr>
      <w:tr w:rsidR="00967983" w:rsidTr="00967983">
        <w:trPr>
          <w:trHeight w:val="323"/>
        </w:trPr>
        <w:tc>
          <w:tcPr>
            <w:tcW w:w="5418" w:type="dxa"/>
            <w:vMerge/>
            <w:vAlign w:val="center"/>
          </w:tcPr>
          <w:p w:rsidR="00967983" w:rsidRPr="007A2BD4" w:rsidRDefault="00967983" w:rsidP="000E0A00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</w:p>
        </w:tc>
        <w:tc>
          <w:tcPr>
            <w:tcW w:w="5760" w:type="dxa"/>
            <w:vMerge/>
            <w:vAlign w:val="center"/>
          </w:tcPr>
          <w:p w:rsidR="00967983" w:rsidRPr="000E0A00" w:rsidRDefault="00967983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</w:p>
        </w:tc>
        <w:tc>
          <w:tcPr>
            <w:tcW w:w="1710" w:type="dxa"/>
            <w:vAlign w:val="center"/>
          </w:tcPr>
          <w:p w:rsidR="00967983" w:rsidRPr="007A2BD4" w:rsidRDefault="00967983" w:rsidP="000A223A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  <w:r>
              <w:rPr>
                <w:rFonts w:ascii="Franklin Gothic Demi Cond" w:hAnsi="Franklin Gothic Demi Cond" w:cs="Calibri"/>
                <w:bCs/>
              </w:rPr>
              <w:t>Necessary</w:t>
            </w:r>
          </w:p>
        </w:tc>
        <w:tc>
          <w:tcPr>
            <w:tcW w:w="1710" w:type="dxa"/>
            <w:vAlign w:val="center"/>
          </w:tcPr>
          <w:p w:rsidR="00967983" w:rsidRPr="007A2BD4" w:rsidRDefault="00967983" w:rsidP="000A223A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</w:rPr>
            </w:pPr>
            <w:r>
              <w:rPr>
                <w:rFonts w:ascii="Franklin Gothic Demi Cond" w:hAnsi="Franklin Gothic Demi Cond" w:cs="Calibri"/>
                <w:bCs/>
              </w:rPr>
              <w:t>Advisable</w:t>
            </w:r>
          </w:p>
        </w:tc>
      </w:tr>
      <w:tr w:rsidR="00967983" w:rsidTr="00967983">
        <w:trPr>
          <w:trHeight w:val="699"/>
        </w:trPr>
        <w:tc>
          <w:tcPr>
            <w:tcW w:w="5418" w:type="dxa"/>
            <w:vAlign w:val="center"/>
          </w:tcPr>
          <w:p w:rsidR="00967983" w:rsidRPr="004B2CA2" w:rsidRDefault="00967983" w:rsidP="004B2CA2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967983" w:rsidRPr="004B2CA2" w:rsidRDefault="00967983" w:rsidP="00A7043D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967983" w:rsidRDefault="00967983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967983" w:rsidRDefault="00967983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  <w:tr w:rsidR="002142F4" w:rsidTr="00967983">
        <w:trPr>
          <w:trHeight w:val="699"/>
        </w:trPr>
        <w:tc>
          <w:tcPr>
            <w:tcW w:w="5418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5760" w:type="dxa"/>
            <w:vAlign w:val="center"/>
          </w:tcPr>
          <w:p w:rsidR="002142F4" w:rsidRPr="004B2CA2" w:rsidRDefault="002142F4" w:rsidP="00A969FB">
            <w:pPr>
              <w:spacing w:after="200" w:line="276" w:lineRule="auto"/>
              <w:jc w:val="center"/>
              <w:rPr>
                <w:rFonts w:ascii="Palatino Linotype" w:hAnsi="Palatino Linotype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142F4" w:rsidRDefault="002142F4" w:rsidP="00A7043D">
            <w:pPr>
              <w:spacing w:after="200" w:line="276" w:lineRule="auto"/>
              <w:jc w:val="center"/>
              <w:rPr>
                <w:rFonts w:ascii="Franklin Gothic Demi Cond" w:hAnsi="Franklin Gothic Demi Cond" w:cs="Calibri"/>
                <w:bCs/>
                <w:sz w:val="28"/>
              </w:rPr>
            </w:pPr>
          </w:p>
        </w:tc>
      </w:tr>
    </w:tbl>
    <w:p w:rsidR="007A2BD4" w:rsidRPr="00216A6F" w:rsidRDefault="007A2BD4" w:rsidP="00A95B9A">
      <w:pPr>
        <w:spacing w:after="200" w:line="276" w:lineRule="auto"/>
        <w:jc w:val="center"/>
        <w:rPr>
          <w:rFonts w:ascii="Franklin Gothic Demi Cond" w:hAnsi="Franklin Gothic Demi Cond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8"/>
        <w:gridCol w:w="1710"/>
      </w:tblGrid>
      <w:tr w:rsidR="00BF1440" w:rsidTr="0024480E">
        <w:trPr>
          <w:trHeight w:val="576"/>
        </w:trPr>
        <w:tc>
          <w:tcPr>
            <w:tcW w:w="14598" w:type="dxa"/>
            <w:gridSpan w:val="2"/>
            <w:shd w:val="clear" w:color="auto" w:fill="D9D9D9" w:themeFill="background1" w:themeFillShade="D9"/>
            <w:vAlign w:val="center"/>
          </w:tcPr>
          <w:p w:rsidR="00BF1440" w:rsidRPr="00C44D5B" w:rsidRDefault="00BF1440" w:rsidP="00432161">
            <w:pPr>
              <w:jc w:val="center"/>
              <w:rPr>
                <w:rFonts w:ascii="Franklin Gothic Demi Cond" w:hAnsi="Franklin Gothic Demi Cond"/>
                <w:sz w:val="28"/>
              </w:rPr>
            </w:pPr>
            <w:r>
              <w:rPr>
                <w:rFonts w:ascii="Franklin Gothic Demi Cond" w:hAnsi="Franklin Gothic Demi Cond"/>
                <w:sz w:val="28"/>
              </w:rPr>
              <w:lastRenderedPageBreak/>
              <w:t>Type of Merger</w:t>
            </w:r>
          </w:p>
        </w:tc>
      </w:tr>
      <w:tr w:rsidR="002A385A" w:rsidTr="002A385A">
        <w:trPr>
          <w:trHeight w:val="575"/>
        </w:trPr>
        <w:tc>
          <w:tcPr>
            <w:tcW w:w="12888" w:type="dxa"/>
            <w:shd w:val="clear" w:color="auto" w:fill="auto"/>
            <w:vAlign w:val="center"/>
          </w:tcPr>
          <w:p w:rsidR="002A385A" w:rsidRPr="00967983" w:rsidRDefault="002A385A" w:rsidP="00EC2A32">
            <w:pPr>
              <w:jc w:val="center"/>
              <w:rPr>
                <w:rFonts w:ascii="Franklin Gothic Demi Cond" w:hAnsi="Franklin Gothic Demi Cond"/>
                <w:i/>
                <w:sz w:val="28"/>
              </w:rPr>
            </w:pPr>
            <w:r w:rsidRPr="00751F58">
              <w:rPr>
                <w:rFonts w:ascii="Franklin Gothic Demi Cond" w:hAnsi="Franklin Gothic Demi Cond"/>
                <w:i/>
                <w:sz w:val="28"/>
              </w:rPr>
              <w:t>Please refer to the related eligibility worksheets to determine baseline eligibility for each merger type.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A385A" w:rsidRPr="00967983" w:rsidRDefault="002A385A" w:rsidP="00EC2A32">
            <w:pPr>
              <w:jc w:val="center"/>
              <w:rPr>
                <w:rFonts w:ascii="Franklin Gothic Demi Cond" w:hAnsi="Franklin Gothic Demi Cond"/>
                <w:i/>
                <w:sz w:val="28"/>
              </w:rPr>
            </w:pPr>
            <w:r>
              <w:rPr>
                <w:rFonts w:ascii="Palatino Linotype" w:hAnsi="Palatino Linotype"/>
                <w:b/>
                <w:highlight w:val="lightGray"/>
              </w:rPr>
              <w:t>(column reserved for agency use</w:t>
            </w:r>
            <w:r>
              <w:rPr>
                <w:rFonts w:ascii="Palatino Linotype" w:hAnsi="Palatino Linotype"/>
                <w:b/>
              </w:rPr>
              <w:t>)</w:t>
            </w:r>
          </w:p>
        </w:tc>
      </w:tr>
      <w:tr w:rsidR="009D71ED" w:rsidTr="000F60F2">
        <w:trPr>
          <w:trHeight w:val="593"/>
        </w:trPr>
        <w:tc>
          <w:tcPr>
            <w:tcW w:w="12888" w:type="dxa"/>
            <w:vAlign w:val="center"/>
          </w:tcPr>
          <w:p w:rsidR="009D71ED" w:rsidRPr="00944100" w:rsidRDefault="009D71ED" w:rsidP="002C009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"/>
            <w:r>
              <w:rPr>
                <w:rFonts w:ascii="Palatino Linotype" w:hAnsi="Palatino Linotype"/>
                <w:b/>
              </w:rPr>
              <w:t xml:space="preserve"> </w:t>
            </w:r>
            <w:r w:rsidRPr="006A1295">
              <w:rPr>
                <w:rFonts w:ascii="Palatino Linotype" w:hAnsi="Palatino Linotype"/>
                <w:b/>
                <w:strike/>
              </w:rPr>
              <w:t>Accelerated Merger</w:t>
            </w:r>
            <w:r w:rsidR="002C009D" w:rsidRPr="006A1295">
              <w:rPr>
                <w:rFonts w:ascii="Palatino Linotype" w:hAnsi="Palatino Linotype"/>
                <w:b/>
                <w:strike/>
              </w:rPr>
              <w:t xml:space="preserve"> </w:t>
            </w:r>
            <w:r w:rsidR="00223157" w:rsidRPr="006A1295">
              <w:rPr>
                <w:rFonts w:ascii="Palatino Linotype" w:hAnsi="Palatino Linotype"/>
                <w:strike/>
              </w:rPr>
              <w:t>(</w:t>
            </w:r>
            <w:r w:rsidRPr="006A1295">
              <w:rPr>
                <w:rFonts w:ascii="Palatino Linotype" w:hAnsi="Palatino Linotype"/>
                <w:strike/>
              </w:rPr>
              <w:t>Act 46, Section 6</w:t>
            </w:r>
            <w:r w:rsidR="00223157" w:rsidRPr="006A1295">
              <w:rPr>
                <w:rFonts w:ascii="Palatino Linotype" w:hAnsi="Palatino Linotype"/>
                <w:strike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71ED" w:rsidRPr="00223157" w:rsidRDefault="009D71ED" w:rsidP="002A385A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  <w:tr w:rsidR="00D0054A" w:rsidTr="00223157">
        <w:trPr>
          <w:trHeight w:val="864"/>
        </w:trPr>
        <w:tc>
          <w:tcPr>
            <w:tcW w:w="12888" w:type="dxa"/>
            <w:vAlign w:val="center"/>
          </w:tcPr>
          <w:p w:rsidR="000F60F2" w:rsidRPr="000F60F2" w:rsidRDefault="000F60F2" w:rsidP="00D0054A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D0054A" w:rsidRDefault="000A223A" w:rsidP="00D0054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A </w:t>
            </w:r>
            <w:r w:rsidR="008567FA">
              <w:rPr>
                <w:rFonts w:ascii="Palatino Linotype" w:hAnsi="Palatino Linotype"/>
                <w:b/>
              </w:rPr>
              <w:t>Regional Education District (</w:t>
            </w:r>
            <w:r w:rsidR="00BF1440">
              <w:rPr>
                <w:rFonts w:ascii="Palatino Linotype" w:hAnsi="Palatino Linotype"/>
                <w:b/>
              </w:rPr>
              <w:t>R</w:t>
            </w:r>
            <w:r>
              <w:rPr>
                <w:rFonts w:ascii="Palatino Linotype" w:hAnsi="Palatino Linotype"/>
                <w:b/>
              </w:rPr>
              <w:t>ED</w:t>
            </w:r>
            <w:r w:rsidR="008567FA">
              <w:rPr>
                <w:rFonts w:ascii="Palatino Linotype" w:hAnsi="Palatino Linotype"/>
                <w:b/>
              </w:rPr>
              <w:t>)</w:t>
            </w:r>
            <w:r w:rsidR="00BF1440">
              <w:rPr>
                <w:rFonts w:ascii="Palatino Linotype" w:hAnsi="Palatino Linotype"/>
                <w:b/>
              </w:rPr>
              <w:t xml:space="preserve"> or one of its variations</w:t>
            </w:r>
            <w:r w:rsidR="00223157">
              <w:rPr>
                <w:rFonts w:ascii="Palatino Linotype" w:hAnsi="Palatino Linotype"/>
                <w:b/>
              </w:rPr>
              <w:t xml:space="preserve"> </w:t>
            </w:r>
            <w:r w:rsidR="008567FA" w:rsidRPr="008567FA">
              <w:rPr>
                <w:rFonts w:ascii="Palatino Linotype" w:hAnsi="Palatino Linotype"/>
              </w:rPr>
              <w:t xml:space="preserve">(Act 153 (2010) and </w:t>
            </w:r>
            <w:r w:rsidR="004A66AD">
              <w:rPr>
                <w:rFonts w:ascii="Palatino Linotype" w:hAnsi="Palatino Linotype"/>
              </w:rPr>
              <w:t xml:space="preserve">Act </w:t>
            </w:r>
            <w:r w:rsidR="008567FA" w:rsidRPr="008567FA">
              <w:rPr>
                <w:rFonts w:ascii="Palatino Linotype" w:hAnsi="Palatino Linotype"/>
              </w:rPr>
              <w:t>156 (2012)</w:t>
            </w:r>
            <w:r w:rsidR="008567FA">
              <w:rPr>
                <w:rFonts w:ascii="Palatino Linotype" w:hAnsi="Palatino Linotype"/>
              </w:rPr>
              <w:t>)</w:t>
            </w:r>
          </w:p>
          <w:p w:rsidR="00223157" w:rsidRPr="000F60F2" w:rsidRDefault="00223157" w:rsidP="00D0054A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0A223A" w:rsidRDefault="000A223A" w:rsidP="00223157">
            <w:pPr>
              <w:ind w:firstLine="45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r>
              <w:rPr>
                <w:rFonts w:ascii="Palatino Linotype" w:hAnsi="Palatino Linotype"/>
                <w:b/>
              </w:rPr>
              <w:t xml:space="preserve"> RED </w:t>
            </w:r>
            <w:r w:rsidRPr="002C009D">
              <w:rPr>
                <w:rFonts w:ascii="Palatino Linotype" w:hAnsi="Palatino Linotype"/>
              </w:rPr>
              <w:t>(</w:t>
            </w:r>
            <w:r w:rsidRPr="00944100">
              <w:rPr>
                <w:rFonts w:ascii="Palatino Linotype" w:hAnsi="Palatino Linotype"/>
              </w:rPr>
              <w:t xml:space="preserve">Act </w:t>
            </w:r>
            <w:r>
              <w:rPr>
                <w:rFonts w:ascii="Palatino Linotype" w:hAnsi="Palatino Linotype"/>
              </w:rPr>
              <w:t>153, Secs. 2-3, as amended by Act 156 , Sec. 1 and Act 46</w:t>
            </w:r>
            <w:r w:rsidR="002C009D">
              <w:rPr>
                <w:rFonts w:ascii="Palatino Linotype" w:hAnsi="Palatino Linotype"/>
              </w:rPr>
              <w:t>,</w:t>
            </w:r>
            <w:r w:rsidRPr="00944100">
              <w:rPr>
                <w:rFonts w:ascii="Palatino Linotype" w:hAnsi="Palatino Linotype"/>
              </w:rPr>
              <w:t xml:space="preserve"> Sec</w:t>
            </w:r>
            <w:r w:rsidR="002C009D">
              <w:rPr>
                <w:rFonts w:ascii="Palatino Linotype" w:hAnsi="Palatino Linotype"/>
              </w:rPr>
              <w:t>. 16)</w:t>
            </w:r>
          </w:p>
          <w:p w:rsidR="000A223A" w:rsidRDefault="000A223A" w:rsidP="00223157">
            <w:pPr>
              <w:ind w:firstLine="45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2C009D">
              <w:rPr>
                <w:rFonts w:ascii="Palatino Linotype" w:hAnsi="Palatino Linotype"/>
                <w:b/>
              </w:rPr>
              <w:t xml:space="preserve">Side by Side Merger </w:t>
            </w:r>
            <w:r w:rsidR="002C009D" w:rsidRPr="002C009D">
              <w:rPr>
                <w:rFonts w:ascii="Palatino Linotype" w:hAnsi="Palatino Linotype"/>
              </w:rPr>
              <w:t>(</w:t>
            </w:r>
            <w:r w:rsidR="002C009D" w:rsidRPr="00944100">
              <w:rPr>
                <w:rFonts w:ascii="Palatino Linotype" w:hAnsi="Palatino Linotype"/>
              </w:rPr>
              <w:t xml:space="preserve">Act </w:t>
            </w:r>
            <w:r w:rsidR="002C009D">
              <w:rPr>
                <w:rFonts w:ascii="Palatino Linotype" w:hAnsi="Palatino Linotype"/>
              </w:rPr>
              <w:t>156 , Sec. 15)</w:t>
            </w:r>
          </w:p>
          <w:p w:rsidR="004A66AD" w:rsidRDefault="004A66AD" w:rsidP="000F60F2">
            <w:pPr>
              <w:ind w:firstLine="14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Districts involved in </w:t>
            </w:r>
            <w:r w:rsidR="000F60F2">
              <w:rPr>
                <w:rFonts w:ascii="Palatino Linotype" w:hAnsi="Palatino Linotype"/>
              </w:rPr>
              <w:t xml:space="preserve">the </w:t>
            </w:r>
            <w:r>
              <w:rPr>
                <w:rFonts w:ascii="Palatino Linotype" w:hAnsi="Palatino Linotype"/>
              </w:rPr>
              <w:t xml:space="preserve">related merger: </w:t>
            </w:r>
          </w:p>
          <w:p w:rsidR="000A223A" w:rsidRDefault="000A223A" w:rsidP="00223157">
            <w:pPr>
              <w:ind w:firstLine="45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r w:rsidR="002C009D">
              <w:rPr>
                <w:rFonts w:ascii="Palatino Linotype" w:hAnsi="Palatino Linotype"/>
                <w:b/>
              </w:rPr>
              <w:t xml:space="preserve"> </w:t>
            </w:r>
            <w:r w:rsidR="00223157">
              <w:rPr>
                <w:rFonts w:ascii="Palatino Linotype" w:hAnsi="Palatino Linotype"/>
                <w:b/>
              </w:rPr>
              <w:t xml:space="preserve">Layered Merger (Union Elementary School District) </w:t>
            </w:r>
            <w:r w:rsidR="00223157" w:rsidRPr="002C009D">
              <w:rPr>
                <w:rFonts w:ascii="Palatino Linotype" w:hAnsi="Palatino Linotype"/>
              </w:rPr>
              <w:t>(</w:t>
            </w:r>
            <w:r w:rsidR="00223157" w:rsidRPr="00944100">
              <w:rPr>
                <w:rFonts w:ascii="Palatino Linotype" w:hAnsi="Palatino Linotype"/>
              </w:rPr>
              <w:t xml:space="preserve">Act </w:t>
            </w:r>
            <w:r w:rsidR="008567FA">
              <w:rPr>
                <w:rFonts w:ascii="Palatino Linotype" w:hAnsi="Palatino Linotype"/>
              </w:rPr>
              <w:t>156</w:t>
            </w:r>
            <w:r w:rsidR="00223157">
              <w:rPr>
                <w:rFonts w:ascii="Palatino Linotype" w:hAnsi="Palatino Linotype"/>
              </w:rPr>
              <w:t>, Sec. 16)</w:t>
            </w:r>
          </w:p>
          <w:p w:rsidR="000A223A" w:rsidRPr="00944100" w:rsidRDefault="000A223A" w:rsidP="00223157">
            <w:pPr>
              <w:ind w:firstLine="45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223157">
              <w:rPr>
                <w:rFonts w:ascii="Palatino Linotype" w:hAnsi="Palatino Linotype"/>
                <w:b/>
              </w:rPr>
              <w:t xml:space="preserve">Modified Unified Union School District (MUUSD) </w:t>
            </w:r>
            <w:r w:rsidR="00223157">
              <w:rPr>
                <w:rFonts w:ascii="Palatino Linotype" w:hAnsi="Palatino Linotype"/>
              </w:rPr>
              <w:t>(</w:t>
            </w:r>
            <w:r w:rsidR="00223157" w:rsidRPr="00944100">
              <w:rPr>
                <w:rFonts w:ascii="Palatino Linotype" w:hAnsi="Palatino Linotype"/>
              </w:rPr>
              <w:t xml:space="preserve">Act </w:t>
            </w:r>
            <w:r w:rsidR="008567FA">
              <w:rPr>
                <w:rFonts w:ascii="Palatino Linotype" w:hAnsi="Palatino Linotype"/>
              </w:rPr>
              <w:t>156</w:t>
            </w:r>
            <w:r w:rsidR="00223157">
              <w:rPr>
                <w:rFonts w:ascii="Palatino Linotype" w:hAnsi="Palatino Linotype"/>
              </w:rPr>
              <w:t xml:space="preserve">, Sec. 17, </w:t>
            </w:r>
            <w:r w:rsidR="008567FA">
              <w:rPr>
                <w:rFonts w:ascii="Palatino Linotype" w:hAnsi="Palatino Linotype"/>
              </w:rPr>
              <w:t xml:space="preserve">as </w:t>
            </w:r>
            <w:r w:rsidR="00223157">
              <w:rPr>
                <w:rFonts w:ascii="Palatino Linotype" w:hAnsi="Palatino Linotype"/>
              </w:rPr>
              <w:t>amended by Act 56 (2013), Sec. 3)</w:t>
            </w:r>
          </w:p>
          <w:p w:rsidR="00D0054A" w:rsidRPr="000F60F2" w:rsidRDefault="00D0054A" w:rsidP="00D0054A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D0054A" w:rsidRPr="00223157" w:rsidRDefault="00D0054A" w:rsidP="00F14100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  <w:tr w:rsidR="009D71ED" w:rsidTr="00223157">
        <w:trPr>
          <w:trHeight w:val="864"/>
        </w:trPr>
        <w:tc>
          <w:tcPr>
            <w:tcW w:w="12888" w:type="dxa"/>
            <w:vAlign w:val="center"/>
          </w:tcPr>
          <w:p w:rsidR="009D71ED" w:rsidRPr="00944100" w:rsidRDefault="009D71ED" w:rsidP="00347B2F">
            <w:pPr>
              <w:ind w:left="450" w:hanging="450"/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2F28F9">
              <w:rPr>
                <w:rFonts w:ascii="Palatino Linotype" w:hAnsi="Palatino Linotype"/>
                <w:b/>
              </w:rPr>
            </w:r>
            <w:r w:rsidR="002F28F9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BF1440">
              <w:rPr>
                <w:rFonts w:ascii="Palatino Linotype" w:hAnsi="Palatino Linotype"/>
                <w:b/>
              </w:rPr>
              <w:t xml:space="preserve">Conventional Merger </w:t>
            </w:r>
            <w:r w:rsidR="00E45899">
              <w:rPr>
                <w:rFonts w:ascii="Palatino Linotype" w:hAnsi="Palatino Linotype"/>
                <w:b/>
              </w:rPr>
              <w:t xml:space="preserve">– merger into a preferred structure </w:t>
            </w:r>
            <w:r w:rsidR="000F60F2">
              <w:rPr>
                <w:rFonts w:ascii="Palatino Linotype" w:hAnsi="Palatino Linotype"/>
                <w:b/>
              </w:rPr>
              <w:t>after deadline</w:t>
            </w:r>
            <w:r w:rsidR="00E45899">
              <w:rPr>
                <w:rFonts w:ascii="Palatino Linotype" w:hAnsi="Palatino Linotype"/>
                <w:b/>
              </w:rPr>
              <w:t xml:space="preserve"> for </w:t>
            </w:r>
            <w:r w:rsidR="000F60F2">
              <w:rPr>
                <w:rFonts w:ascii="Palatino Linotype" w:hAnsi="Palatino Linotype"/>
                <w:b/>
              </w:rPr>
              <w:t xml:space="preserve">an </w:t>
            </w:r>
            <w:r w:rsidR="00E45899">
              <w:rPr>
                <w:rFonts w:ascii="Palatino Linotype" w:hAnsi="Palatino Linotype"/>
                <w:b/>
              </w:rPr>
              <w:t xml:space="preserve">Accelerated Merger </w:t>
            </w:r>
            <w:r w:rsidR="00347B2F">
              <w:rPr>
                <w:rFonts w:ascii="Palatino Linotype" w:hAnsi="Palatino Linotype"/>
                <w:b/>
              </w:rPr>
              <w:t xml:space="preserve"> </w:t>
            </w:r>
            <w:r w:rsidR="00E45899">
              <w:rPr>
                <w:rFonts w:ascii="Palatino Linotype" w:hAnsi="Palatino Linotype"/>
                <w:b/>
              </w:rPr>
              <w:t xml:space="preserve">                  </w:t>
            </w:r>
            <w:r w:rsidR="00E45899">
              <w:rPr>
                <w:rFonts w:ascii="Palatino Linotype" w:hAnsi="Palatino Linotype"/>
              </w:rPr>
              <w:t>(</w:t>
            </w:r>
            <w:r w:rsidR="00BF1440" w:rsidRPr="00944100">
              <w:rPr>
                <w:rFonts w:ascii="Palatino Linotype" w:hAnsi="Palatino Linotype"/>
              </w:rPr>
              <w:t>Act 46, Section 7</w:t>
            </w:r>
            <w:r w:rsidR="00E45899">
              <w:rPr>
                <w:rFonts w:ascii="Palatino Linotype" w:hAnsi="Palatino Linotype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9D71ED" w:rsidRPr="00223157" w:rsidRDefault="009D71ED" w:rsidP="00F14100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</w:tbl>
    <w:p w:rsidR="006757DF" w:rsidRDefault="006757DF"/>
    <w:p w:rsidR="006757DF" w:rsidRDefault="006757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8"/>
        <w:gridCol w:w="1710"/>
      </w:tblGrid>
      <w:tr w:rsidR="004A66AD" w:rsidRPr="00C44D5B" w:rsidTr="0024480E">
        <w:trPr>
          <w:trHeight w:val="576"/>
        </w:trPr>
        <w:tc>
          <w:tcPr>
            <w:tcW w:w="14598" w:type="dxa"/>
            <w:gridSpan w:val="2"/>
            <w:shd w:val="clear" w:color="auto" w:fill="D9D9D9" w:themeFill="background1" w:themeFillShade="D9"/>
            <w:vAlign w:val="center"/>
          </w:tcPr>
          <w:p w:rsidR="004A66AD" w:rsidRPr="00C44D5B" w:rsidRDefault="004A66AD" w:rsidP="00E40C35">
            <w:pPr>
              <w:jc w:val="center"/>
              <w:rPr>
                <w:rFonts w:ascii="Franklin Gothic Demi Cond" w:hAnsi="Franklin Gothic Demi Cond"/>
                <w:sz w:val="28"/>
              </w:rPr>
            </w:pPr>
            <w:r>
              <w:rPr>
                <w:rFonts w:ascii="Franklin Gothic Demi Cond" w:hAnsi="Franklin Gothic Demi Cond"/>
                <w:sz w:val="28"/>
              </w:rPr>
              <w:t>Dates</w:t>
            </w:r>
            <w:r w:rsidR="00E40C35">
              <w:rPr>
                <w:rFonts w:ascii="Franklin Gothic Demi Cond" w:hAnsi="Franklin Gothic Demi Cond"/>
                <w:sz w:val="28"/>
              </w:rPr>
              <w:t xml:space="preserve">, </w:t>
            </w:r>
            <w:r>
              <w:rPr>
                <w:rFonts w:ascii="Franklin Gothic Demi Cond" w:hAnsi="Franklin Gothic Demi Cond"/>
                <w:sz w:val="28"/>
              </w:rPr>
              <w:t>ADM</w:t>
            </w:r>
            <w:r w:rsidR="00E40C35">
              <w:rPr>
                <w:rFonts w:ascii="Franklin Gothic Demi Cond" w:hAnsi="Franklin Gothic Demi Cond"/>
                <w:sz w:val="28"/>
              </w:rPr>
              <w:t>, and Name</w:t>
            </w:r>
          </w:p>
        </w:tc>
      </w:tr>
      <w:tr w:rsidR="004A66AD" w:rsidRPr="00223157" w:rsidTr="00E40C35">
        <w:trPr>
          <w:trHeight w:val="755"/>
        </w:trPr>
        <w:tc>
          <w:tcPr>
            <w:tcW w:w="12888" w:type="dxa"/>
            <w:vAlign w:val="center"/>
          </w:tcPr>
          <w:p w:rsidR="004A66AD" w:rsidRPr="00944100" w:rsidRDefault="004A66AD" w:rsidP="00D8732F">
            <w:pPr>
              <w:rPr>
                <w:rFonts w:ascii="Palatino Linotype" w:hAnsi="Palatino Linotype"/>
              </w:rPr>
            </w:pPr>
            <w:r w:rsidRPr="004A66AD">
              <w:rPr>
                <w:rFonts w:ascii="Palatino Linotype" w:hAnsi="Palatino Linotype"/>
                <w:b/>
              </w:rPr>
              <w:t>Date on which the proposal will be submitted to the voters of each district</w:t>
            </w:r>
            <w:r>
              <w:rPr>
                <w:rFonts w:ascii="Palatino Linotype" w:hAnsi="Palatino Linotype"/>
              </w:rPr>
              <w:t xml:space="preserve"> (16 V.S.A. § 706b(b)(11)</w:t>
            </w:r>
            <w:r w:rsidR="000F60F2">
              <w:rPr>
                <w:rFonts w:ascii="Palatino Linotype" w:hAnsi="Palatino Linotype"/>
              </w:rPr>
              <w:t>)</w:t>
            </w:r>
            <w:r>
              <w:rPr>
                <w:rFonts w:ascii="Palatino Linotype" w:hAnsi="Palatino Linotype"/>
              </w:rPr>
              <w:t xml:space="preserve">: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A66AD" w:rsidRPr="00223157" w:rsidRDefault="004A66AD" w:rsidP="00871D7D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  <w:tr w:rsidR="004A66AD" w:rsidRPr="00223157" w:rsidTr="00E40C35">
        <w:trPr>
          <w:trHeight w:val="710"/>
        </w:trPr>
        <w:tc>
          <w:tcPr>
            <w:tcW w:w="12888" w:type="dxa"/>
            <w:vAlign w:val="center"/>
          </w:tcPr>
          <w:p w:rsidR="004A66AD" w:rsidRPr="00944100" w:rsidRDefault="004A66AD" w:rsidP="00D8732F">
            <w:pPr>
              <w:rPr>
                <w:rFonts w:ascii="Palatino Linotype" w:hAnsi="Palatino Linotype"/>
              </w:rPr>
            </w:pPr>
            <w:r w:rsidRPr="004A66AD">
              <w:rPr>
                <w:rFonts w:ascii="Palatino Linotype" w:hAnsi="Palatino Linotype"/>
                <w:b/>
              </w:rPr>
              <w:t>Date on which the new district, if approved, will begin operating</w:t>
            </w:r>
            <w:r>
              <w:rPr>
                <w:rFonts w:ascii="Palatino Linotype" w:hAnsi="Palatino Linotype"/>
              </w:rPr>
              <w:t xml:space="preserve"> (16 V.S.A. § 706b(b)(12)</w:t>
            </w:r>
            <w:r w:rsidR="000F60F2">
              <w:rPr>
                <w:rFonts w:ascii="Palatino Linotype" w:hAnsi="Palatino Linotype"/>
              </w:rPr>
              <w:t>)</w:t>
            </w:r>
            <w:r>
              <w:rPr>
                <w:rFonts w:ascii="Palatino Linotype" w:hAnsi="Palatino Linotype"/>
              </w:rPr>
              <w:t xml:space="preserve">: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A66AD" w:rsidRPr="00223157" w:rsidRDefault="004A66AD" w:rsidP="00871D7D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  <w:tr w:rsidR="004A66AD" w:rsidRPr="00223157" w:rsidTr="00E40C35">
        <w:trPr>
          <w:trHeight w:val="710"/>
        </w:trPr>
        <w:tc>
          <w:tcPr>
            <w:tcW w:w="12888" w:type="dxa"/>
            <w:vAlign w:val="center"/>
          </w:tcPr>
          <w:p w:rsidR="004A66AD" w:rsidRPr="00432161" w:rsidRDefault="00432161" w:rsidP="00D8732F">
            <w:pPr>
              <w:ind w:left="450" w:hanging="450"/>
              <w:rPr>
                <w:rFonts w:ascii="Palatino Linotype" w:hAnsi="Palatino Linotype"/>
                <w:b/>
              </w:rPr>
            </w:pPr>
            <w:r w:rsidRPr="00432161">
              <w:rPr>
                <w:rFonts w:ascii="Palatino Linotype" w:hAnsi="Palatino Linotype"/>
                <w:b/>
              </w:rPr>
              <w:t xml:space="preserve">Combined ADM </w:t>
            </w:r>
            <w:r>
              <w:rPr>
                <w:rFonts w:ascii="Palatino Linotype" w:hAnsi="Palatino Linotype"/>
                <w:b/>
              </w:rPr>
              <w:t xml:space="preserve">of all </w:t>
            </w:r>
            <w:r w:rsidR="00CA68E6">
              <w:rPr>
                <w:rFonts w:ascii="Palatino Linotype" w:hAnsi="Palatino Linotype"/>
                <w:b/>
              </w:rPr>
              <w:t xml:space="preserve">“necessary” </w:t>
            </w:r>
            <w:r>
              <w:rPr>
                <w:rFonts w:ascii="Palatino Linotype" w:hAnsi="Palatino Linotype"/>
                <w:b/>
              </w:rPr>
              <w:t xml:space="preserve">districts in the current fiscal year: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A66AD" w:rsidRPr="00223157" w:rsidRDefault="004A66AD" w:rsidP="00871D7D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  <w:tr w:rsidR="00E40C35" w:rsidRPr="00223157" w:rsidTr="00E40C35">
        <w:trPr>
          <w:trHeight w:val="800"/>
        </w:trPr>
        <w:tc>
          <w:tcPr>
            <w:tcW w:w="12888" w:type="dxa"/>
            <w:vAlign w:val="center"/>
          </w:tcPr>
          <w:p w:rsidR="00E40C35" w:rsidRPr="00432161" w:rsidRDefault="00D8732F" w:rsidP="00D8732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Proposed name of new district: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40C35" w:rsidRPr="00223157" w:rsidRDefault="00E40C35" w:rsidP="00871D7D">
            <w:pPr>
              <w:rPr>
                <w:rFonts w:ascii="Palatino Linotype" w:hAnsi="Palatino Linotype"/>
                <w:b/>
                <w:highlight w:val="lightGray"/>
              </w:rPr>
            </w:pPr>
          </w:p>
        </w:tc>
      </w:tr>
    </w:tbl>
    <w:p w:rsidR="009C4E14" w:rsidRDefault="009C4E14"/>
    <w:p w:rsidR="00216A6F" w:rsidRDefault="00216A6F" w:rsidP="00216A6F">
      <w:pPr>
        <w:rPr>
          <w:rFonts w:ascii="Palatino Linotype" w:hAnsi="Palatino Linotype"/>
          <w:b/>
          <w:sz w:val="28"/>
          <w:szCs w:val="28"/>
        </w:rPr>
      </w:pPr>
      <w:r w:rsidRPr="00751F58">
        <w:rPr>
          <w:rFonts w:ascii="Palatino Linotype" w:hAnsi="Palatino Linotype"/>
          <w:b/>
          <w:sz w:val="28"/>
          <w:szCs w:val="28"/>
        </w:rPr>
        <w:lastRenderedPageBreak/>
        <w:t>Please complete the following table</w:t>
      </w:r>
      <w:r w:rsidR="00067088" w:rsidRPr="00751F58">
        <w:rPr>
          <w:rFonts w:ascii="Palatino Linotype" w:hAnsi="Palatino Linotype"/>
          <w:b/>
          <w:sz w:val="28"/>
          <w:szCs w:val="28"/>
        </w:rPr>
        <w:t>s</w:t>
      </w:r>
      <w:r w:rsidRPr="00751F58">
        <w:rPr>
          <w:rFonts w:ascii="Palatino Linotype" w:hAnsi="Palatino Linotype"/>
          <w:b/>
          <w:sz w:val="28"/>
          <w:szCs w:val="28"/>
        </w:rPr>
        <w:t xml:space="preserve"> with </w:t>
      </w:r>
      <w:r w:rsidRPr="00751F58">
        <w:rPr>
          <w:rFonts w:ascii="Palatino Linotype" w:hAnsi="Palatino Linotype"/>
          <w:b/>
          <w:sz w:val="28"/>
          <w:szCs w:val="28"/>
          <w:u w:val="single"/>
        </w:rPr>
        <w:t>brief, specific</w:t>
      </w:r>
      <w:r w:rsidRPr="00751F58">
        <w:rPr>
          <w:rFonts w:ascii="Palatino Linotype" w:hAnsi="Palatino Linotype"/>
          <w:b/>
          <w:sz w:val="28"/>
          <w:szCs w:val="28"/>
        </w:rPr>
        <w:t xml:space="preserve"> statements of how the proposed union school district will comply with the each of </w:t>
      </w:r>
      <w:r w:rsidR="00E40C35" w:rsidRPr="00751F58">
        <w:rPr>
          <w:rFonts w:ascii="Palatino Linotype" w:hAnsi="Palatino Linotype"/>
          <w:b/>
          <w:sz w:val="28"/>
          <w:szCs w:val="28"/>
        </w:rPr>
        <w:t xml:space="preserve">the </w:t>
      </w:r>
      <w:r w:rsidRPr="00751F58">
        <w:rPr>
          <w:rFonts w:ascii="Palatino Linotype" w:hAnsi="Palatino Linotype"/>
          <w:b/>
          <w:sz w:val="28"/>
          <w:szCs w:val="28"/>
        </w:rPr>
        <w:t xml:space="preserve">listed items.  </w:t>
      </w:r>
      <w:r w:rsidRPr="006A1295">
        <w:rPr>
          <w:rFonts w:ascii="Palatino Linotype" w:hAnsi="Palatino Linotype"/>
          <w:b/>
          <w:i/>
          <w:sz w:val="28"/>
          <w:szCs w:val="28"/>
          <w:u w:val="single"/>
        </w:rPr>
        <w:t>Bulleted</w:t>
      </w:r>
      <w:r w:rsidRPr="006A1295">
        <w:rPr>
          <w:rFonts w:ascii="Palatino Linotype" w:hAnsi="Palatino Linotype"/>
          <w:b/>
          <w:i/>
          <w:sz w:val="28"/>
          <w:szCs w:val="28"/>
        </w:rPr>
        <w:t xml:space="preserve"> statements are acceptable.</w:t>
      </w:r>
      <w:r>
        <w:rPr>
          <w:rFonts w:ascii="Palatino Linotype" w:hAnsi="Palatino Linotype"/>
          <w:b/>
          <w:sz w:val="28"/>
          <w:szCs w:val="28"/>
        </w:rPr>
        <w:t xml:space="preserve">  </w:t>
      </w:r>
    </w:p>
    <w:p w:rsidR="006757DF" w:rsidRPr="00E23BDF" w:rsidRDefault="006757DF" w:rsidP="00216A6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8280"/>
        <w:gridCol w:w="1710"/>
      </w:tblGrid>
      <w:tr w:rsidR="00216A6F" w:rsidTr="00EB23CB">
        <w:trPr>
          <w:trHeight w:val="530"/>
        </w:trPr>
        <w:tc>
          <w:tcPr>
            <w:tcW w:w="14598" w:type="dxa"/>
            <w:gridSpan w:val="3"/>
            <w:shd w:val="clear" w:color="auto" w:fill="D9D9D9" w:themeFill="background1" w:themeFillShade="D9"/>
            <w:vAlign w:val="center"/>
          </w:tcPr>
          <w:p w:rsidR="00216A6F" w:rsidRPr="00E23BDF" w:rsidRDefault="00216A6F" w:rsidP="00347B2F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>
              <w:rPr>
                <w:rFonts w:ascii="Franklin Gothic Demi Cond" w:hAnsi="Franklin Gothic Demi Cond"/>
                <w:sz w:val="28"/>
                <w:szCs w:val="28"/>
              </w:rPr>
              <w:t>The Proposed School District is</w:t>
            </w:r>
            <w:r w:rsidRPr="00E23BDF">
              <w:rPr>
                <w:rFonts w:ascii="Franklin Gothic Demi Cond" w:hAnsi="Franklin Gothic Demi Cond"/>
                <w:sz w:val="28"/>
                <w:szCs w:val="28"/>
              </w:rPr>
              <w:t xml:space="preserve"> in the </w:t>
            </w:r>
            <w:r>
              <w:rPr>
                <w:rFonts w:ascii="Franklin Gothic Demi Cond" w:hAnsi="Franklin Gothic Demi Cond"/>
                <w:sz w:val="28"/>
                <w:szCs w:val="28"/>
              </w:rPr>
              <w:t>B</w:t>
            </w:r>
            <w:r w:rsidRPr="00E23BDF">
              <w:rPr>
                <w:rFonts w:ascii="Franklin Gothic Demi Cond" w:hAnsi="Franklin Gothic Demi Cond"/>
                <w:sz w:val="28"/>
                <w:szCs w:val="28"/>
              </w:rPr>
              <w:t xml:space="preserve">est </w:t>
            </w:r>
            <w:r>
              <w:rPr>
                <w:rFonts w:ascii="Franklin Gothic Demi Cond" w:hAnsi="Franklin Gothic Demi Cond"/>
                <w:sz w:val="28"/>
                <w:szCs w:val="28"/>
              </w:rPr>
              <w:t>I</w:t>
            </w:r>
            <w:r w:rsidRPr="00E23BDF">
              <w:rPr>
                <w:rFonts w:ascii="Franklin Gothic Demi Cond" w:hAnsi="Franklin Gothic Demi Cond"/>
                <w:sz w:val="28"/>
                <w:szCs w:val="28"/>
              </w:rPr>
              <w:t xml:space="preserve">nterest of the </w:t>
            </w:r>
            <w:r>
              <w:rPr>
                <w:rFonts w:ascii="Franklin Gothic Demi Cond" w:hAnsi="Franklin Gothic Demi Cond"/>
                <w:sz w:val="28"/>
                <w:szCs w:val="28"/>
              </w:rPr>
              <w:t>S</w:t>
            </w:r>
            <w:r w:rsidRPr="00E23BDF">
              <w:rPr>
                <w:rFonts w:ascii="Franklin Gothic Demi Cond" w:hAnsi="Franklin Gothic Demi Cond"/>
                <w:sz w:val="28"/>
                <w:szCs w:val="28"/>
              </w:rPr>
              <w:t>tate</w:t>
            </w:r>
            <w:r w:rsidR="000071E3">
              <w:rPr>
                <w:rFonts w:ascii="Franklin Gothic Demi Cond" w:hAnsi="Franklin Gothic Demi Cond"/>
                <w:sz w:val="28"/>
                <w:szCs w:val="28"/>
              </w:rPr>
              <w:t>, Students, and School Districts</w:t>
            </w:r>
            <w:r w:rsidRPr="00E23BDF">
              <w:rPr>
                <w:rFonts w:ascii="Franklin Gothic Demi Cond" w:hAnsi="Franklin Gothic Demi Cond"/>
                <w:sz w:val="28"/>
                <w:szCs w:val="28"/>
              </w:rPr>
              <w:t xml:space="preserve"> – as required by 16 V.S.A. § 706c</w:t>
            </w:r>
            <w:r>
              <w:rPr>
                <w:rFonts w:ascii="Franklin Gothic Demi Cond" w:hAnsi="Franklin Gothic Demi Cond"/>
                <w:sz w:val="28"/>
                <w:szCs w:val="28"/>
              </w:rPr>
              <w:t xml:space="preserve"> </w:t>
            </w:r>
          </w:p>
        </w:tc>
      </w:tr>
      <w:tr w:rsidR="00216A6F" w:rsidTr="00EB23CB">
        <w:tc>
          <w:tcPr>
            <w:tcW w:w="4608" w:type="dxa"/>
          </w:tcPr>
          <w:p w:rsidR="006757DF" w:rsidRDefault="006757DF" w:rsidP="00EB23CB">
            <w:pPr>
              <w:rPr>
                <w:rFonts w:ascii="Palatino Linotype" w:hAnsi="Palatino Linotype"/>
                <w:u w:val="singl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DC6414">
              <w:rPr>
                <w:rFonts w:ascii="Palatino Linotype" w:hAnsi="Palatino Linotype"/>
                <w:u w:val="single"/>
              </w:rPr>
              <w:t>Goal #1</w:t>
            </w:r>
            <w:r>
              <w:rPr>
                <w:rFonts w:ascii="Palatino Linotype" w:hAnsi="Palatino Linotype"/>
              </w:rPr>
              <w:t>:  The proposed union school district will p</w:t>
            </w:r>
            <w:r w:rsidRPr="00750BF7">
              <w:rPr>
                <w:rFonts w:ascii="Palatino Linotype" w:hAnsi="Palatino Linotype"/>
              </w:rPr>
              <w:t>rovide substantial equity in the quality and variety of educational</w:t>
            </w:r>
            <w:r>
              <w:rPr>
                <w:rFonts w:ascii="Palatino Linotype" w:hAnsi="Palatino Linotype"/>
              </w:rPr>
              <w:t xml:space="preserve"> </w:t>
            </w:r>
            <w:r w:rsidRPr="00750BF7">
              <w:rPr>
                <w:rFonts w:ascii="Palatino Linotype" w:hAnsi="Palatino Linotype"/>
              </w:rPr>
              <w:t>opportunities</w:t>
            </w:r>
            <w:r w:rsidR="00E40C35">
              <w:rPr>
                <w:rFonts w:ascii="Palatino Linotype" w:hAnsi="Palatino Linotype"/>
              </w:rPr>
              <w:t>.</w:t>
            </w:r>
          </w:p>
          <w:p w:rsidR="00E40C35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750BF7" w:rsidRDefault="00216A6F" w:rsidP="00E40C35">
            <w:pPr>
              <w:rPr>
                <w:rFonts w:ascii="Palatino Linotype" w:hAnsi="Palatino Linotype"/>
              </w:rPr>
            </w:pPr>
            <w:r w:rsidRPr="00E40C35">
              <w:rPr>
                <w:rFonts w:ascii="Palatino Linotype" w:hAnsi="Palatino Linotype"/>
                <w:i/>
              </w:rPr>
              <w:t>Act 46, Sec. 2(1</w:t>
            </w:r>
            <w:r w:rsidR="00E40C35" w:rsidRPr="00E40C35">
              <w:rPr>
                <w:rFonts w:ascii="Palatino Linotype" w:hAnsi="Palatino Linotype"/>
                <w:i/>
              </w:rPr>
              <w:t>)</w:t>
            </w: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  <w:tr w:rsidR="00216A6F" w:rsidTr="00EB23CB">
        <w:tc>
          <w:tcPr>
            <w:tcW w:w="4608" w:type="dxa"/>
          </w:tcPr>
          <w:p w:rsidR="006757DF" w:rsidRDefault="006757DF" w:rsidP="00EB23CB">
            <w:pPr>
              <w:rPr>
                <w:rFonts w:ascii="Palatino Linotype" w:hAnsi="Palatino Linotype"/>
                <w:u w:val="singl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DC6414">
              <w:rPr>
                <w:rFonts w:ascii="Palatino Linotype" w:hAnsi="Palatino Linotype"/>
                <w:u w:val="single"/>
              </w:rPr>
              <w:t>Goal #</w:t>
            </w:r>
            <w:r>
              <w:rPr>
                <w:rFonts w:ascii="Palatino Linotype" w:hAnsi="Palatino Linotype"/>
                <w:u w:val="single"/>
              </w:rPr>
              <w:t>2</w:t>
            </w:r>
            <w:r>
              <w:rPr>
                <w:rFonts w:ascii="Palatino Linotype" w:hAnsi="Palatino Linotype"/>
              </w:rPr>
              <w:t>:  The proposed union school district will l</w:t>
            </w:r>
            <w:r w:rsidRPr="00750BF7">
              <w:rPr>
                <w:rFonts w:ascii="Palatino Linotype" w:hAnsi="Palatino Linotype"/>
              </w:rPr>
              <w:t>ead students to achieve or exceed the State’s Education Quality Standards, adopted as rules by the State Board of Education at the direction of the General Assembly</w:t>
            </w:r>
            <w:r w:rsidR="00E40C35">
              <w:rPr>
                <w:rFonts w:ascii="Palatino Linotype" w:hAnsi="Palatino Linotype"/>
              </w:rPr>
              <w:t>.</w:t>
            </w:r>
          </w:p>
          <w:p w:rsidR="00E40C35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750BF7" w:rsidRDefault="00216A6F" w:rsidP="00E40C35">
            <w:pPr>
              <w:rPr>
                <w:rFonts w:ascii="Palatino Linotype" w:hAnsi="Palatino Linotype"/>
              </w:rPr>
            </w:pPr>
            <w:r w:rsidRPr="00E40C35">
              <w:rPr>
                <w:rFonts w:ascii="Palatino Linotype" w:hAnsi="Palatino Linotype"/>
                <w:i/>
              </w:rPr>
              <w:t>Act 46, Sec. 2</w:t>
            </w:r>
            <w:r w:rsidR="00E40C35" w:rsidRPr="00E40C35">
              <w:rPr>
                <w:rFonts w:ascii="Palatino Linotype" w:hAnsi="Palatino Linotype"/>
                <w:i/>
              </w:rPr>
              <w:t>(2)</w:t>
            </w: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  <w:tr w:rsidR="00216A6F" w:rsidTr="00EB23CB">
        <w:tc>
          <w:tcPr>
            <w:tcW w:w="4608" w:type="dxa"/>
          </w:tcPr>
          <w:p w:rsidR="006757DF" w:rsidRDefault="006757DF" w:rsidP="00EB23CB">
            <w:pPr>
              <w:rPr>
                <w:rFonts w:ascii="Palatino Linotype" w:hAnsi="Palatino Linotype"/>
                <w:u w:val="singl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DC6414">
              <w:rPr>
                <w:rFonts w:ascii="Palatino Linotype" w:hAnsi="Palatino Linotype"/>
                <w:u w:val="single"/>
              </w:rPr>
              <w:t>Goal #</w:t>
            </w:r>
            <w:r>
              <w:rPr>
                <w:rFonts w:ascii="Palatino Linotype" w:hAnsi="Palatino Linotype"/>
                <w:u w:val="single"/>
              </w:rPr>
              <w:t>3</w:t>
            </w:r>
            <w:r>
              <w:rPr>
                <w:rFonts w:ascii="Palatino Linotype" w:hAnsi="Palatino Linotype"/>
              </w:rPr>
              <w:t>:  The proposed union school district will m</w:t>
            </w:r>
            <w:r w:rsidRPr="00750BF7">
              <w:rPr>
                <w:rFonts w:ascii="Palatino Linotype" w:hAnsi="Palatino Linotype"/>
              </w:rPr>
              <w:t>aximize operational efficiencies through increased flexibility to</w:t>
            </w:r>
            <w:r>
              <w:rPr>
                <w:rFonts w:ascii="Palatino Linotype" w:hAnsi="Palatino Linotype"/>
              </w:rPr>
              <w:t xml:space="preserve"> </w:t>
            </w:r>
            <w:r w:rsidRPr="00750BF7">
              <w:rPr>
                <w:rFonts w:ascii="Palatino Linotype" w:hAnsi="Palatino Linotype"/>
              </w:rPr>
              <w:t>manage, share, and transfer resources, with a goal of increasing the district-level</w:t>
            </w:r>
            <w:r>
              <w:rPr>
                <w:rFonts w:ascii="Palatino Linotype" w:hAnsi="Palatino Linotype"/>
              </w:rPr>
              <w:t xml:space="preserve"> </w:t>
            </w:r>
            <w:r w:rsidRPr="00750BF7">
              <w:rPr>
                <w:rFonts w:ascii="Palatino Linotype" w:hAnsi="Palatino Linotype"/>
              </w:rPr>
              <w:t>ratio of students to full-time equivalent staff</w:t>
            </w:r>
            <w:r w:rsidR="00E40C35">
              <w:rPr>
                <w:rFonts w:ascii="Palatino Linotype" w:hAnsi="Palatino Linotype"/>
              </w:rPr>
              <w:t>.</w:t>
            </w:r>
          </w:p>
          <w:p w:rsidR="00E40C35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E40C35" w:rsidRDefault="00216A6F" w:rsidP="00EB23CB">
            <w:pPr>
              <w:rPr>
                <w:rFonts w:ascii="Palatino Linotype" w:hAnsi="Palatino Linotype"/>
                <w:i/>
              </w:rPr>
            </w:pPr>
            <w:r w:rsidRPr="00E40C35">
              <w:rPr>
                <w:rFonts w:ascii="Palatino Linotype" w:hAnsi="Palatino Linotype"/>
                <w:i/>
              </w:rPr>
              <w:t>Act 46, Sec. 2</w:t>
            </w:r>
            <w:r w:rsidR="00E40C35">
              <w:rPr>
                <w:rFonts w:ascii="Palatino Linotype" w:hAnsi="Palatino Linotype"/>
                <w:i/>
              </w:rPr>
              <w:t>(3)</w:t>
            </w: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  <w:tr w:rsidR="00216A6F" w:rsidTr="00EB23CB">
        <w:trPr>
          <w:trHeight w:val="864"/>
        </w:trPr>
        <w:tc>
          <w:tcPr>
            <w:tcW w:w="4608" w:type="dxa"/>
          </w:tcPr>
          <w:p w:rsidR="006757DF" w:rsidRDefault="006757DF" w:rsidP="00EB23CB">
            <w:pPr>
              <w:rPr>
                <w:rFonts w:ascii="Palatino Linotype" w:hAnsi="Palatino Linotype"/>
                <w:u w:val="singl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DC6414">
              <w:rPr>
                <w:rFonts w:ascii="Palatino Linotype" w:hAnsi="Palatino Linotype"/>
                <w:u w:val="single"/>
              </w:rPr>
              <w:t>Goal #</w:t>
            </w:r>
            <w:r>
              <w:rPr>
                <w:rFonts w:ascii="Palatino Linotype" w:hAnsi="Palatino Linotype"/>
                <w:u w:val="single"/>
              </w:rPr>
              <w:t>4</w:t>
            </w:r>
            <w:r>
              <w:rPr>
                <w:rFonts w:ascii="Palatino Linotype" w:hAnsi="Palatino Linotype"/>
              </w:rPr>
              <w:t>:  The proposed union school district will p</w:t>
            </w:r>
            <w:r w:rsidRPr="00750BF7">
              <w:rPr>
                <w:rFonts w:ascii="Palatino Linotype" w:hAnsi="Palatino Linotype"/>
              </w:rPr>
              <w:t>romote transparency and accountability</w:t>
            </w:r>
            <w:r>
              <w:rPr>
                <w:rFonts w:ascii="Palatino Linotype" w:hAnsi="Palatino Linotype"/>
              </w:rPr>
              <w:t>.</w:t>
            </w:r>
          </w:p>
          <w:p w:rsidR="00E40C35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E40C35" w:rsidRDefault="00216A6F" w:rsidP="00EB23CB">
            <w:pPr>
              <w:rPr>
                <w:rFonts w:ascii="Palatino Linotype" w:hAnsi="Palatino Linotype"/>
                <w:i/>
              </w:rPr>
            </w:pPr>
            <w:r w:rsidRPr="00E40C35">
              <w:rPr>
                <w:rFonts w:ascii="Palatino Linotype" w:hAnsi="Palatino Linotype"/>
                <w:i/>
              </w:rPr>
              <w:t>Act 46, Sec. 2</w:t>
            </w:r>
            <w:r w:rsidR="00E40C35" w:rsidRPr="00E40C35">
              <w:rPr>
                <w:rFonts w:ascii="Palatino Linotype" w:hAnsi="Palatino Linotype"/>
                <w:i/>
              </w:rPr>
              <w:t>(4)</w:t>
            </w:r>
          </w:p>
          <w:p w:rsidR="00216A6F" w:rsidRPr="00750BF7" w:rsidRDefault="00216A6F" w:rsidP="00EB23CB">
            <w:pPr>
              <w:rPr>
                <w:rFonts w:ascii="Palatino Linotype" w:hAnsi="Palatino Linotype"/>
              </w:rPr>
            </w:pP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  <w:tr w:rsidR="00216A6F" w:rsidTr="00EB23CB">
        <w:tc>
          <w:tcPr>
            <w:tcW w:w="4608" w:type="dxa"/>
          </w:tcPr>
          <w:p w:rsidR="006757DF" w:rsidRDefault="006757DF" w:rsidP="00EB23CB">
            <w:pPr>
              <w:rPr>
                <w:rFonts w:ascii="Palatino Linotype" w:hAnsi="Palatino Linotype"/>
                <w:u w:val="singl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DC6414">
              <w:rPr>
                <w:rFonts w:ascii="Palatino Linotype" w:hAnsi="Palatino Linotype"/>
                <w:u w:val="single"/>
              </w:rPr>
              <w:t>Goal #</w:t>
            </w:r>
            <w:r>
              <w:rPr>
                <w:rFonts w:ascii="Palatino Linotype" w:hAnsi="Palatino Linotype"/>
                <w:u w:val="single"/>
              </w:rPr>
              <w:t>5</w:t>
            </w:r>
            <w:r>
              <w:rPr>
                <w:rFonts w:ascii="Palatino Linotype" w:hAnsi="Palatino Linotype"/>
              </w:rPr>
              <w:t xml:space="preserve">:  The proposed union school district will deliver education </w:t>
            </w:r>
            <w:r w:rsidRPr="00750BF7">
              <w:rPr>
                <w:rFonts w:ascii="Palatino Linotype" w:hAnsi="Palatino Linotype"/>
              </w:rPr>
              <w:t>at a cost that parents, voters, and taxpayers value</w:t>
            </w:r>
            <w:r>
              <w:rPr>
                <w:rFonts w:ascii="Palatino Linotype" w:hAnsi="Palatino Linotype"/>
              </w:rPr>
              <w:t>.</w:t>
            </w:r>
          </w:p>
          <w:p w:rsidR="00E40C35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E40C35" w:rsidRDefault="00216A6F" w:rsidP="00EB23CB">
            <w:pPr>
              <w:rPr>
                <w:rFonts w:ascii="Palatino Linotype" w:hAnsi="Palatino Linotype"/>
                <w:i/>
              </w:rPr>
            </w:pPr>
            <w:r w:rsidRPr="00E40C35">
              <w:rPr>
                <w:rFonts w:ascii="Palatino Linotype" w:hAnsi="Palatino Linotype"/>
                <w:i/>
              </w:rPr>
              <w:t>Act 46, Sec. 2</w:t>
            </w:r>
            <w:r w:rsidR="00E40C35" w:rsidRPr="00E40C35">
              <w:rPr>
                <w:rFonts w:ascii="Palatino Linotype" w:hAnsi="Palatino Linotype"/>
                <w:i/>
              </w:rPr>
              <w:t>(5)</w:t>
            </w:r>
          </w:p>
          <w:p w:rsidR="00216A6F" w:rsidRPr="00750BF7" w:rsidRDefault="00216A6F" w:rsidP="00EB23CB">
            <w:pPr>
              <w:rPr>
                <w:rFonts w:ascii="Palatino Linotype" w:hAnsi="Palatino Linotype"/>
              </w:rPr>
            </w:pP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  <w:tr w:rsidR="00216A6F" w:rsidTr="00EB23CB">
        <w:tc>
          <w:tcPr>
            <w:tcW w:w="4608" w:type="dxa"/>
          </w:tcPr>
          <w:p w:rsidR="00216A6F" w:rsidRDefault="00216A6F" w:rsidP="00EB23CB">
            <w:pPr>
              <w:rPr>
                <w:rFonts w:ascii="Palatino Linotype" w:hAnsi="Palatino Linotyp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 w:rsidRPr="00B12604">
              <w:rPr>
                <w:rFonts w:ascii="Palatino Linotype" w:hAnsi="Palatino Linotype"/>
                <w:u w:val="single"/>
              </w:rPr>
              <w:t>Regional Effects</w:t>
            </w:r>
            <w:r>
              <w:rPr>
                <w:rFonts w:ascii="Palatino Linotype" w:hAnsi="Palatino Linotype"/>
              </w:rPr>
              <w:t>:</w:t>
            </w: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What would be the regional effects of the proposed union school district, including:   would the proposed union school district leave one or more other districts geographically isolated? </w:t>
            </w:r>
          </w:p>
          <w:p w:rsidR="00E40C35" w:rsidRPr="003B53E7" w:rsidRDefault="00E40C35" w:rsidP="00EB23CB">
            <w:pPr>
              <w:rPr>
                <w:rFonts w:ascii="Palatino Linotype" w:hAnsi="Palatino Linotype"/>
              </w:rPr>
            </w:pPr>
          </w:p>
          <w:p w:rsidR="00216A6F" w:rsidRPr="00E40C35" w:rsidRDefault="00216A6F" w:rsidP="00EB23CB">
            <w:pPr>
              <w:rPr>
                <w:rFonts w:ascii="Palatino Linotype" w:hAnsi="Palatino Linotype"/>
                <w:i/>
              </w:rPr>
            </w:pPr>
            <w:r w:rsidRPr="00E40C35">
              <w:rPr>
                <w:rFonts w:ascii="Palatino Linotype" w:hAnsi="Palatino Linotype"/>
                <w:i/>
              </w:rPr>
              <w:t>Act 46, Section 8(a)(2)</w:t>
            </w:r>
          </w:p>
          <w:p w:rsidR="00216A6F" w:rsidRDefault="00216A6F" w:rsidP="00EB23CB">
            <w:pPr>
              <w:rPr>
                <w:rFonts w:ascii="Palatino Linotype" w:hAnsi="Palatino Linotype"/>
              </w:rPr>
            </w:pPr>
          </w:p>
        </w:tc>
        <w:tc>
          <w:tcPr>
            <w:tcW w:w="8280" w:type="dxa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16A6F" w:rsidRDefault="00216A6F" w:rsidP="00EB23CB">
            <w:pPr>
              <w:rPr>
                <w:rFonts w:ascii="Palatino Linotype" w:hAnsi="Palatino Linotype"/>
                <w:b/>
              </w:rPr>
            </w:pPr>
          </w:p>
        </w:tc>
      </w:tr>
    </w:tbl>
    <w:p w:rsidR="00216A6F" w:rsidRDefault="00216A6F" w:rsidP="00216A6F">
      <w:pPr>
        <w:rPr>
          <w:rFonts w:ascii="Palatino Linotype" w:hAnsi="Palatino Linotype"/>
          <w:b/>
          <w:sz w:val="28"/>
          <w:szCs w:val="28"/>
        </w:rPr>
      </w:pPr>
    </w:p>
    <w:p w:rsidR="00216A6F" w:rsidRDefault="00216A6F">
      <w:pPr>
        <w:rPr>
          <w:rFonts w:ascii="Palatino Linotype" w:hAnsi="Palatino Linotype"/>
          <w:b/>
          <w:sz w:val="28"/>
          <w:szCs w:val="28"/>
        </w:rPr>
      </w:pPr>
    </w:p>
    <w:p w:rsidR="002142F4" w:rsidRDefault="002142F4">
      <w:pPr>
        <w:spacing w:after="200" w:line="276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8280"/>
        <w:gridCol w:w="1710"/>
      </w:tblGrid>
      <w:tr w:rsidR="00E45899" w:rsidTr="0024480E">
        <w:trPr>
          <w:trHeight w:val="512"/>
        </w:trPr>
        <w:tc>
          <w:tcPr>
            <w:tcW w:w="14598" w:type="dxa"/>
            <w:gridSpan w:val="3"/>
            <w:shd w:val="clear" w:color="auto" w:fill="D9D9D9" w:themeFill="background1" w:themeFillShade="D9"/>
            <w:vAlign w:val="center"/>
          </w:tcPr>
          <w:p w:rsidR="00E45899" w:rsidRPr="00432161" w:rsidRDefault="00432161" w:rsidP="00432161">
            <w:pPr>
              <w:jc w:val="center"/>
              <w:rPr>
                <w:rFonts w:ascii="Franklin Gothic Demi Cond" w:hAnsi="Franklin Gothic Demi Cond"/>
                <w:sz w:val="28"/>
                <w:szCs w:val="28"/>
              </w:rPr>
            </w:pPr>
            <w:r w:rsidRPr="00432161">
              <w:rPr>
                <w:rFonts w:ascii="Franklin Gothic Demi Cond" w:hAnsi="Franklin Gothic Demi Cond"/>
                <w:sz w:val="28"/>
                <w:szCs w:val="28"/>
              </w:rPr>
              <w:lastRenderedPageBreak/>
              <w:t>Articles of Agreement – as required by 16 V.S.A. § 706b(b)(3)</w:t>
            </w:r>
            <w:r w:rsidR="00347B2F">
              <w:rPr>
                <w:rFonts w:ascii="Franklin Gothic Demi Cond" w:hAnsi="Franklin Gothic Demi Cond"/>
                <w:sz w:val="28"/>
                <w:szCs w:val="28"/>
              </w:rPr>
              <w:t xml:space="preserve"> </w:t>
            </w:r>
            <w:r w:rsidRPr="00432161">
              <w:rPr>
                <w:rFonts w:ascii="Franklin Gothic Demi Cond" w:hAnsi="Franklin Gothic Demi Cond"/>
                <w:sz w:val="28"/>
                <w:szCs w:val="28"/>
              </w:rPr>
              <w:t>-</w:t>
            </w:r>
            <w:r w:rsidR="00347B2F">
              <w:rPr>
                <w:rFonts w:ascii="Franklin Gothic Demi Cond" w:hAnsi="Franklin Gothic Demi Cond"/>
                <w:sz w:val="28"/>
                <w:szCs w:val="28"/>
              </w:rPr>
              <w:t xml:space="preserve"> </w:t>
            </w:r>
            <w:r w:rsidRPr="00432161">
              <w:rPr>
                <w:rFonts w:ascii="Franklin Gothic Demi Cond" w:hAnsi="Franklin Gothic Demi Cond"/>
                <w:sz w:val="28"/>
                <w:szCs w:val="28"/>
              </w:rPr>
              <w:t>(10)</w:t>
            </w:r>
            <w:r w:rsidR="000071E3">
              <w:rPr>
                <w:rFonts w:ascii="Franklin Gothic Demi Cond" w:hAnsi="Franklin Gothic Demi Cond"/>
                <w:sz w:val="28"/>
                <w:szCs w:val="28"/>
              </w:rPr>
              <w:t>, (13)</w:t>
            </w:r>
          </w:p>
        </w:tc>
      </w:tr>
      <w:tr w:rsidR="002646F8" w:rsidTr="00223157">
        <w:tc>
          <w:tcPr>
            <w:tcW w:w="4608" w:type="dxa"/>
          </w:tcPr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(3</w:t>
            </w:r>
            <w:r w:rsidRPr="006757DF">
              <w:rPr>
                <w:rFonts w:ascii="Palatino Linotype" w:hAnsi="Palatino Linotype"/>
              </w:rPr>
              <w:t>)</w:t>
            </w:r>
            <w:r w:rsidR="006757DF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  <w:r w:rsidRPr="002646F8">
              <w:rPr>
                <w:rFonts w:ascii="Palatino Linotype" w:hAnsi="Palatino Linotype"/>
              </w:rPr>
              <w:t>The grades to be operated by the proposed union school district</w:t>
            </w:r>
          </w:p>
          <w:p w:rsidR="00432161" w:rsidRPr="0024480E" w:rsidRDefault="00432161" w:rsidP="0043216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B7FDB" w:rsidRPr="006757DF" w:rsidRDefault="002646F8" w:rsidP="0024480E">
            <w:pPr>
              <w:rPr>
                <w:rFonts w:ascii="Palatino Linotype" w:hAnsi="Palatino Linotype"/>
              </w:rPr>
            </w:pPr>
            <w:r w:rsidRPr="006757DF">
              <w:rPr>
                <w:rFonts w:ascii="Palatino Linotype" w:hAnsi="Palatino Linotype"/>
              </w:rPr>
              <w:t xml:space="preserve">    The grades, if any, for which the proposed union sc</w:t>
            </w:r>
            <w:r w:rsidR="008567FA" w:rsidRPr="006757DF">
              <w:rPr>
                <w:rFonts w:ascii="Palatino Linotype" w:hAnsi="Palatino Linotype"/>
              </w:rPr>
              <w:t>hool district shall pay tuition</w:t>
            </w:r>
          </w:p>
          <w:p w:rsidR="0024480E" w:rsidRPr="0024480E" w:rsidRDefault="0024480E" w:rsidP="0024480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80" w:type="dxa"/>
          </w:tcPr>
          <w:p w:rsidR="008567FA" w:rsidRDefault="008567FA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(4</w:t>
            </w:r>
            <w:r w:rsidR="006757DF">
              <w:rPr>
                <w:rFonts w:ascii="Palatino Linotype" w:hAnsi="Palatino Linotype"/>
              </w:rPr>
              <w:t xml:space="preserve">)  </w:t>
            </w:r>
            <w:r w:rsidRPr="002646F8">
              <w:rPr>
                <w:rFonts w:ascii="Palatino Linotype" w:hAnsi="Palatino Linotype"/>
              </w:rPr>
              <w:t xml:space="preserve">The cost and general location of any proposed new schools to be constructed </w:t>
            </w:r>
          </w:p>
          <w:p w:rsidR="005B7FDB" w:rsidRPr="0024480E" w:rsidRDefault="005B7FDB" w:rsidP="0043216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B7FDB" w:rsidRDefault="002646F8" w:rsidP="0024480E">
            <w:pPr>
              <w:rPr>
                <w:rFonts w:ascii="Palatino Linotype" w:hAnsi="Palatino Linotype"/>
              </w:rPr>
            </w:pPr>
            <w:r w:rsidRPr="002646F8">
              <w:rPr>
                <w:rFonts w:ascii="Palatino Linotype" w:hAnsi="Palatino Linotype"/>
                <w:b/>
              </w:rPr>
              <w:t xml:space="preserve">    </w:t>
            </w:r>
            <w:r>
              <w:rPr>
                <w:rFonts w:ascii="Palatino Linotype" w:hAnsi="Palatino Linotype"/>
              </w:rPr>
              <w:t>T</w:t>
            </w:r>
            <w:r w:rsidRPr="002646F8">
              <w:rPr>
                <w:rFonts w:ascii="Palatino Linotype" w:hAnsi="Palatino Linotype"/>
              </w:rPr>
              <w:t xml:space="preserve">he cost and general description of any proposed </w:t>
            </w:r>
            <w:r w:rsidR="008567FA">
              <w:rPr>
                <w:rFonts w:ascii="Palatino Linotype" w:hAnsi="Palatino Linotype"/>
              </w:rPr>
              <w:t>renovations</w:t>
            </w:r>
          </w:p>
          <w:p w:rsidR="0024480E" w:rsidRPr="0024480E" w:rsidRDefault="0024480E" w:rsidP="0024480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80" w:type="dxa"/>
          </w:tcPr>
          <w:p w:rsidR="0024480E" w:rsidRDefault="0024480E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(5)  </w:t>
            </w:r>
            <w:r w:rsidRPr="002646F8">
              <w:rPr>
                <w:rFonts w:ascii="Palatino Linotype" w:hAnsi="Palatino Linotype"/>
              </w:rPr>
              <w:t xml:space="preserve">A plan for the first year of the </w:t>
            </w:r>
            <w:r w:rsidR="00CA68E6">
              <w:rPr>
                <w:rFonts w:ascii="Palatino Linotype" w:hAnsi="Palatino Linotype"/>
              </w:rPr>
              <w:t xml:space="preserve">proposed </w:t>
            </w:r>
            <w:r w:rsidRPr="002646F8">
              <w:rPr>
                <w:rFonts w:ascii="Palatino Linotype" w:hAnsi="Palatino Linotype"/>
              </w:rPr>
              <w:t>union school district's operation for</w:t>
            </w:r>
            <w:r>
              <w:rPr>
                <w:rFonts w:ascii="Palatino Linotype" w:hAnsi="Palatino Linotype"/>
              </w:rPr>
              <w:t>:</w:t>
            </w:r>
          </w:p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(A)  </w:t>
            </w:r>
            <w:r w:rsidRPr="002646F8">
              <w:rPr>
                <w:rFonts w:ascii="Palatino Linotype" w:hAnsi="Palatino Linotype"/>
              </w:rPr>
              <w:t>the transportation of students</w:t>
            </w:r>
          </w:p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(B)  </w:t>
            </w:r>
            <w:r w:rsidRPr="002646F8">
              <w:rPr>
                <w:rFonts w:ascii="Palatino Linotype" w:hAnsi="Palatino Linotype"/>
              </w:rPr>
              <w:t>the assignment of staff</w:t>
            </w:r>
          </w:p>
          <w:p w:rsidR="002646F8" w:rsidRDefault="002646F8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(C) </w:t>
            </w:r>
            <w:r w:rsidRPr="002646F8">
              <w:rPr>
                <w:rFonts w:ascii="Palatino Linotype" w:hAnsi="Palatino Linotype"/>
              </w:rPr>
              <w:t xml:space="preserve"> curriculum </w:t>
            </w:r>
          </w:p>
          <w:p w:rsidR="0024480E" w:rsidRDefault="005B7FDB" w:rsidP="006757DF">
            <w:pPr>
              <w:rPr>
                <w:rFonts w:ascii="Palatino Linotype" w:hAnsi="Palatino Linotype"/>
              </w:rPr>
            </w:pPr>
            <w:r w:rsidRPr="006757DF">
              <w:rPr>
                <w:rFonts w:ascii="Palatino Linotype" w:hAnsi="Palatino Linotype"/>
              </w:rPr>
              <w:t>T</w:t>
            </w:r>
            <w:r w:rsidR="002646F8" w:rsidRPr="006757DF">
              <w:rPr>
                <w:rFonts w:ascii="Palatino Linotype" w:hAnsi="Palatino Linotype"/>
              </w:rPr>
              <w:t>he plan must be</w:t>
            </w:r>
            <w:r w:rsidR="002646F8" w:rsidRPr="002646F8">
              <w:rPr>
                <w:rFonts w:ascii="Palatino Linotype" w:hAnsi="Palatino Linotype"/>
              </w:rPr>
              <w:t xml:space="preserve"> consistent with existing contracts, collective bargaining agreements, </w:t>
            </w:r>
            <w:r>
              <w:rPr>
                <w:rFonts w:ascii="Palatino Linotype" w:hAnsi="Palatino Linotype"/>
              </w:rPr>
              <w:t xml:space="preserve">and </w:t>
            </w:r>
            <w:r w:rsidR="002646F8" w:rsidRPr="002646F8">
              <w:rPr>
                <w:rFonts w:ascii="Palatino Linotype" w:hAnsi="Palatino Linotype"/>
              </w:rPr>
              <w:t>other provisions of law</w:t>
            </w:r>
            <w:r w:rsidR="002646F8">
              <w:rPr>
                <w:rFonts w:ascii="Palatino Linotype" w:hAnsi="Palatino Linotype"/>
              </w:rPr>
              <w:t xml:space="preserve">, </w:t>
            </w:r>
            <w:r w:rsidR="002646F8" w:rsidRPr="006757DF">
              <w:rPr>
                <w:rFonts w:ascii="Palatino Linotype" w:hAnsi="Palatino Linotype"/>
              </w:rPr>
              <w:t xml:space="preserve">including 16 V.S.A. </w:t>
            </w:r>
            <w:r w:rsidR="008567FA" w:rsidRPr="006757DF">
              <w:rPr>
                <w:rFonts w:ascii="Palatino Linotype" w:hAnsi="Palatino Linotype"/>
              </w:rPr>
              <w:t>chapter 53, subchapter 3 (transition of employees)</w:t>
            </w:r>
          </w:p>
          <w:p w:rsidR="006757DF" w:rsidRDefault="006757DF" w:rsidP="006757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0071E3" w:rsidRPr="0024480E" w:rsidRDefault="000071E3" w:rsidP="006757D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280" w:type="dxa"/>
          </w:tcPr>
          <w:p w:rsidR="00067088" w:rsidRDefault="00067088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2646F8" w:rsidRDefault="008567FA" w:rsidP="00CA68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(6)  </w:t>
            </w:r>
            <w:r w:rsidR="002646F8" w:rsidRPr="002646F8">
              <w:rPr>
                <w:rFonts w:ascii="Palatino Linotype" w:hAnsi="Palatino Linotype"/>
              </w:rPr>
              <w:t xml:space="preserve">The indebtedness of </w:t>
            </w:r>
            <w:r w:rsidR="00CA68E6">
              <w:rPr>
                <w:rFonts w:ascii="Palatino Linotype" w:hAnsi="Palatino Linotype"/>
              </w:rPr>
              <w:t xml:space="preserve">the </w:t>
            </w:r>
            <w:r w:rsidR="002646F8" w:rsidRPr="002646F8">
              <w:rPr>
                <w:rFonts w:ascii="Palatino Linotype" w:hAnsi="Palatino Linotype"/>
              </w:rPr>
              <w:t>proposed me</w:t>
            </w:r>
            <w:r w:rsidR="00CA68E6">
              <w:rPr>
                <w:rFonts w:ascii="Palatino Linotype" w:hAnsi="Palatino Linotype"/>
              </w:rPr>
              <w:t>rging</w:t>
            </w:r>
            <w:r w:rsidR="002646F8" w:rsidRPr="002646F8">
              <w:rPr>
                <w:rFonts w:ascii="Palatino Linotype" w:hAnsi="Palatino Linotype"/>
              </w:rPr>
              <w:t xml:space="preserve"> districts that the </w:t>
            </w:r>
            <w:r w:rsidR="00CA68E6" w:rsidRPr="002646F8">
              <w:rPr>
                <w:rFonts w:ascii="Palatino Linotype" w:hAnsi="Palatino Linotype"/>
              </w:rPr>
              <w:t xml:space="preserve">proposed union school district </w:t>
            </w:r>
            <w:r w:rsidR="002646F8" w:rsidRPr="002646F8">
              <w:rPr>
                <w:rFonts w:ascii="Palatino Linotype" w:hAnsi="Palatino Linotype"/>
              </w:rPr>
              <w:t>shall assume.</w:t>
            </w:r>
          </w:p>
          <w:p w:rsidR="000071E3" w:rsidRPr="002646F8" w:rsidRDefault="000071E3" w:rsidP="00CA68E6">
            <w:pPr>
              <w:rPr>
                <w:rFonts w:ascii="Palatino Linotype" w:hAnsi="Palatino Linotype"/>
              </w:rPr>
            </w:pPr>
          </w:p>
        </w:tc>
        <w:tc>
          <w:tcPr>
            <w:tcW w:w="8280" w:type="dxa"/>
          </w:tcPr>
          <w:p w:rsidR="002142F4" w:rsidRDefault="002142F4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CA68E6" w:rsidRPr="00CA68E6" w:rsidRDefault="00CA68E6" w:rsidP="00CA68E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lastRenderedPageBreak/>
              <w:t>(7</w:t>
            </w:r>
            <w:r w:rsidRPr="00CA68E6">
              <w:rPr>
                <w:rFonts w:ascii="Palatino Linotype" w:hAnsi="Palatino Linotype"/>
              </w:rPr>
              <w:t xml:space="preserve">)  </w:t>
            </w:r>
            <w:r w:rsidR="002646F8" w:rsidRPr="002646F8">
              <w:rPr>
                <w:rFonts w:ascii="Palatino Linotype" w:hAnsi="Palatino Linotype"/>
              </w:rPr>
              <w:t xml:space="preserve">The specific pieces of real property </w:t>
            </w:r>
            <w:r w:rsidR="00112E1A">
              <w:rPr>
                <w:rFonts w:ascii="Palatino Linotype" w:hAnsi="Palatino Linotype"/>
              </w:rPr>
              <w:t xml:space="preserve">owned by </w:t>
            </w:r>
            <w:r>
              <w:rPr>
                <w:rFonts w:ascii="Palatino Linotype" w:hAnsi="Palatino Linotype"/>
              </w:rPr>
              <w:t xml:space="preserve">the </w:t>
            </w:r>
            <w:r w:rsidR="002646F8" w:rsidRPr="002646F8">
              <w:rPr>
                <w:rFonts w:ascii="Palatino Linotype" w:hAnsi="Palatino Linotype"/>
              </w:rPr>
              <w:t xml:space="preserve">proposed </w:t>
            </w:r>
            <w:r>
              <w:rPr>
                <w:rFonts w:ascii="Palatino Linotype" w:hAnsi="Palatino Linotype"/>
              </w:rPr>
              <w:t>merging</w:t>
            </w:r>
            <w:r w:rsidR="002646F8" w:rsidRPr="002646F8">
              <w:rPr>
                <w:rFonts w:ascii="Palatino Linotype" w:hAnsi="Palatino Linotype"/>
              </w:rPr>
              <w:t xml:space="preserve"> districts that the </w:t>
            </w:r>
            <w:r w:rsidRPr="002646F8">
              <w:rPr>
                <w:rFonts w:ascii="Palatino Linotype" w:hAnsi="Palatino Linotype"/>
              </w:rPr>
              <w:t>proposed union school district</w:t>
            </w:r>
            <w:r w:rsidR="002646F8" w:rsidRPr="002646F8">
              <w:rPr>
                <w:rFonts w:ascii="Palatino Linotype" w:hAnsi="Palatino Linotype"/>
              </w:rPr>
              <w:t xml:space="preserve"> shall acquire</w:t>
            </w:r>
            <w:r>
              <w:rPr>
                <w:rFonts w:ascii="Palatino Linotype" w:hAnsi="Palatino Linotype"/>
              </w:rPr>
              <w:t>, including:</w:t>
            </w:r>
          </w:p>
          <w:p w:rsidR="00CA68E6" w:rsidRDefault="00CA68E6" w:rsidP="00CA68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112E1A"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 xml:space="preserve"> *  </w:t>
            </w:r>
            <w:r w:rsidR="00112E1A">
              <w:rPr>
                <w:rFonts w:ascii="Palatino Linotype" w:hAnsi="Palatino Linotype"/>
              </w:rPr>
              <w:t>t</w:t>
            </w:r>
            <w:r w:rsidR="002646F8" w:rsidRPr="002646F8">
              <w:rPr>
                <w:rFonts w:ascii="Palatino Linotype" w:hAnsi="Palatino Linotype"/>
              </w:rPr>
              <w:t>heir valuation</w:t>
            </w:r>
          </w:p>
          <w:p w:rsidR="000071E3" w:rsidRPr="00CA68E6" w:rsidRDefault="00CA68E6" w:rsidP="000071E3">
            <w:pPr>
              <w:ind w:left="450" w:hanging="45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112E1A"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 xml:space="preserve">* 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112E1A">
              <w:rPr>
                <w:rFonts w:ascii="Palatino Linotype" w:hAnsi="Palatino Linotype"/>
              </w:rPr>
              <w:t>h</w:t>
            </w:r>
            <w:r w:rsidR="002646F8" w:rsidRPr="002646F8">
              <w:rPr>
                <w:rFonts w:ascii="Palatino Linotype" w:hAnsi="Palatino Linotype"/>
              </w:rPr>
              <w:t xml:space="preserve">ow </w:t>
            </w:r>
            <w:r>
              <w:rPr>
                <w:rFonts w:ascii="Palatino Linotype" w:hAnsi="Palatino Linotype"/>
              </w:rPr>
              <w:t xml:space="preserve">the </w:t>
            </w:r>
            <w:r w:rsidRPr="002646F8">
              <w:rPr>
                <w:rFonts w:ascii="Palatino Linotype" w:hAnsi="Palatino Linotype"/>
              </w:rPr>
              <w:t xml:space="preserve">proposed union school district </w:t>
            </w:r>
            <w:r w:rsidR="002646F8" w:rsidRPr="002646F8">
              <w:rPr>
                <w:rFonts w:ascii="Palatino Linotype" w:hAnsi="Palatino Linotype"/>
              </w:rPr>
              <w:t>shall pay for them</w:t>
            </w:r>
          </w:p>
        </w:tc>
        <w:tc>
          <w:tcPr>
            <w:tcW w:w="8280" w:type="dxa"/>
          </w:tcPr>
          <w:p w:rsidR="0024480E" w:rsidRDefault="0024480E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2646F8" w:rsidRPr="002646F8" w:rsidRDefault="00CA68E6" w:rsidP="000071E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(8)  </w:t>
            </w:r>
            <w:r w:rsidR="000071E3" w:rsidRPr="000071E3">
              <w:rPr>
                <w:rFonts w:ascii="Palatino Linotype" w:hAnsi="Palatino Linotype"/>
                <w:i/>
              </w:rPr>
              <w:t>[repealed 2004 Acts and Resolves No. 130, Sec. 15]</w:t>
            </w:r>
          </w:p>
        </w:tc>
        <w:tc>
          <w:tcPr>
            <w:tcW w:w="8280" w:type="dxa"/>
          </w:tcPr>
          <w:p w:rsidR="004B2CA2" w:rsidRDefault="004B2CA2" w:rsidP="009D71ED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CA68E6" w:rsidRDefault="00CA68E6" w:rsidP="00CA68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(9)  </w:t>
            </w:r>
            <w:r w:rsidR="002646F8" w:rsidRPr="002646F8">
              <w:rPr>
                <w:rFonts w:ascii="Palatino Linotype" w:hAnsi="Palatino Linotype"/>
              </w:rPr>
              <w:t xml:space="preserve">Consistent with the proportional representation requirements of the Equal Protection Clause, the method of apportioning the representation that each proposed member </w:t>
            </w:r>
            <w:r>
              <w:rPr>
                <w:rFonts w:ascii="Palatino Linotype" w:hAnsi="Palatino Linotype"/>
              </w:rPr>
              <w:t>town</w:t>
            </w:r>
            <w:r w:rsidR="002646F8" w:rsidRPr="002646F8">
              <w:rPr>
                <w:rFonts w:ascii="Palatino Linotype" w:hAnsi="Palatino Linotype"/>
              </w:rPr>
              <w:t xml:space="preserve"> shall have on the </w:t>
            </w:r>
            <w:r>
              <w:rPr>
                <w:rFonts w:ascii="Palatino Linotype" w:hAnsi="Palatino Linotype"/>
              </w:rPr>
              <w:t>proposed union school board</w:t>
            </w:r>
            <w:r w:rsidR="002646F8" w:rsidRPr="002646F8">
              <w:rPr>
                <w:rFonts w:ascii="Palatino Linotype" w:hAnsi="Palatino Linotype"/>
              </w:rPr>
              <w:t xml:space="preserve"> </w:t>
            </w:r>
          </w:p>
          <w:p w:rsidR="00CA68E6" w:rsidRDefault="00CA68E6" w:rsidP="00CA68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*  no more than </w:t>
            </w:r>
            <w:r w:rsidR="002646F8" w:rsidRPr="002646F8">
              <w:rPr>
                <w:rFonts w:ascii="Palatino Linotype" w:hAnsi="Palatino Linotype"/>
              </w:rPr>
              <w:t>18</w:t>
            </w:r>
            <w:r>
              <w:rPr>
                <w:rFonts w:ascii="Palatino Linotype" w:hAnsi="Palatino Linotype"/>
              </w:rPr>
              <w:t xml:space="preserve"> </w:t>
            </w:r>
            <w:r w:rsidR="002646F8" w:rsidRPr="002646F8">
              <w:rPr>
                <w:rFonts w:ascii="Palatino Linotype" w:hAnsi="Palatino Linotype"/>
              </w:rPr>
              <w:t>members</w:t>
            </w:r>
            <w:r>
              <w:rPr>
                <w:rFonts w:ascii="Palatino Linotype" w:hAnsi="Palatino Linotype"/>
              </w:rPr>
              <w:t xml:space="preserve"> total</w:t>
            </w:r>
          </w:p>
          <w:p w:rsidR="002646F8" w:rsidRDefault="00CA68E6" w:rsidP="00112E1A">
            <w:pPr>
              <w:ind w:left="360" w:hanging="3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*  </w:t>
            </w:r>
            <w:r w:rsidR="002646F8" w:rsidRPr="002646F8">
              <w:rPr>
                <w:rFonts w:ascii="Palatino Linotype" w:hAnsi="Palatino Linotype"/>
              </w:rPr>
              <w:t xml:space="preserve">each member </w:t>
            </w:r>
            <w:r>
              <w:rPr>
                <w:rFonts w:ascii="Palatino Linotype" w:hAnsi="Palatino Linotype"/>
              </w:rPr>
              <w:t>town is</w:t>
            </w:r>
            <w:r w:rsidR="002646F8" w:rsidRPr="002646F8">
              <w:rPr>
                <w:rFonts w:ascii="Palatino Linotype" w:hAnsi="Palatino Linotype"/>
              </w:rPr>
              <w:t xml:space="preserve"> entitled to at least one representative</w:t>
            </w:r>
          </w:p>
          <w:p w:rsidR="00112E1A" w:rsidRDefault="00CA68E6" w:rsidP="00CA68E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*  </w:t>
            </w:r>
            <w:r w:rsidRPr="00112E1A">
              <w:rPr>
                <w:rFonts w:ascii="Palatino Linotype" w:hAnsi="Palatino Linotype"/>
                <w:i/>
              </w:rPr>
              <w:t>see also</w:t>
            </w:r>
            <w:r>
              <w:rPr>
                <w:rFonts w:ascii="Palatino Linotype" w:hAnsi="Palatino Linotype"/>
              </w:rPr>
              <w:t xml:space="preserve"> 16 V.S.A. § 706k(c)</w:t>
            </w:r>
            <w:r w:rsidR="00112E1A">
              <w:rPr>
                <w:rFonts w:ascii="Palatino Linotype" w:hAnsi="Palatino Linotype"/>
              </w:rPr>
              <w:t>:</w:t>
            </w:r>
          </w:p>
          <w:p w:rsidR="00CA68E6" w:rsidRDefault="00112E1A" w:rsidP="00112E1A">
            <w:pPr>
              <w:ind w:left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one or more at-large directors</w:t>
            </w:r>
          </w:p>
          <w:p w:rsidR="00112E1A" w:rsidRDefault="00112E1A" w:rsidP="00112E1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*  </w:t>
            </w:r>
            <w:r w:rsidRPr="00112E1A">
              <w:rPr>
                <w:rFonts w:ascii="Palatino Linotype" w:hAnsi="Palatino Linotype"/>
                <w:i/>
              </w:rPr>
              <w:t>see also</w:t>
            </w:r>
            <w:r>
              <w:rPr>
                <w:rFonts w:ascii="Palatino Linotype" w:hAnsi="Palatino Linotype"/>
              </w:rPr>
              <w:t xml:space="preserve"> 16 V.S.A. § 707(c):</w:t>
            </w:r>
          </w:p>
          <w:p w:rsidR="000071E3" w:rsidRPr="002646F8" w:rsidRDefault="00112E1A" w:rsidP="000071E3">
            <w:pPr>
              <w:ind w:left="72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weighted voting</w:t>
            </w:r>
          </w:p>
        </w:tc>
        <w:tc>
          <w:tcPr>
            <w:tcW w:w="8280" w:type="dxa"/>
          </w:tcPr>
          <w:p w:rsidR="002646F8" w:rsidRDefault="002646F8" w:rsidP="00D8732F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2646F8" w:rsidRDefault="00112E1A" w:rsidP="009C4E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(10)  </w:t>
            </w:r>
            <w:r w:rsidR="002646F8" w:rsidRPr="002646F8">
              <w:rPr>
                <w:rFonts w:ascii="Palatino Linotype" w:hAnsi="Palatino Linotype"/>
              </w:rPr>
              <w:t xml:space="preserve">The term of office of directors initially elected, to be arranged so that one-third expire on the day of </w:t>
            </w:r>
            <w:r>
              <w:rPr>
                <w:rFonts w:ascii="Palatino Linotype" w:hAnsi="Palatino Linotype"/>
              </w:rPr>
              <w:t>each</w:t>
            </w:r>
            <w:r w:rsidR="002646F8" w:rsidRPr="002646F8">
              <w:rPr>
                <w:rFonts w:ascii="Palatino Linotype" w:hAnsi="Palatino Linotype"/>
              </w:rPr>
              <w:t xml:space="preserve"> annual meeting</w:t>
            </w:r>
            <w:r>
              <w:rPr>
                <w:rFonts w:ascii="Palatino Linotype" w:hAnsi="Palatino Linotype"/>
              </w:rPr>
              <w:t xml:space="preserve"> of the proposed union school district</w:t>
            </w:r>
            <w:r w:rsidR="002646F8" w:rsidRPr="002646F8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 xml:space="preserve">beginning on the second annual meeting, </w:t>
            </w:r>
            <w:r w:rsidR="002646F8" w:rsidRPr="002646F8">
              <w:rPr>
                <w:rFonts w:ascii="Palatino Linotype" w:hAnsi="Palatino Linotype"/>
              </w:rPr>
              <w:t>or as near to that proportion as possible</w:t>
            </w:r>
            <w:r>
              <w:rPr>
                <w:rFonts w:ascii="Palatino Linotype" w:hAnsi="Palatino Linotype"/>
              </w:rPr>
              <w:t xml:space="preserve"> </w:t>
            </w:r>
          </w:p>
          <w:p w:rsidR="000071E3" w:rsidRDefault="000071E3" w:rsidP="009C4E14">
            <w:pPr>
              <w:rPr>
                <w:rFonts w:ascii="Palatino Linotype" w:hAnsi="Palatino Linotype"/>
              </w:rPr>
            </w:pPr>
          </w:p>
          <w:p w:rsidR="000071E3" w:rsidRPr="002646F8" w:rsidRDefault="000071E3" w:rsidP="009C4E14">
            <w:pPr>
              <w:rPr>
                <w:rFonts w:ascii="Palatino Linotype" w:hAnsi="Palatino Linotype"/>
              </w:rPr>
            </w:pPr>
          </w:p>
        </w:tc>
        <w:tc>
          <w:tcPr>
            <w:tcW w:w="8280" w:type="dxa"/>
          </w:tcPr>
          <w:p w:rsidR="00112E1A" w:rsidRDefault="00112E1A" w:rsidP="00D8732F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  <w:tr w:rsidR="002646F8" w:rsidTr="00223157">
        <w:tc>
          <w:tcPr>
            <w:tcW w:w="4608" w:type="dxa"/>
          </w:tcPr>
          <w:p w:rsidR="009C4E14" w:rsidRDefault="000071E3" w:rsidP="004321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(13) </w:t>
            </w:r>
            <w:r w:rsidR="00112E1A" w:rsidRPr="002646F8">
              <w:rPr>
                <w:rFonts w:ascii="Palatino Linotype" w:hAnsi="Palatino Linotype"/>
              </w:rPr>
              <w:t xml:space="preserve">Any other matters that the </w:t>
            </w:r>
            <w:r w:rsidR="00112E1A">
              <w:rPr>
                <w:rFonts w:ascii="Palatino Linotype" w:hAnsi="Palatino Linotype"/>
              </w:rPr>
              <w:t xml:space="preserve">study </w:t>
            </w:r>
            <w:r w:rsidR="00112E1A" w:rsidRPr="002646F8">
              <w:rPr>
                <w:rFonts w:ascii="Palatino Linotype" w:hAnsi="Palatino Linotype"/>
              </w:rPr>
              <w:t>committee considers pertinent, including whether votes on the union school district budget or public questions shall be by Australian ballot</w:t>
            </w:r>
            <w:r w:rsidR="003B53E7">
              <w:rPr>
                <w:rFonts w:ascii="Palatino Linotype" w:hAnsi="Palatino Linotype"/>
              </w:rPr>
              <w:t xml:space="preserve"> </w:t>
            </w:r>
          </w:p>
          <w:p w:rsidR="009C4E14" w:rsidRDefault="009C4E14" w:rsidP="00432161">
            <w:pPr>
              <w:rPr>
                <w:rFonts w:ascii="Palatino Linotype" w:hAnsi="Palatino Linotype"/>
              </w:rPr>
            </w:pPr>
          </w:p>
          <w:p w:rsidR="002646F8" w:rsidRPr="002646F8" w:rsidRDefault="003B53E7" w:rsidP="009C4E14">
            <w:pPr>
              <w:rPr>
                <w:rFonts w:ascii="Palatino Linotype" w:hAnsi="Palatino Linotype"/>
              </w:rPr>
            </w:pPr>
            <w:r w:rsidRPr="003B53E7">
              <w:rPr>
                <w:rFonts w:ascii="Palatino Linotype" w:hAnsi="Palatino Linotype"/>
                <w:b/>
                <w:i/>
              </w:rPr>
              <w:t xml:space="preserve">(please </w:t>
            </w:r>
            <w:r w:rsidR="009C4E14">
              <w:rPr>
                <w:rFonts w:ascii="Palatino Linotype" w:hAnsi="Palatino Linotype"/>
                <w:b/>
                <w:i/>
              </w:rPr>
              <w:t>list each matter separately</w:t>
            </w:r>
            <w:r w:rsidRPr="003B53E7">
              <w:rPr>
                <w:rFonts w:ascii="Palatino Linotype" w:hAnsi="Palatino Linotype"/>
                <w:b/>
                <w:i/>
              </w:rPr>
              <w:t>)</w:t>
            </w:r>
          </w:p>
        </w:tc>
        <w:tc>
          <w:tcPr>
            <w:tcW w:w="8280" w:type="dxa"/>
          </w:tcPr>
          <w:p w:rsidR="003B53E7" w:rsidRDefault="003B53E7" w:rsidP="002142F4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646F8" w:rsidRDefault="002646F8" w:rsidP="00F14100">
            <w:pPr>
              <w:rPr>
                <w:rFonts w:ascii="Palatino Linotype" w:hAnsi="Palatino Linotype"/>
                <w:b/>
              </w:rPr>
            </w:pPr>
          </w:p>
        </w:tc>
      </w:tr>
    </w:tbl>
    <w:p w:rsidR="00216A6F" w:rsidRDefault="00216A6F" w:rsidP="003B53E7">
      <w:pPr>
        <w:rPr>
          <w:rFonts w:ascii="Palatino Linotype" w:hAnsi="Palatino Linotype"/>
          <w:b/>
          <w:sz w:val="28"/>
          <w:szCs w:val="28"/>
        </w:rPr>
      </w:pPr>
    </w:p>
    <w:sectPr w:rsidR="00216A6F" w:rsidSect="007A2BD4">
      <w:footerReference w:type="default" r:id="rId8"/>
      <w:headerReference w:type="first" r:id="rId9"/>
      <w:pgSz w:w="15840" w:h="12240" w:orient="landscape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B9" w:rsidRDefault="005862B9" w:rsidP="00340C04">
      <w:r>
        <w:separator/>
      </w:r>
    </w:p>
  </w:endnote>
  <w:endnote w:type="continuationSeparator" w:id="0">
    <w:p w:rsidR="005862B9" w:rsidRDefault="005862B9" w:rsidP="003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3D" w:rsidRDefault="00A7043D" w:rsidP="00340C04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58"/>
      <w:gridCol w:w="1800"/>
      <w:gridCol w:w="5940"/>
    </w:tblGrid>
    <w:tr w:rsidR="00A7043D" w:rsidTr="00806526">
      <w:tc>
        <w:tcPr>
          <w:tcW w:w="6858" w:type="dxa"/>
        </w:tcPr>
        <w:p w:rsidR="00A7043D" w:rsidRDefault="00347B2F">
          <w:pPr>
            <w:pStyle w:val="Footer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>Study Committee Worksheet</w:t>
          </w:r>
          <w:r w:rsidR="00E40C35">
            <w:rPr>
              <w:rFonts w:ascii="Palatino Linotype" w:hAnsi="Palatino Linotype"/>
              <w:sz w:val="18"/>
              <w:szCs w:val="18"/>
            </w:rPr>
            <w:t xml:space="preserve"> – All Phases</w:t>
          </w:r>
        </w:p>
        <w:p w:rsidR="00D0054A" w:rsidRDefault="00067088" w:rsidP="00DC1C80">
          <w:pPr>
            <w:pStyle w:val="Footer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 xml:space="preserve">(Revised:  </w:t>
          </w:r>
          <w:r w:rsidR="00347B2F">
            <w:rPr>
              <w:rFonts w:ascii="Palatino Linotype" w:hAnsi="Palatino Linotype"/>
              <w:sz w:val="18"/>
              <w:szCs w:val="18"/>
            </w:rPr>
            <w:t xml:space="preserve"> </w:t>
          </w:r>
          <w:r w:rsidR="00DC1C80">
            <w:rPr>
              <w:rFonts w:ascii="Palatino Linotype" w:hAnsi="Palatino Linotype"/>
              <w:sz w:val="18"/>
              <w:szCs w:val="18"/>
            </w:rPr>
            <w:t>August 1, 2016</w:t>
          </w:r>
          <w:r w:rsidR="00E40C35">
            <w:rPr>
              <w:rFonts w:ascii="Palatino Linotype" w:hAnsi="Palatino Linotype"/>
              <w:sz w:val="18"/>
              <w:szCs w:val="18"/>
            </w:rPr>
            <w:t>)</w:t>
          </w:r>
          <w:r w:rsidR="00D0054A">
            <w:rPr>
              <w:rFonts w:ascii="Palatino Linotype" w:hAnsi="Palatino Linotype"/>
              <w:sz w:val="18"/>
              <w:szCs w:val="18"/>
            </w:rPr>
            <w:t xml:space="preserve"> </w:t>
          </w:r>
        </w:p>
      </w:tc>
      <w:tc>
        <w:tcPr>
          <w:tcW w:w="1800" w:type="dxa"/>
        </w:tcPr>
        <w:p w:rsidR="00A7043D" w:rsidRDefault="00A7043D" w:rsidP="00A77B81">
          <w:pPr>
            <w:pStyle w:val="Footer"/>
            <w:jc w:val="center"/>
            <w:rPr>
              <w:rFonts w:ascii="Palatino Linotype" w:hAnsi="Palatino Linotype"/>
              <w:sz w:val="18"/>
              <w:szCs w:val="18"/>
            </w:rPr>
          </w:pPr>
          <w:r w:rsidRPr="00CB29BB">
            <w:rPr>
              <w:rFonts w:ascii="Palatino Linotype" w:hAnsi="Palatino Linotype"/>
              <w:sz w:val="18"/>
              <w:szCs w:val="18"/>
            </w:rPr>
            <w:t xml:space="preserve">Page </w:t>
          </w:r>
          <w:r w:rsidRPr="00CB29BB">
            <w:rPr>
              <w:rFonts w:ascii="Palatino Linotype" w:hAnsi="Palatino Linotype"/>
              <w:b/>
              <w:sz w:val="18"/>
              <w:szCs w:val="18"/>
            </w:rPr>
            <w:fldChar w:fldCharType="begin"/>
          </w:r>
          <w:r w:rsidRPr="00CB29BB">
            <w:rPr>
              <w:rFonts w:ascii="Palatino Linotype" w:hAnsi="Palatino Linotype"/>
              <w:b/>
              <w:sz w:val="18"/>
              <w:szCs w:val="18"/>
            </w:rPr>
            <w:instrText xml:space="preserve"> PAGE  \* Arabic  \* MERGEFORMAT </w:instrText>
          </w:r>
          <w:r w:rsidRPr="00CB29BB">
            <w:rPr>
              <w:rFonts w:ascii="Palatino Linotype" w:hAnsi="Palatino Linotype"/>
              <w:b/>
              <w:sz w:val="18"/>
              <w:szCs w:val="18"/>
            </w:rPr>
            <w:fldChar w:fldCharType="separate"/>
          </w:r>
          <w:r w:rsidR="002F28F9">
            <w:rPr>
              <w:rFonts w:ascii="Palatino Linotype" w:hAnsi="Palatino Linotype"/>
              <w:b/>
              <w:noProof/>
              <w:sz w:val="18"/>
              <w:szCs w:val="18"/>
            </w:rPr>
            <w:t>2</w:t>
          </w:r>
          <w:r w:rsidRPr="00CB29BB">
            <w:rPr>
              <w:rFonts w:ascii="Palatino Linotype" w:hAnsi="Palatino Linotype"/>
              <w:b/>
              <w:sz w:val="18"/>
              <w:szCs w:val="18"/>
            </w:rPr>
            <w:fldChar w:fldCharType="end"/>
          </w:r>
          <w:r w:rsidRPr="00CB29BB">
            <w:rPr>
              <w:rFonts w:ascii="Palatino Linotype" w:hAnsi="Palatino Linotype"/>
              <w:sz w:val="18"/>
              <w:szCs w:val="18"/>
            </w:rPr>
            <w:t xml:space="preserve"> of </w:t>
          </w:r>
          <w:r w:rsidR="002F28F9">
            <w:fldChar w:fldCharType="begin"/>
          </w:r>
          <w:r w:rsidR="002F28F9">
            <w:instrText xml:space="preserve"> NUMPAGES  \* Arabic  \* MERGEFORMAT </w:instrText>
          </w:r>
          <w:r w:rsidR="002F28F9">
            <w:fldChar w:fldCharType="separate"/>
          </w:r>
          <w:r w:rsidR="002F28F9" w:rsidRPr="002F28F9">
            <w:rPr>
              <w:rFonts w:ascii="Palatino Linotype" w:hAnsi="Palatino Linotype"/>
              <w:b/>
              <w:noProof/>
              <w:sz w:val="18"/>
              <w:szCs w:val="18"/>
            </w:rPr>
            <w:t>7</w:t>
          </w:r>
          <w:r w:rsidR="002F28F9">
            <w:rPr>
              <w:rFonts w:ascii="Palatino Linotype" w:hAnsi="Palatino Linotype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5940" w:type="dxa"/>
        </w:tcPr>
        <w:p w:rsidR="00A7043D" w:rsidRDefault="00A7043D" w:rsidP="00A84FB0">
          <w:pPr>
            <w:pStyle w:val="Footer"/>
            <w:jc w:val="right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noProof/>
              <w:sz w:val="18"/>
              <w:szCs w:val="18"/>
            </w:rPr>
            <w:drawing>
              <wp:inline distT="0" distB="0" distL="0" distR="0" wp14:anchorId="5D795580" wp14:editId="12D1EC0A">
                <wp:extent cx="1050308" cy="274320"/>
                <wp:effectExtent l="0" t="0" r="0" b="0"/>
                <wp:docPr id="1" name="Picture 1" title="Agency of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_MOM-Color-P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308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043D" w:rsidRDefault="00A7043D">
    <w:pPr>
      <w:pStyle w:val="Footer"/>
    </w:pPr>
    <w:r w:rsidRPr="0087647A">
      <w:rPr>
        <w:rFonts w:ascii="Palatino Linotype" w:hAnsi="Palatino Linotype"/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B9" w:rsidRDefault="005862B9" w:rsidP="00340C04">
      <w:r>
        <w:separator/>
      </w:r>
    </w:p>
  </w:footnote>
  <w:footnote w:type="continuationSeparator" w:id="0">
    <w:p w:rsidR="005862B9" w:rsidRDefault="005862B9" w:rsidP="003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3D" w:rsidRDefault="0017423D" w:rsidP="0017423D">
    <w:pPr>
      <w:pStyle w:val="AOE-Header"/>
    </w:pPr>
    <w:r>
      <w:drawing>
        <wp:inline distT="0" distB="0" distL="0" distR="0" wp14:anchorId="086B5DB5" wp14:editId="19F6A84C">
          <wp:extent cx="1771650" cy="462764"/>
          <wp:effectExtent l="0" t="0" r="0" b="0"/>
          <wp:docPr id="2" name="Picture 2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23D" w:rsidRPr="007963EC" w:rsidRDefault="0017423D" w:rsidP="0017423D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91931"/>
    <w:multiLevelType w:val="hybridMultilevel"/>
    <w:tmpl w:val="275414D8"/>
    <w:lvl w:ilvl="0" w:tplc="7D5818B6">
      <w:start w:val="10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9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48E300D2"/>
    <w:multiLevelType w:val="hybridMultilevel"/>
    <w:tmpl w:val="84A64970"/>
    <w:lvl w:ilvl="0" w:tplc="7D5818B6">
      <w:start w:val="10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4EBC3A8E"/>
    <w:multiLevelType w:val="hybridMultilevel"/>
    <w:tmpl w:val="D2F82AB6"/>
    <w:lvl w:ilvl="0" w:tplc="7D5818B6">
      <w:start w:val="10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B43E9"/>
    <w:multiLevelType w:val="hybridMultilevel"/>
    <w:tmpl w:val="D3E4788E"/>
    <w:lvl w:ilvl="0" w:tplc="9CD89C68">
      <w:start w:val="10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>
    <w:nsid w:val="53511869"/>
    <w:multiLevelType w:val="hybridMultilevel"/>
    <w:tmpl w:val="E51A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667EC"/>
    <w:multiLevelType w:val="hybridMultilevel"/>
    <w:tmpl w:val="F5542D32"/>
    <w:lvl w:ilvl="0" w:tplc="180A80D6">
      <w:start w:val="10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F33D2"/>
    <w:multiLevelType w:val="hybridMultilevel"/>
    <w:tmpl w:val="626AD712"/>
    <w:lvl w:ilvl="0" w:tplc="7D5818B6">
      <w:start w:val="10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25"/>
  </w:num>
  <w:num w:numId="11">
    <w:abstractNumId w:val="12"/>
  </w:num>
  <w:num w:numId="12">
    <w:abstractNumId w:val="5"/>
  </w:num>
  <w:num w:numId="13">
    <w:abstractNumId w:val="28"/>
  </w:num>
  <w:num w:numId="14">
    <w:abstractNumId w:val="6"/>
  </w:num>
  <w:num w:numId="15">
    <w:abstractNumId w:val="27"/>
  </w:num>
  <w:num w:numId="16">
    <w:abstractNumId w:val="1"/>
  </w:num>
  <w:num w:numId="17">
    <w:abstractNumId w:val="4"/>
  </w:num>
  <w:num w:numId="18">
    <w:abstractNumId w:val="13"/>
  </w:num>
  <w:num w:numId="19">
    <w:abstractNumId w:val="22"/>
  </w:num>
  <w:num w:numId="20">
    <w:abstractNumId w:val="8"/>
  </w:num>
  <w:num w:numId="21">
    <w:abstractNumId w:val="9"/>
  </w:num>
  <w:num w:numId="22">
    <w:abstractNumId w:val="7"/>
  </w:num>
  <w:num w:numId="23">
    <w:abstractNumId w:val="20"/>
  </w:num>
  <w:num w:numId="24">
    <w:abstractNumId w:val="19"/>
  </w:num>
  <w:num w:numId="25">
    <w:abstractNumId w:val="21"/>
  </w:num>
  <w:num w:numId="26">
    <w:abstractNumId w:val="15"/>
  </w:num>
  <w:num w:numId="27">
    <w:abstractNumId w:val="26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4"/>
    <w:rsid w:val="000071E3"/>
    <w:rsid w:val="0004466F"/>
    <w:rsid w:val="00067088"/>
    <w:rsid w:val="0007721D"/>
    <w:rsid w:val="00077285"/>
    <w:rsid w:val="00084885"/>
    <w:rsid w:val="000908EA"/>
    <w:rsid w:val="0009416B"/>
    <w:rsid w:val="000A223A"/>
    <w:rsid w:val="000C453F"/>
    <w:rsid w:val="000E0A00"/>
    <w:rsid w:val="000F2CD3"/>
    <w:rsid w:val="000F3A23"/>
    <w:rsid w:val="000F60F2"/>
    <w:rsid w:val="00102EA8"/>
    <w:rsid w:val="00112E1A"/>
    <w:rsid w:val="00121E27"/>
    <w:rsid w:val="00135262"/>
    <w:rsid w:val="00161F11"/>
    <w:rsid w:val="001737F3"/>
    <w:rsid w:val="0017423D"/>
    <w:rsid w:val="0019252D"/>
    <w:rsid w:val="001B68F6"/>
    <w:rsid w:val="001F6938"/>
    <w:rsid w:val="001F7983"/>
    <w:rsid w:val="002142F4"/>
    <w:rsid w:val="00216A6F"/>
    <w:rsid w:val="00217F09"/>
    <w:rsid w:val="00223157"/>
    <w:rsid w:val="002237E0"/>
    <w:rsid w:val="0024480E"/>
    <w:rsid w:val="002646F8"/>
    <w:rsid w:val="002766C3"/>
    <w:rsid w:val="002867F1"/>
    <w:rsid w:val="002A0C9D"/>
    <w:rsid w:val="002A385A"/>
    <w:rsid w:val="002C009D"/>
    <w:rsid w:val="002E2EEF"/>
    <w:rsid w:val="002E4CDE"/>
    <w:rsid w:val="002F02A8"/>
    <w:rsid w:val="002F28F9"/>
    <w:rsid w:val="00313442"/>
    <w:rsid w:val="00314055"/>
    <w:rsid w:val="003275FD"/>
    <w:rsid w:val="00330201"/>
    <w:rsid w:val="00334D48"/>
    <w:rsid w:val="00340C04"/>
    <w:rsid w:val="00347052"/>
    <w:rsid w:val="00347B2F"/>
    <w:rsid w:val="00374789"/>
    <w:rsid w:val="00381D87"/>
    <w:rsid w:val="003B53E7"/>
    <w:rsid w:val="003D0155"/>
    <w:rsid w:val="003D090F"/>
    <w:rsid w:val="003F1447"/>
    <w:rsid w:val="00400F0F"/>
    <w:rsid w:val="004070E8"/>
    <w:rsid w:val="00412BD8"/>
    <w:rsid w:val="00431E2E"/>
    <w:rsid w:val="00432161"/>
    <w:rsid w:val="00442899"/>
    <w:rsid w:val="00443471"/>
    <w:rsid w:val="00444A7A"/>
    <w:rsid w:val="00485585"/>
    <w:rsid w:val="00490247"/>
    <w:rsid w:val="004A185F"/>
    <w:rsid w:val="004A66AD"/>
    <w:rsid w:val="004A7AD0"/>
    <w:rsid w:val="004B23DD"/>
    <w:rsid w:val="004B2CA2"/>
    <w:rsid w:val="004B5228"/>
    <w:rsid w:val="004B7F41"/>
    <w:rsid w:val="00503378"/>
    <w:rsid w:val="005139D3"/>
    <w:rsid w:val="00575711"/>
    <w:rsid w:val="005862B9"/>
    <w:rsid w:val="005A2F07"/>
    <w:rsid w:val="005B7AE9"/>
    <w:rsid w:val="005B7DF0"/>
    <w:rsid w:val="005B7FDB"/>
    <w:rsid w:val="005D071E"/>
    <w:rsid w:val="005D17F0"/>
    <w:rsid w:val="005D1A81"/>
    <w:rsid w:val="005D7389"/>
    <w:rsid w:val="005D7ABB"/>
    <w:rsid w:val="005F1DDD"/>
    <w:rsid w:val="00601659"/>
    <w:rsid w:val="0063049A"/>
    <w:rsid w:val="006369EE"/>
    <w:rsid w:val="00651E8D"/>
    <w:rsid w:val="00656E11"/>
    <w:rsid w:val="006703F6"/>
    <w:rsid w:val="006757DF"/>
    <w:rsid w:val="0069112C"/>
    <w:rsid w:val="006A1295"/>
    <w:rsid w:val="006F698F"/>
    <w:rsid w:val="007027BE"/>
    <w:rsid w:val="00721DF9"/>
    <w:rsid w:val="00734368"/>
    <w:rsid w:val="00746838"/>
    <w:rsid w:val="00750BF7"/>
    <w:rsid w:val="00751F58"/>
    <w:rsid w:val="00764AFC"/>
    <w:rsid w:val="007752A6"/>
    <w:rsid w:val="007963EC"/>
    <w:rsid w:val="007A2BD4"/>
    <w:rsid w:val="00806526"/>
    <w:rsid w:val="0082162E"/>
    <w:rsid w:val="008269E2"/>
    <w:rsid w:val="00826F4C"/>
    <w:rsid w:val="00830CB5"/>
    <w:rsid w:val="008567FA"/>
    <w:rsid w:val="00865A62"/>
    <w:rsid w:val="0087647A"/>
    <w:rsid w:val="008E5F90"/>
    <w:rsid w:val="008E62D2"/>
    <w:rsid w:val="008F4F95"/>
    <w:rsid w:val="008F6F90"/>
    <w:rsid w:val="009021A0"/>
    <w:rsid w:val="00944100"/>
    <w:rsid w:val="00961A6D"/>
    <w:rsid w:val="00967983"/>
    <w:rsid w:val="00970A5E"/>
    <w:rsid w:val="009751D4"/>
    <w:rsid w:val="009859C5"/>
    <w:rsid w:val="009C4E14"/>
    <w:rsid w:val="009D4528"/>
    <w:rsid w:val="009D71ED"/>
    <w:rsid w:val="00A1114F"/>
    <w:rsid w:val="00A1547A"/>
    <w:rsid w:val="00A21C41"/>
    <w:rsid w:val="00A23AB5"/>
    <w:rsid w:val="00A24AEB"/>
    <w:rsid w:val="00A65334"/>
    <w:rsid w:val="00A7043D"/>
    <w:rsid w:val="00A77B81"/>
    <w:rsid w:val="00A84FB0"/>
    <w:rsid w:val="00A92164"/>
    <w:rsid w:val="00A95B9A"/>
    <w:rsid w:val="00AB3A2D"/>
    <w:rsid w:val="00AC6D2E"/>
    <w:rsid w:val="00AF2D15"/>
    <w:rsid w:val="00AF33BA"/>
    <w:rsid w:val="00AF602B"/>
    <w:rsid w:val="00B12604"/>
    <w:rsid w:val="00B12656"/>
    <w:rsid w:val="00B25DEC"/>
    <w:rsid w:val="00B45DB5"/>
    <w:rsid w:val="00B62753"/>
    <w:rsid w:val="00B931F0"/>
    <w:rsid w:val="00BC079F"/>
    <w:rsid w:val="00BD7ABE"/>
    <w:rsid w:val="00BF1440"/>
    <w:rsid w:val="00C04989"/>
    <w:rsid w:val="00C44D5B"/>
    <w:rsid w:val="00C7243B"/>
    <w:rsid w:val="00C87A10"/>
    <w:rsid w:val="00C90C9D"/>
    <w:rsid w:val="00CA68E6"/>
    <w:rsid w:val="00CB29BB"/>
    <w:rsid w:val="00CC230C"/>
    <w:rsid w:val="00D0054A"/>
    <w:rsid w:val="00D04EC2"/>
    <w:rsid w:val="00D849B8"/>
    <w:rsid w:val="00D8732F"/>
    <w:rsid w:val="00DA201F"/>
    <w:rsid w:val="00DC1C80"/>
    <w:rsid w:val="00DC6414"/>
    <w:rsid w:val="00DE56D1"/>
    <w:rsid w:val="00DE7FA2"/>
    <w:rsid w:val="00E2171D"/>
    <w:rsid w:val="00E23BDF"/>
    <w:rsid w:val="00E40C35"/>
    <w:rsid w:val="00E45899"/>
    <w:rsid w:val="00E45B4F"/>
    <w:rsid w:val="00E465C6"/>
    <w:rsid w:val="00E606BA"/>
    <w:rsid w:val="00E9282F"/>
    <w:rsid w:val="00E930B6"/>
    <w:rsid w:val="00EC2A32"/>
    <w:rsid w:val="00EF0F77"/>
    <w:rsid w:val="00F14100"/>
    <w:rsid w:val="00F257E4"/>
    <w:rsid w:val="00F2690F"/>
    <w:rsid w:val="00F610A7"/>
    <w:rsid w:val="00F97617"/>
    <w:rsid w:val="00FA084B"/>
    <w:rsid w:val="00FF5E5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78CCE5-2F9E-4665-893B-A3E59E1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575711"/>
    <w:rPr>
      <w:b/>
      <w:bCs/>
    </w:rPr>
  </w:style>
  <w:style w:type="table" w:styleId="TableGrid">
    <w:name w:val="Table Grid"/>
    <w:basedOn w:val="TableNormal"/>
    <w:uiPriority w:val="59"/>
    <w:rsid w:val="00A8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7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42F4"/>
    <w:rPr>
      <w:color w:val="808080"/>
    </w:rPr>
  </w:style>
  <w:style w:type="paragraph" w:customStyle="1" w:styleId="AOE-Header">
    <w:name w:val="AOE - Header"/>
    <w:basedOn w:val="Normal"/>
    <w:link w:val="AOE-HeaderChar"/>
    <w:qFormat/>
    <w:rsid w:val="0017423D"/>
    <w:pPr>
      <w:ind w:left="720" w:hanging="360"/>
      <w:jc w:val="center"/>
    </w:pPr>
    <w:rPr>
      <w:rFonts w:eastAsiaTheme="minorHAnsi" w:cstheme="majorBidi"/>
      <w:noProof/>
      <w:szCs w:val="22"/>
    </w:rPr>
  </w:style>
  <w:style w:type="character" w:customStyle="1" w:styleId="AOE-HeaderChar">
    <w:name w:val="AOE - Header Char"/>
    <w:basedOn w:val="DefaultParagraphFont"/>
    <w:link w:val="AOE-Header"/>
    <w:rsid w:val="0017423D"/>
    <w:rPr>
      <w:rFonts w:ascii="Times New Roman" w:hAnsi="Times New Roman" w:cstheme="majorBidi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E39E-9F4B-4B04-8AEF-B2957AF6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AB9F4E92</Template>
  <TotalTime>3</TotalTime>
  <Pages>7</Pages>
  <Words>828</Words>
  <Characters>4434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Department of Education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Ross</dc:creator>
  <cp:lastModifiedBy>Morgaine Bell</cp:lastModifiedBy>
  <cp:revision>4</cp:revision>
  <cp:lastPrinted>2016-08-01T13:27:00Z</cp:lastPrinted>
  <dcterms:created xsi:type="dcterms:W3CDTF">2016-08-01T13:27:00Z</dcterms:created>
  <dcterms:modified xsi:type="dcterms:W3CDTF">2016-08-01T18:44:00Z</dcterms:modified>
</cp:coreProperties>
</file>