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A185" w14:textId="77777777" w:rsidR="00DB2B4B" w:rsidRPr="00BB7040" w:rsidRDefault="00DB2B4B" w:rsidP="00DB2B4B">
      <w:pPr>
        <w:pStyle w:val="Heading1"/>
      </w:pPr>
      <w:bookmarkStart w:id="0" w:name="_Toc31708208"/>
      <w:bookmarkStart w:id="1" w:name="_GoBack"/>
      <w:bookmarkEnd w:id="1"/>
      <w:r w:rsidRPr="00BB7040">
        <w:t>Appendix G</w:t>
      </w:r>
      <w:bookmarkEnd w:id="0"/>
    </w:p>
    <w:p w14:paraId="39EA4FCC" w14:textId="77777777" w:rsidR="00DB2B4B" w:rsidRPr="00BB7040" w:rsidRDefault="00DB2B4B" w:rsidP="00DB2B4B">
      <w:pPr>
        <w:jc w:val="center"/>
      </w:pPr>
      <w:bookmarkStart w:id="2" w:name="_Toc475018850"/>
      <w:bookmarkStart w:id="3" w:name="_Toc475024979"/>
      <w:r w:rsidRPr="00BB7040">
        <w:rPr>
          <w:b/>
          <w:bCs w:val="0"/>
        </w:rPr>
        <w:t>Links to Resources</w:t>
      </w:r>
      <w:bookmarkEnd w:id="2"/>
      <w:bookmarkEnd w:id="3"/>
    </w:p>
    <w:p w14:paraId="6D040ED6" w14:textId="77777777" w:rsidR="00DB2B4B" w:rsidRPr="00BB7040" w:rsidRDefault="00DB2B4B" w:rsidP="00DB2B4B">
      <w:pPr>
        <w:pStyle w:val="ListParagraph"/>
        <w:spacing w:after="160" w:line="259" w:lineRule="auto"/>
        <w:rPr>
          <w:lang w:val="fr-FR"/>
        </w:rPr>
      </w:pPr>
    </w:p>
    <w:p w14:paraId="4FBA1DC1" w14:textId="77777777" w:rsidR="00DB2B4B" w:rsidRPr="00BB7040" w:rsidRDefault="00DB2B4B" w:rsidP="00DB2B4B">
      <w:pPr>
        <w:spacing w:after="160" w:line="259" w:lineRule="auto"/>
        <w:ind w:left="360"/>
        <w:rPr>
          <w:b/>
          <w:lang w:val="fr-FR"/>
        </w:rPr>
      </w:pPr>
      <w:r w:rsidRPr="00BB7040">
        <w:rPr>
          <w:b/>
          <w:lang w:val="fr-FR"/>
        </w:rPr>
        <w:t xml:space="preserve">Vermont </w:t>
      </w:r>
      <w:proofErr w:type="spellStart"/>
      <w:r w:rsidRPr="00BB7040">
        <w:rPr>
          <w:b/>
          <w:lang w:val="fr-FR"/>
        </w:rPr>
        <w:t>Adult</w:t>
      </w:r>
      <w:proofErr w:type="spellEnd"/>
      <w:r w:rsidRPr="00BB7040">
        <w:rPr>
          <w:b/>
          <w:lang w:val="fr-FR"/>
        </w:rPr>
        <w:t xml:space="preserve"> Education and </w:t>
      </w:r>
      <w:proofErr w:type="spellStart"/>
      <w:r w:rsidRPr="00BB7040">
        <w:rPr>
          <w:b/>
          <w:lang w:val="fr-FR"/>
        </w:rPr>
        <w:t>Literacy</w:t>
      </w:r>
      <w:proofErr w:type="spellEnd"/>
      <w:r w:rsidRPr="00BB7040">
        <w:rPr>
          <w:b/>
          <w:lang w:val="fr-FR"/>
        </w:rPr>
        <w:t xml:space="preserve"> </w:t>
      </w:r>
      <w:proofErr w:type="spellStart"/>
      <w:r w:rsidRPr="00BB7040">
        <w:rPr>
          <w:b/>
          <w:lang w:val="fr-FR"/>
        </w:rPr>
        <w:t>Related</w:t>
      </w:r>
      <w:proofErr w:type="spellEnd"/>
    </w:p>
    <w:p w14:paraId="32145240" w14:textId="77777777" w:rsidR="00DB2B4B" w:rsidRPr="00BB7040" w:rsidRDefault="003723AD" w:rsidP="00DB2B4B">
      <w:pPr>
        <w:pStyle w:val="AOEBulletedList"/>
        <w:rPr>
          <w:rStyle w:val="Hyperlink"/>
          <w:lang w:val="fr-FR"/>
        </w:rPr>
      </w:pPr>
      <w:hyperlink r:id="rId10" w:history="1">
        <w:r w:rsidR="00DB2B4B" w:rsidRPr="00EA5F3B">
          <w:rPr>
            <w:rStyle w:val="Hyperlink"/>
            <w:color w:val="0000FF"/>
            <w:lang w:val="fr-FR"/>
          </w:rPr>
          <w:t xml:space="preserve">AEL Policy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Statements</w:t>
        </w:r>
        <w:proofErr w:type="spellEnd"/>
      </w:hyperlink>
    </w:p>
    <w:p w14:paraId="50A4329F" w14:textId="77777777" w:rsidR="00DB2B4B" w:rsidRPr="00BB7040" w:rsidRDefault="003723AD" w:rsidP="00DB2B4B">
      <w:pPr>
        <w:pStyle w:val="AOEBulletedList"/>
        <w:rPr>
          <w:rStyle w:val="Hyperlink"/>
          <w:lang w:val="fr-FR"/>
        </w:rPr>
      </w:pPr>
      <w:hyperlink r:id="rId11" w:history="1">
        <w:proofErr w:type="spellStart"/>
        <w:r w:rsidR="00DB2B4B" w:rsidRPr="00EA5F3B">
          <w:rPr>
            <w:rStyle w:val="Hyperlink"/>
            <w:color w:val="0000FF"/>
            <w:lang w:val="fr-FR"/>
          </w:rPr>
          <w:t>AEL’s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Full Range of Services</w:t>
        </w:r>
      </w:hyperlink>
    </w:p>
    <w:p w14:paraId="4636E1A4" w14:textId="77777777" w:rsidR="00DB2B4B" w:rsidRPr="00EA5F3B" w:rsidRDefault="003723AD" w:rsidP="00DB2B4B">
      <w:pPr>
        <w:pStyle w:val="AOEBulletedList"/>
        <w:rPr>
          <w:rStyle w:val="Hyperlink"/>
          <w:color w:val="0000FF"/>
          <w:lang w:val="fr-FR"/>
        </w:rPr>
      </w:pPr>
      <w:hyperlink r:id="rId12" w:history="1">
        <w:proofErr w:type="spellStart"/>
        <w:r w:rsidR="00DB2B4B" w:rsidRPr="00EA5F3B">
          <w:rPr>
            <w:rStyle w:val="Hyperlink"/>
            <w:color w:val="0000FF"/>
            <w:lang w:val="fr-FR"/>
          </w:rPr>
          <w:t>Assessment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Policy</w:t>
        </w:r>
      </w:hyperlink>
    </w:p>
    <w:p w14:paraId="427B2F4A" w14:textId="77777777" w:rsidR="00DB2B4B" w:rsidRPr="00EA5F3B" w:rsidRDefault="003723AD" w:rsidP="00DB2B4B">
      <w:pPr>
        <w:pStyle w:val="AOEBulletedList"/>
        <w:rPr>
          <w:rStyle w:val="Hyperlink"/>
          <w:color w:val="0000FF"/>
          <w:lang w:val="fr-FR"/>
        </w:rPr>
      </w:pPr>
      <w:hyperlink r:id="rId13" w:history="1">
        <w:r w:rsidR="00DB2B4B" w:rsidRPr="00EA5F3B">
          <w:rPr>
            <w:rStyle w:val="Hyperlink"/>
            <w:color w:val="0000FF"/>
            <w:lang w:val="fr-FR"/>
          </w:rPr>
          <w:t xml:space="preserve">High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School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Completion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Program Policy Manual</w:t>
        </w:r>
      </w:hyperlink>
    </w:p>
    <w:p w14:paraId="0AD1F424" w14:textId="77777777" w:rsidR="00DB2B4B" w:rsidRPr="00EA5F3B" w:rsidRDefault="003723AD" w:rsidP="00DB2B4B">
      <w:pPr>
        <w:pStyle w:val="AOEBulletedList"/>
        <w:rPr>
          <w:color w:val="0000FF"/>
          <w:lang w:val="fr-FR"/>
        </w:rPr>
      </w:pPr>
      <w:hyperlink r:id="rId14" w:history="1">
        <w:r w:rsidR="00DB2B4B" w:rsidRPr="00EA5F3B">
          <w:rPr>
            <w:rStyle w:val="Hyperlink"/>
            <w:color w:val="0000FF"/>
            <w:lang w:val="fr-FR"/>
          </w:rPr>
          <w:t xml:space="preserve">High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School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Completion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Program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Reimbursement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Rates</w:t>
        </w:r>
      </w:hyperlink>
    </w:p>
    <w:p w14:paraId="338FBCC8" w14:textId="77777777" w:rsidR="00DB2B4B" w:rsidRPr="00EA5F3B" w:rsidRDefault="003723AD" w:rsidP="00DB2B4B">
      <w:pPr>
        <w:pStyle w:val="AOEBulletedList"/>
        <w:rPr>
          <w:rStyle w:val="Hyperlink"/>
          <w:color w:val="0000FF"/>
          <w:lang w:val="fr-FR"/>
        </w:rPr>
      </w:pPr>
      <w:hyperlink r:id="rId15" w:history="1">
        <w:r w:rsidR="00DB2B4B" w:rsidRPr="00EA5F3B">
          <w:rPr>
            <w:rStyle w:val="Hyperlink"/>
            <w:color w:val="0000FF"/>
            <w:lang w:val="fr-FR"/>
          </w:rPr>
          <w:t xml:space="preserve">Professional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Development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Handbook</w:t>
        </w:r>
        <w:proofErr w:type="spellEnd"/>
      </w:hyperlink>
    </w:p>
    <w:p w14:paraId="2C4A04DF" w14:textId="77777777" w:rsidR="00DB2B4B" w:rsidRPr="00EA5F3B" w:rsidRDefault="003723AD" w:rsidP="00DB2B4B">
      <w:pPr>
        <w:pStyle w:val="AOEBulletedList"/>
        <w:rPr>
          <w:color w:val="0000FF"/>
          <w:lang w:val="fr-FR"/>
        </w:rPr>
      </w:pPr>
      <w:hyperlink r:id="rId16" w:history="1">
        <w:proofErr w:type="spellStart"/>
        <w:r w:rsidR="00DB2B4B" w:rsidRPr="00EA5F3B">
          <w:rPr>
            <w:rStyle w:val="Hyperlink"/>
            <w:color w:val="0000FF"/>
            <w:lang w:val="fr-FR"/>
          </w:rPr>
          <w:t>Individual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Professional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Development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Plan Template</w:t>
        </w:r>
      </w:hyperlink>
    </w:p>
    <w:p w14:paraId="2EA9AC0A" w14:textId="77777777" w:rsidR="00DB2B4B" w:rsidRPr="00EA5F3B" w:rsidRDefault="003723AD" w:rsidP="00DB2B4B">
      <w:pPr>
        <w:pStyle w:val="AOEBulletedList"/>
        <w:rPr>
          <w:color w:val="0000FF"/>
          <w:lang w:val="fr-FR"/>
        </w:rPr>
      </w:pPr>
      <w:hyperlink r:id="rId17" w:history="1">
        <w:r w:rsidR="00DB2B4B" w:rsidRPr="00EA5F3B">
          <w:rPr>
            <w:rStyle w:val="Hyperlink"/>
            <w:color w:val="0000FF"/>
            <w:lang w:val="fr-FR"/>
          </w:rPr>
          <w:t xml:space="preserve">WIOA Grant Budget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Proposal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 xml:space="preserve"> Template (Excel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spreadsheet</w:t>
        </w:r>
        <w:proofErr w:type="spellEnd"/>
        <w:r w:rsidR="00DB2B4B" w:rsidRPr="00EA5F3B">
          <w:rPr>
            <w:rStyle w:val="Hyperlink"/>
            <w:color w:val="0000FF"/>
            <w:lang w:val="fr-FR"/>
          </w:rPr>
          <w:t>)</w:t>
        </w:r>
      </w:hyperlink>
    </w:p>
    <w:p w14:paraId="3E39CAFB" w14:textId="77777777" w:rsidR="00DB2B4B" w:rsidRPr="00EA5F3B" w:rsidRDefault="003723AD" w:rsidP="00DB2B4B">
      <w:pPr>
        <w:pStyle w:val="AOEBulletedList"/>
        <w:rPr>
          <w:color w:val="0000FF"/>
          <w:bdr w:val="none" w:sz="0" w:space="0" w:color="auto" w:frame="1"/>
        </w:rPr>
      </w:pPr>
      <w:hyperlink r:id="rId18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Individuals with Barriers to Employment</w:t>
        </w:r>
      </w:hyperlink>
    </w:p>
    <w:p w14:paraId="4A2CE6BC" w14:textId="77777777" w:rsidR="00DB2B4B" w:rsidRPr="00EA5F3B" w:rsidRDefault="003723AD" w:rsidP="00DB2B4B">
      <w:pPr>
        <w:pStyle w:val="AOEBulletedList"/>
        <w:rPr>
          <w:color w:val="0000FF"/>
          <w:bdr w:val="none" w:sz="0" w:space="0" w:color="auto" w:frame="1"/>
        </w:rPr>
      </w:pPr>
      <w:hyperlink r:id="rId19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Flexible Pathways to Secondary School Completion Statute, 16 V.S.A. Chapter 23, Subchapter 2</w:t>
        </w:r>
      </w:hyperlink>
    </w:p>
    <w:p w14:paraId="379C9530" w14:textId="77777777" w:rsidR="00DB2B4B" w:rsidRPr="00EA5F3B" w:rsidRDefault="003723AD" w:rsidP="00DB2B4B">
      <w:pPr>
        <w:pStyle w:val="AOEBulletedList"/>
        <w:rPr>
          <w:color w:val="0000FF"/>
          <w:bdr w:val="none" w:sz="0" w:space="0" w:color="auto" w:frame="1"/>
        </w:rPr>
      </w:pPr>
      <w:hyperlink r:id="rId20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Vermont Unified State Plan for Workforce Innovation and Opportunity Act 2014</w:t>
        </w:r>
      </w:hyperlink>
    </w:p>
    <w:p w14:paraId="0D141294" w14:textId="77777777" w:rsidR="00DB2B4B" w:rsidRPr="00EA5F3B" w:rsidRDefault="003723AD" w:rsidP="00DB2B4B">
      <w:pPr>
        <w:pStyle w:val="AOEBulletedList"/>
        <w:rPr>
          <w:color w:val="0000FF"/>
          <w:bdr w:val="none" w:sz="0" w:space="0" w:color="auto" w:frame="1"/>
        </w:rPr>
      </w:pPr>
      <w:hyperlink r:id="rId21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 xml:space="preserve">Education Quality Standards, (Series 2000 - State Board Rules) </w:t>
        </w:r>
      </w:hyperlink>
      <w:r w:rsidR="00DB2B4B" w:rsidRPr="00EA5F3B">
        <w:rPr>
          <w:color w:val="0000FF"/>
          <w:bdr w:val="none" w:sz="0" w:space="0" w:color="auto" w:frame="1"/>
        </w:rPr>
        <w:t xml:space="preserve"> </w:t>
      </w:r>
    </w:p>
    <w:p w14:paraId="56197DD3" w14:textId="77777777" w:rsidR="00DB2B4B" w:rsidRPr="00BB7040" w:rsidRDefault="00DB2B4B" w:rsidP="00DB2B4B">
      <w:pPr>
        <w:spacing w:after="160" w:line="259" w:lineRule="auto"/>
        <w:ind w:left="360"/>
        <w:rPr>
          <w:b/>
          <w:lang w:val="fr-FR"/>
        </w:rPr>
      </w:pPr>
      <w:r w:rsidRPr="00BB7040">
        <w:rPr>
          <w:b/>
          <w:lang w:val="fr-FR"/>
        </w:rPr>
        <w:t xml:space="preserve">WIOA </w:t>
      </w:r>
      <w:proofErr w:type="spellStart"/>
      <w:r w:rsidRPr="00BB7040">
        <w:rPr>
          <w:b/>
          <w:lang w:val="fr-FR"/>
        </w:rPr>
        <w:t>Statute</w:t>
      </w:r>
      <w:proofErr w:type="spellEnd"/>
      <w:r w:rsidRPr="00BB7040">
        <w:rPr>
          <w:b/>
          <w:lang w:val="fr-FR"/>
        </w:rPr>
        <w:t xml:space="preserve"> and Rules</w:t>
      </w:r>
    </w:p>
    <w:p w14:paraId="2AFCDB20" w14:textId="77777777" w:rsidR="00DB2B4B" w:rsidRPr="00EA5F3B" w:rsidRDefault="003723AD" w:rsidP="00DB2B4B">
      <w:pPr>
        <w:pStyle w:val="AOEBulletedList"/>
        <w:rPr>
          <w:color w:val="0000FF"/>
          <w:lang w:val="fr-FR"/>
        </w:rPr>
      </w:pPr>
      <w:hyperlink r:id="rId22" w:history="1">
        <w:r w:rsidR="00DB2B4B" w:rsidRPr="00EA5F3B">
          <w:rPr>
            <w:rStyle w:val="Hyperlink"/>
            <w:color w:val="0000FF"/>
            <w:lang w:val="fr-FR"/>
          </w:rPr>
          <w:t xml:space="preserve">WIOA </w:t>
        </w:r>
        <w:proofErr w:type="spellStart"/>
        <w:r w:rsidR="00DB2B4B" w:rsidRPr="00EA5F3B">
          <w:rPr>
            <w:rStyle w:val="Hyperlink"/>
            <w:color w:val="0000FF"/>
            <w:lang w:val="fr-FR"/>
          </w:rPr>
          <w:t>statute</w:t>
        </w:r>
        <w:proofErr w:type="spellEnd"/>
      </w:hyperlink>
      <w:r w:rsidR="00DB2B4B" w:rsidRPr="00EA5F3B">
        <w:rPr>
          <w:color w:val="0000FF"/>
          <w:lang w:val="fr-FR"/>
        </w:rPr>
        <w:t xml:space="preserve"> </w:t>
      </w:r>
    </w:p>
    <w:p w14:paraId="416F1B70" w14:textId="77777777" w:rsidR="00DB2B4B" w:rsidRPr="00EA5F3B" w:rsidRDefault="00DB2B4B" w:rsidP="00DB2B4B">
      <w:pPr>
        <w:pStyle w:val="AOEBulletedList"/>
        <w:rPr>
          <w:rStyle w:val="Hyperlink"/>
          <w:color w:val="0000FF"/>
        </w:rPr>
      </w:pPr>
      <w:r w:rsidRPr="00EA5F3B">
        <w:rPr>
          <w:color w:val="0000FF"/>
        </w:rPr>
        <w:fldChar w:fldCharType="begin"/>
      </w:r>
      <w:r w:rsidRPr="00EA5F3B">
        <w:rPr>
          <w:color w:val="0000FF"/>
        </w:rPr>
        <w:instrText xml:space="preserve"> HYPERLINK "https://www.federalregister.gov/documents/2016/08/19/2016-16049/programs-and-activities-authorized-by-the-adult-education-and-family-literacy-act-title-ii-of-the" </w:instrText>
      </w:r>
      <w:r w:rsidRPr="00EA5F3B">
        <w:rPr>
          <w:color w:val="0000FF"/>
        </w:rPr>
        <w:fldChar w:fldCharType="separate"/>
      </w:r>
      <w:r w:rsidRPr="00EA5F3B">
        <w:rPr>
          <w:rStyle w:val="Hyperlink"/>
          <w:color w:val="0000FF"/>
        </w:rPr>
        <w:t>Final Rules for Programs and Activities Authorized by the Adult Education and Family Literacy Act (Title II of the Workforce Innovation and Opportunity Act)</w:t>
      </w:r>
    </w:p>
    <w:p w14:paraId="5E7C7618" w14:textId="77777777" w:rsidR="00DB2B4B" w:rsidRPr="00EA5F3B" w:rsidRDefault="00DB2B4B" w:rsidP="00DB2B4B">
      <w:pPr>
        <w:pStyle w:val="AOEBulletedList"/>
        <w:rPr>
          <w:rStyle w:val="Date1"/>
          <w:color w:val="0000FF"/>
          <w:bdr w:val="none" w:sz="0" w:space="0" w:color="auto" w:frame="1"/>
        </w:rPr>
      </w:pPr>
      <w:r w:rsidRPr="00EA5F3B">
        <w:rPr>
          <w:rStyle w:val="Hyperlink"/>
          <w:color w:val="0000FF"/>
        </w:rPr>
        <w:t>A Rule by </w:t>
      </w:r>
      <w:r w:rsidRPr="00EA5F3B">
        <w:rPr>
          <w:rStyle w:val="Hyperlink"/>
          <w:color w:val="0000FF"/>
          <w:bdr w:val="none" w:sz="0" w:space="0" w:color="auto" w:frame="1"/>
        </w:rPr>
        <w:t>the Education Department</w:t>
      </w:r>
      <w:r w:rsidRPr="00EA5F3B">
        <w:rPr>
          <w:rStyle w:val="Hyperlink"/>
          <w:color w:val="0000FF"/>
        </w:rPr>
        <w:t> on </w:t>
      </w:r>
      <w:r w:rsidRPr="00EA5F3B">
        <w:rPr>
          <w:rStyle w:val="Hyperlink"/>
          <w:color w:val="0000FF"/>
          <w:bdr w:val="none" w:sz="0" w:space="0" w:color="auto" w:frame="1"/>
        </w:rPr>
        <w:t xml:space="preserve">08/19/2016 </w:t>
      </w:r>
      <w:r w:rsidRPr="00EA5F3B">
        <w:rPr>
          <w:color w:val="0000FF"/>
        </w:rPr>
        <w:fldChar w:fldCharType="end"/>
      </w:r>
      <w:r w:rsidRPr="00EA5F3B">
        <w:rPr>
          <w:rStyle w:val="Date1"/>
          <w:color w:val="0000FF"/>
          <w:bdr w:val="none" w:sz="0" w:space="0" w:color="auto" w:frame="1"/>
        </w:rPr>
        <w:t xml:space="preserve"> </w:t>
      </w:r>
    </w:p>
    <w:p w14:paraId="67CB71D3" w14:textId="77777777" w:rsidR="00DB2B4B" w:rsidRPr="00EA5F3B" w:rsidRDefault="003723AD" w:rsidP="00DB2B4B">
      <w:pPr>
        <w:pStyle w:val="AOEBulletedList"/>
        <w:rPr>
          <w:color w:val="0000FF"/>
        </w:rPr>
      </w:pPr>
      <w:hyperlink r:id="rId23" w:history="1">
        <w:r w:rsidR="00DB2B4B" w:rsidRPr="00EA5F3B">
          <w:rPr>
            <w:rStyle w:val="Hyperlink"/>
            <w:color w:val="0000FF"/>
          </w:rPr>
          <w:t>20 CFR Part 678—description of the one-stop delivery system under title I of the workforce innovation and opportunity act</w:t>
        </w:r>
      </w:hyperlink>
      <w:r w:rsidR="00DB2B4B" w:rsidRPr="00EA5F3B">
        <w:rPr>
          <w:color w:val="0000FF"/>
        </w:rPr>
        <w:t xml:space="preserve"> </w:t>
      </w:r>
    </w:p>
    <w:p w14:paraId="02DA9634" w14:textId="77777777" w:rsidR="00DB2B4B" w:rsidRPr="00BB7040" w:rsidRDefault="00DB2B4B" w:rsidP="00DB2B4B">
      <w:pPr>
        <w:spacing w:after="160" w:line="259" w:lineRule="auto"/>
        <w:ind w:firstLine="360"/>
        <w:rPr>
          <w:b/>
          <w:bdr w:val="none" w:sz="0" w:space="0" w:color="auto" w:frame="1"/>
        </w:rPr>
      </w:pPr>
      <w:r w:rsidRPr="00BB7040">
        <w:rPr>
          <w:b/>
          <w:bdr w:val="none" w:sz="0" w:space="0" w:color="auto" w:frame="1"/>
        </w:rPr>
        <w:t>Federal Financial Guidance</w:t>
      </w:r>
    </w:p>
    <w:p w14:paraId="16C1079C" w14:textId="77777777" w:rsidR="00DB2B4B" w:rsidRPr="00EA5F3B" w:rsidRDefault="003723AD" w:rsidP="00DB2B4B">
      <w:pPr>
        <w:pStyle w:val="AOEBulletedList"/>
        <w:rPr>
          <w:b/>
          <w:color w:val="0000FF"/>
          <w:bdr w:val="none" w:sz="0" w:space="0" w:color="auto" w:frame="1"/>
        </w:rPr>
      </w:pPr>
      <w:hyperlink r:id="rId24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Uniform Guidance (2 CFR Part 200) applies to New and Continuation grants awarded on or after December 26, 2014</w:t>
        </w:r>
      </w:hyperlink>
      <w:r w:rsidR="00DB2B4B" w:rsidRPr="00EA5F3B">
        <w:rPr>
          <w:color w:val="0000FF"/>
          <w:bdr w:val="none" w:sz="0" w:space="0" w:color="auto" w:frame="1"/>
        </w:rPr>
        <w:t xml:space="preserve"> </w:t>
      </w:r>
    </w:p>
    <w:p w14:paraId="064DA06D" w14:textId="77777777" w:rsidR="00DB2B4B" w:rsidRPr="00EA5F3B" w:rsidRDefault="003723AD" w:rsidP="00DB2B4B">
      <w:pPr>
        <w:pStyle w:val="AOEBulletedList"/>
        <w:rPr>
          <w:rStyle w:val="Hyperlink"/>
          <w:color w:val="0000FF"/>
          <w:bdr w:val="none" w:sz="0" w:space="0" w:color="auto" w:frame="1"/>
        </w:rPr>
      </w:pPr>
      <w:hyperlink r:id="rId25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 xml:space="preserve">US Department of Education FAQs for the </w:t>
        </w:r>
        <w:r w:rsidR="00DB2B4B" w:rsidRPr="00EA5F3B">
          <w:rPr>
            <w:rStyle w:val="Hyperlink"/>
            <w:color w:val="0000FF"/>
          </w:rPr>
          <w:t>Uniform Guidance (also referred to as 2 CFR Part 200)</w:t>
        </w:r>
      </w:hyperlink>
      <w:r w:rsidR="00DB2B4B" w:rsidRPr="00EA5F3B">
        <w:rPr>
          <w:color w:val="0000FF"/>
        </w:rPr>
        <w:t xml:space="preserve"> </w:t>
      </w:r>
    </w:p>
    <w:p w14:paraId="6B103B47" w14:textId="77777777" w:rsidR="00DB2B4B" w:rsidRPr="00DB2B4B" w:rsidRDefault="00DB2B4B" w:rsidP="00DB2B4B">
      <w:pPr>
        <w:pStyle w:val="ListParagraph"/>
        <w:spacing w:after="120" w:line="240" w:lineRule="auto"/>
        <w:ind w:left="360"/>
        <w:rPr>
          <w:rStyle w:val="Hyperlink"/>
          <w:rFonts w:ascii="Palatino Linotype" w:hAnsi="Palatino Linotype"/>
          <w:b/>
          <w:color w:val="auto"/>
          <w:u w:val="none"/>
          <w:bdr w:val="none" w:sz="0" w:space="0" w:color="auto" w:frame="1"/>
        </w:rPr>
      </w:pPr>
      <w:r w:rsidRPr="00DB2B4B">
        <w:rPr>
          <w:rStyle w:val="Hyperlink"/>
          <w:rFonts w:ascii="Palatino Linotype" w:hAnsi="Palatino Linotype"/>
          <w:b/>
          <w:color w:val="auto"/>
          <w:u w:val="none"/>
          <w:bdr w:val="none" w:sz="0" w:space="0" w:color="auto" w:frame="1"/>
        </w:rPr>
        <w:t>Other Federal Resources</w:t>
      </w:r>
    </w:p>
    <w:p w14:paraId="68BF1025" w14:textId="77777777" w:rsidR="00DB2B4B" w:rsidRPr="00EA5F3B" w:rsidRDefault="003723AD" w:rsidP="00DB2B4B">
      <w:pPr>
        <w:pStyle w:val="AOEBulletedList"/>
        <w:rPr>
          <w:rFonts w:cs="Times New Roman"/>
          <w:color w:val="0000FF"/>
          <w:u w:val="single"/>
          <w:bdr w:val="none" w:sz="0" w:space="0" w:color="auto" w:frame="1"/>
        </w:rPr>
      </w:pPr>
      <w:hyperlink r:id="rId26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AEFLA Resource Guide</w:t>
        </w:r>
      </w:hyperlink>
    </w:p>
    <w:p w14:paraId="04DB574D" w14:textId="77777777" w:rsidR="00DB2B4B" w:rsidRPr="00EA5F3B" w:rsidRDefault="003723AD" w:rsidP="00DB2B4B">
      <w:pPr>
        <w:pStyle w:val="AOEBulletedList"/>
        <w:rPr>
          <w:rStyle w:val="Hyperlink"/>
          <w:color w:val="0000FF"/>
          <w:bdr w:val="none" w:sz="0" w:space="0" w:color="auto" w:frame="1"/>
        </w:rPr>
      </w:pPr>
      <w:hyperlink r:id="rId27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US Department of Education, Office of Career, Technical, and Adult Education</w:t>
        </w:r>
      </w:hyperlink>
    </w:p>
    <w:p w14:paraId="6DB0E21D" w14:textId="77777777" w:rsidR="00DB2B4B" w:rsidRPr="00EA5F3B" w:rsidRDefault="003723AD" w:rsidP="00DB2B4B">
      <w:pPr>
        <w:pStyle w:val="AOEBulletedList"/>
        <w:rPr>
          <w:rStyle w:val="Hyperlink"/>
          <w:color w:val="0000FF"/>
          <w:bdr w:val="none" w:sz="0" w:space="0" w:color="auto" w:frame="1"/>
        </w:rPr>
      </w:pPr>
      <w:hyperlink r:id="rId28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OCTAE Program Memoranda</w:t>
        </w:r>
      </w:hyperlink>
      <w:r w:rsidR="00DB2B4B" w:rsidRPr="00EA5F3B">
        <w:rPr>
          <w:rStyle w:val="Hyperlink"/>
          <w:color w:val="0000FF"/>
          <w:bdr w:val="none" w:sz="0" w:space="0" w:color="auto" w:frame="1"/>
        </w:rPr>
        <w:t xml:space="preserve"> </w:t>
      </w:r>
    </w:p>
    <w:p w14:paraId="35DF54C4" w14:textId="77777777" w:rsidR="00DB2B4B" w:rsidRPr="00EA5F3B" w:rsidRDefault="003723AD" w:rsidP="00DB2B4B">
      <w:pPr>
        <w:pStyle w:val="AOEBulletedList"/>
        <w:rPr>
          <w:color w:val="0000FF"/>
          <w:bdr w:val="none" w:sz="0" w:space="0" w:color="auto" w:frame="1"/>
        </w:rPr>
      </w:pPr>
      <w:hyperlink r:id="rId29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Integrated Education and Training: A Career Pathways Guide to Policy and Practice</w:t>
        </w:r>
      </w:hyperlink>
    </w:p>
    <w:p w14:paraId="53C3C223" w14:textId="77777777" w:rsidR="00DB2B4B" w:rsidRPr="00EA5F3B" w:rsidRDefault="003723AD" w:rsidP="00DB2B4B">
      <w:pPr>
        <w:pStyle w:val="AOEBulletedList"/>
        <w:rPr>
          <w:color w:val="0000FF"/>
          <w:bdr w:val="none" w:sz="0" w:space="0" w:color="auto" w:frame="1"/>
        </w:rPr>
      </w:pPr>
      <w:hyperlink r:id="rId30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National Reporting System Technical Assistance Guide</w:t>
        </w:r>
      </w:hyperlink>
    </w:p>
    <w:p w14:paraId="17FB97E0" w14:textId="77777777" w:rsidR="00DB2B4B" w:rsidRPr="00EA5F3B" w:rsidRDefault="003723AD" w:rsidP="00DB2B4B">
      <w:pPr>
        <w:pStyle w:val="AOEBulletedList"/>
        <w:rPr>
          <w:rStyle w:val="Hyperlink"/>
          <w:color w:val="0000FF"/>
          <w:bdr w:val="none" w:sz="0" w:space="0" w:color="auto" w:frame="1"/>
        </w:rPr>
      </w:pPr>
      <w:hyperlink r:id="rId31" w:history="1">
        <w:r w:rsidR="00DB2B4B" w:rsidRPr="00EA5F3B">
          <w:rPr>
            <w:rStyle w:val="Hyperlink"/>
            <w:color w:val="0000FF"/>
            <w:bdr w:val="none" w:sz="0" w:space="0" w:color="auto" w:frame="1"/>
          </w:rPr>
          <w:t>General Education Provisions Act (GEPA)</w:t>
        </w:r>
      </w:hyperlink>
    </w:p>
    <w:p w14:paraId="29FE3A14" w14:textId="77777777" w:rsidR="00242523" w:rsidRDefault="003723AD" w:rsidP="00DB2B4B">
      <w:pPr>
        <w:pStyle w:val="AOEBulletedList"/>
      </w:pPr>
      <w:hyperlink r:id="rId32" w:history="1">
        <w:r w:rsidR="00DB2B4B" w:rsidRPr="00DB2B4B">
          <w:rPr>
            <w:rStyle w:val="Hyperlink"/>
            <w:color w:val="0000FF"/>
            <w:bdr w:val="none" w:sz="0" w:space="0" w:color="auto" w:frame="1"/>
          </w:rPr>
          <w:t>Family Educational Rights and Privacy Act (FERPA)</w:t>
        </w:r>
      </w:hyperlink>
    </w:p>
    <w:sectPr w:rsidR="00242523" w:rsidSect="00DB2B4B">
      <w:footerReference w:type="default" r:id="rId33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A8E8" w14:textId="77777777" w:rsidR="00DB2B4B" w:rsidRDefault="00DB2B4B" w:rsidP="00DB2B4B">
      <w:r>
        <w:separator/>
      </w:r>
    </w:p>
  </w:endnote>
  <w:endnote w:type="continuationSeparator" w:id="0">
    <w:p w14:paraId="4DFD8081" w14:textId="77777777" w:rsidR="00DB2B4B" w:rsidRDefault="00DB2B4B" w:rsidP="00D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46C5" w14:textId="77777777" w:rsidR="00DB2B4B" w:rsidRDefault="00DB2B4B">
    <w:pPr>
      <w:pStyle w:val="Footer"/>
    </w:pPr>
  </w:p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1"/>
      <w:gridCol w:w="1581"/>
      <w:gridCol w:w="3648"/>
    </w:tblGrid>
    <w:tr w:rsidR="00DB2B4B" w:rsidRPr="00937FFC" w14:paraId="4A25FA98" w14:textId="77777777" w:rsidTr="00161B2C">
      <w:trPr>
        <w:cantSplit/>
        <w:trHeight w:val="633"/>
        <w:tblHeader/>
      </w:trPr>
      <w:tc>
        <w:tcPr>
          <w:tcW w:w="4248" w:type="dxa"/>
        </w:tcPr>
        <w:p w14:paraId="2C09D1D4" w14:textId="77777777" w:rsidR="00DB2B4B" w:rsidRPr="00DB2B4B" w:rsidRDefault="00DB2B4B" w:rsidP="00DB2B4B">
          <w:pPr>
            <w:pStyle w:val="Footer"/>
            <w:rPr>
              <w:sz w:val="20"/>
              <w:szCs w:val="20"/>
            </w:rPr>
          </w:pPr>
          <w:r w:rsidRPr="00DB2B4B">
            <w:rPr>
              <w:sz w:val="20"/>
              <w:szCs w:val="20"/>
            </w:rPr>
            <w:t>Workforce Innovation and Opportunity Act</w:t>
          </w:r>
          <w:r w:rsidRPr="00DB2B4B">
            <w:rPr>
              <w:sz w:val="20"/>
              <w:szCs w:val="20"/>
            </w:rPr>
            <w:br/>
            <w:t>Grant Application 2020-2022</w:t>
          </w:r>
          <w:r>
            <w:rPr>
              <w:sz w:val="20"/>
              <w:szCs w:val="20"/>
            </w:rPr>
            <w:t xml:space="preserve"> – Appendix G</w:t>
          </w:r>
        </w:p>
      </w:tc>
      <w:tc>
        <w:tcPr>
          <w:tcW w:w="1620" w:type="dxa"/>
        </w:tcPr>
        <w:p w14:paraId="0FC378D3" w14:textId="77777777" w:rsidR="00DB2B4B" w:rsidRPr="00DB2B4B" w:rsidRDefault="00DB2B4B" w:rsidP="00DB2B4B">
          <w:pPr>
            <w:pStyle w:val="Footer"/>
            <w:rPr>
              <w:sz w:val="20"/>
              <w:szCs w:val="20"/>
            </w:rPr>
          </w:pPr>
          <w:r w:rsidRPr="00DB2B4B">
            <w:rPr>
              <w:sz w:val="20"/>
              <w:szCs w:val="20"/>
            </w:rPr>
            <w:t xml:space="preserve">Page </w:t>
          </w:r>
          <w:r w:rsidRPr="00DB2B4B">
            <w:rPr>
              <w:b/>
              <w:sz w:val="20"/>
              <w:szCs w:val="20"/>
            </w:rPr>
            <w:fldChar w:fldCharType="begin"/>
          </w:r>
          <w:r w:rsidRPr="00DB2B4B">
            <w:rPr>
              <w:b/>
              <w:sz w:val="20"/>
              <w:szCs w:val="20"/>
            </w:rPr>
            <w:instrText xml:space="preserve"> PAGE  \* Arabic  \* MERGEFORMAT </w:instrText>
          </w:r>
          <w:r w:rsidRPr="00DB2B4B">
            <w:rPr>
              <w:b/>
              <w:sz w:val="20"/>
              <w:szCs w:val="20"/>
            </w:rPr>
            <w:fldChar w:fldCharType="separate"/>
          </w:r>
          <w:r w:rsidRPr="00DB2B4B">
            <w:rPr>
              <w:b/>
              <w:noProof/>
              <w:sz w:val="20"/>
              <w:szCs w:val="20"/>
            </w:rPr>
            <w:t>2</w:t>
          </w:r>
          <w:r w:rsidRPr="00DB2B4B">
            <w:rPr>
              <w:b/>
              <w:sz w:val="20"/>
              <w:szCs w:val="20"/>
            </w:rPr>
            <w:fldChar w:fldCharType="end"/>
          </w:r>
          <w:r w:rsidRPr="00DB2B4B">
            <w:rPr>
              <w:sz w:val="20"/>
              <w:szCs w:val="20"/>
            </w:rPr>
            <w:t xml:space="preserve"> of </w:t>
          </w:r>
          <w:r w:rsidRPr="00DB2B4B">
            <w:rPr>
              <w:b/>
              <w:noProof/>
              <w:sz w:val="20"/>
              <w:szCs w:val="20"/>
            </w:rPr>
            <w:fldChar w:fldCharType="begin"/>
          </w:r>
          <w:r w:rsidRPr="00DB2B4B">
            <w:rPr>
              <w:b/>
              <w:noProof/>
              <w:sz w:val="20"/>
              <w:szCs w:val="20"/>
            </w:rPr>
            <w:instrText xml:space="preserve"> NUMPAGES  \* Arabic  \* MERGEFORMAT </w:instrText>
          </w:r>
          <w:r w:rsidRPr="00DB2B4B">
            <w:rPr>
              <w:b/>
              <w:noProof/>
              <w:sz w:val="20"/>
              <w:szCs w:val="20"/>
            </w:rPr>
            <w:fldChar w:fldCharType="separate"/>
          </w:r>
          <w:r w:rsidRPr="00DB2B4B">
            <w:rPr>
              <w:b/>
              <w:noProof/>
              <w:sz w:val="20"/>
              <w:szCs w:val="20"/>
            </w:rPr>
            <w:t>2</w:t>
          </w:r>
          <w:r w:rsidRPr="00DB2B4B">
            <w:rPr>
              <w:b/>
              <w:noProof/>
              <w:sz w:val="20"/>
              <w:szCs w:val="20"/>
            </w:rPr>
            <w:fldChar w:fldCharType="end"/>
          </w:r>
        </w:p>
      </w:tc>
      <w:tc>
        <w:tcPr>
          <w:tcW w:w="3708" w:type="dxa"/>
        </w:tcPr>
        <w:p w14:paraId="58FF0314" w14:textId="77777777" w:rsidR="00DB2B4B" w:rsidRPr="00937FFC" w:rsidRDefault="00DB2B4B" w:rsidP="00DB2B4B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3823CF01" wp14:editId="50C92185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0B7B60" w14:textId="77777777" w:rsidR="00DB2B4B" w:rsidRDefault="00DB2B4B">
    <w:pPr>
      <w:pStyle w:val="Footer"/>
    </w:pPr>
  </w:p>
  <w:p w14:paraId="0988E9C5" w14:textId="77777777" w:rsidR="00DB2B4B" w:rsidRDefault="00DB2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CE083" w14:textId="77777777" w:rsidR="00DB2B4B" w:rsidRDefault="00DB2B4B" w:rsidP="00DB2B4B">
      <w:r>
        <w:separator/>
      </w:r>
    </w:p>
  </w:footnote>
  <w:footnote w:type="continuationSeparator" w:id="0">
    <w:p w14:paraId="25BDF967" w14:textId="77777777" w:rsidR="00DB2B4B" w:rsidRDefault="00DB2B4B" w:rsidP="00DB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5A53"/>
    <w:multiLevelType w:val="hybridMultilevel"/>
    <w:tmpl w:val="0172EEF4"/>
    <w:lvl w:ilvl="0" w:tplc="899A69F4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4B"/>
    <w:rsid w:val="001C27A3"/>
    <w:rsid w:val="001F6E96"/>
    <w:rsid w:val="003723AD"/>
    <w:rsid w:val="00D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0BDAD3"/>
  <w15:chartTrackingRefBased/>
  <w15:docId w15:val="{77DA569E-5D12-4D9F-B34F-CA1929CB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OE - Normal"/>
    <w:qFormat/>
    <w:rsid w:val="00DB2B4B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DB2B4B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DB2B4B"/>
    <w:rPr>
      <w:rFonts w:ascii="Franklin Gothic Demi Cond" w:eastAsia="Times New Roman" w:hAnsi="Franklin Gothic Demi Cond" w:cs="Calibri"/>
      <w:sz w:val="28"/>
    </w:rPr>
  </w:style>
  <w:style w:type="character" w:styleId="Hyperlink">
    <w:name w:val="Hyperlink"/>
    <w:basedOn w:val="DefaultParagraphFont"/>
    <w:uiPriority w:val="99"/>
    <w:unhideWhenUsed/>
    <w:rsid w:val="00DB2B4B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2B4B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paragraph" w:customStyle="1" w:styleId="AOEBulletedList">
    <w:name w:val="AOE Bulleted List"/>
    <w:basedOn w:val="ListParagraph"/>
    <w:link w:val="AOEBulletedListChar"/>
    <w:qFormat/>
    <w:rsid w:val="00DB2B4B"/>
    <w:pPr>
      <w:numPr>
        <w:numId w:val="1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B4B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DB2B4B"/>
    <w:rPr>
      <w:rFonts w:ascii="Palatino Linotype" w:eastAsiaTheme="minorEastAsia" w:hAnsi="Palatino Linotype" w:cs="Calibri"/>
      <w:bCs/>
    </w:rPr>
  </w:style>
  <w:style w:type="character" w:customStyle="1" w:styleId="Date1">
    <w:name w:val="Date1"/>
    <w:basedOn w:val="DefaultParagraphFont"/>
    <w:rsid w:val="00DB2B4B"/>
  </w:style>
  <w:style w:type="paragraph" w:styleId="Header">
    <w:name w:val="header"/>
    <w:basedOn w:val="Normal"/>
    <w:link w:val="HeaderChar"/>
    <w:uiPriority w:val="99"/>
    <w:unhideWhenUsed/>
    <w:rsid w:val="00DB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B4B"/>
    <w:rPr>
      <w:rFonts w:ascii="Palatino Linotype" w:eastAsia="Times New Roman" w:hAnsi="Palatino Linotype" w:cs="Calibri"/>
      <w:bCs/>
    </w:rPr>
  </w:style>
  <w:style w:type="paragraph" w:styleId="Footer">
    <w:name w:val="footer"/>
    <w:basedOn w:val="Normal"/>
    <w:link w:val="FooterChar"/>
    <w:uiPriority w:val="99"/>
    <w:unhideWhenUsed/>
    <w:rsid w:val="00DB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4B"/>
    <w:rPr>
      <w:rFonts w:ascii="Palatino Linotype" w:eastAsia="Times New Roman" w:hAnsi="Palatino Linotype" w:cs="Calibri"/>
      <w:bCs/>
    </w:rPr>
  </w:style>
  <w:style w:type="table" w:styleId="TableGrid">
    <w:name w:val="Table Grid"/>
    <w:basedOn w:val="TableNormal"/>
    <w:uiPriority w:val="59"/>
    <w:rsid w:val="00DB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.vermont.gov/documents/edu-adult-education-hscp-policy-manual-fy20" TargetMode="External"/><Relationship Id="rId18" Type="http://schemas.openxmlformats.org/officeDocument/2006/relationships/hyperlink" Target="https://education.vermont.gov/documents/ael-wioa-barriers-to-employment-definitions-011620" TargetMode="External"/><Relationship Id="rId26" Type="http://schemas.openxmlformats.org/officeDocument/2006/relationships/hyperlink" Target="https://www.accs.edu/wp-content/uploads/2019/04/aefla-resource-guide-2017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vermont.gov/documents/state-board-rules-series-2000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education.vermont.gov/documents/adult-education-assessment-manual" TargetMode="External"/><Relationship Id="rId17" Type="http://schemas.openxmlformats.org/officeDocument/2006/relationships/hyperlink" Target="https://education.vermont.gov/documents/ael-fy21-budget-proposal-template-013120" TargetMode="External"/><Relationship Id="rId25" Type="http://schemas.openxmlformats.org/officeDocument/2006/relationships/hyperlink" Target="http://www2.ed.gov/policy/fund/guid/uniform-guidance/edfaqs1216.pdf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documents/edu-adult-education-individual-professional-development-plan" TargetMode="External"/><Relationship Id="rId20" Type="http://schemas.openxmlformats.org/officeDocument/2006/relationships/hyperlink" Target="https://www2.ed.gov/about/offices/list/osers/rsa/wioa/state-plans/vt.pdf" TargetMode="External"/><Relationship Id="rId29" Type="http://schemas.openxmlformats.org/officeDocument/2006/relationships/hyperlink" Target="https://www.clasp.org/sites/default/files/public/resources-and-publications/publication-1/Integrated-Education-and-Training-A-Career-Pathways-Policy-Practic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vermont.gov/documents/ael-full-range-of-services-FY20" TargetMode="External"/><Relationship Id="rId24" Type="http://schemas.openxmlformats.org/officeDocument/2006/relationships/hyperlink" Target="http://www.ecfr.gov/cgi-bin/text-idx?tpl=/ecfrbrowse/Title02/2cfr200_main_02.tpl" TargetMode="External"/><Relationship Id="rId32" Type="http://schemas.openxmlformats.org/officeDocument/2006/relationships/hyperlink" Target="https://www2.ed.gov/policy/gen/guid/fpco/ferpa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education.vermont.gov/documents/professional-development-handbook" TargetMode="External"/><Relationship Id="rId23" Type="http://schemas.openxmlformats.org/officeDocument/2006/relationships/hyperlink" Target="http://www.ecfr.gov/cgi-bin/retrieveECFR?gp=1&amp;SID=8a1091f6ab222c0eb1941b29f05ba77a&amp;ty=HTML&amp;h=L&amp;mc=true&amp;r=PART&amp;n=pt20.4.678" TargetMode="External"/><Relationship Id="rId28" Type="http://schemas.openxmlformats.org/officeDocument/2006/relationships/hyperlink" Target="https://www2.ed.gov/policy/adulted/guid/memoranda.html" TargetMode="External"/><Relationship Id="rId10" Type="http://schemas.openxmlformats.org/officeDocument/2006/relationships/hyperlink" Target="http://education.vermont.gov/documents/adult-education-and-literacy-policy-statements-fy17" TargetMode="External"/><Relationship Id="rId19" Type="http://schemas.openxmlformats.org/officeDocument/2006/relationships/hyperlink" Target="http://legislature.vermont.gov/statutes/chapter/16/023" TargetMode="External"/><Relationship Id="rId31" Type="http://schemas.openxmlformats.org/officeDocument/2006/relationships/hyperlink" Target="https://legcounsel.house.gov/Comps/General%20Education%20Provisions%20Ac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.vermont.gov/documents/edu-ael-hscp-reibursement-rates-fy20" TargetMode="External"/><Relationship Id="rId22" Type="http://schemas.openxmlformats.org/officeDocument/2006/relationships/hyperlink" Target="https://www.gpo.gov/fdsys/pkg/PLAW-113publ128/pdf/PLAW-113publ128.pdf" TargetMode="External"/><Relationship Id="rId27" Type="http://schemas.openxmlformats.org/officeDocument/2006/relationships/hyperlink" Target="https://www2.ed.gov/about/offices/list/ovae/index.html?src=oc" TargetMode="External"/><Relationship Id="rId30" Type="http://schemas.openxmlformats.org/officeDocument/2006/relationships/hyperlink" Target="https://www.nrsweb.org/policy-data/nrs-ta-guide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8B5988A852C4DBB11E282D575DB36" ma:contentTypeVersion="10" ma:contentTypeDescription="Create a new document." ma:contentTypeScope="" ma:versionID="c7599ebea0ce28480ef1dd6f89c42a9d">
  <xsd:schema xmlns:xsd="http://www.w3.org/2001/XMLSchema" xmlns:xs="http://www.w3.org/2001/XMLSchema" xmlns:p="http://schemas.microsoft.com/office/2006/metadata/properties" xmlns:ns2="3cfe686b-f520-40a1-8423-e0444a61d06f" xmlns:ns3="2039a670-5f3d-4a46-b3fd-f00d678c3512" targetNamespace="http://schemas.microsoft.com/office/2006/metadata/properties" ma:root="true" ma:fieldsID="f185bc23bf3bf9a3e5f2e564b6cb751e" ns2:_="" ns3:_="">
    <xsd:import namespace="3cfe686b-f520-40a1-8423-e0444a61d06f"/>
    <xsd:import namespace="2039a670-5f3d-4a46-b3fd-f00d67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86b-f520-40a1-8423-e0444a6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a670-5f3d-4a46-b3fd-f00d678c3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9A173-A3A2-42BB-A8DA-ECE22E9B0A14}">
  <ds:schemaRefs>
    <ds:schemaRef ds:uri="3cfe686b-f520-40a1-8423-e0444a61d06f"/>
    <ds:schemaRef ds:uri="http://purl.org/dc/elements/1.1/"/>
    <ds:schemaRef ds:uri="http://schemas.microsoft.com/office/2006/metadata/properties"/>
    <ds:schemaRef ds:uri="http://purl.org/dc/terms/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5A0A86-3091-4E57-A356-D51BF4409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8541F-F350-40DE-9229-EBD287C89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e686b-f520-40a1-8423-e0444a61d06f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3403</Characters>
  <Application>Microsoft Office Word</Application>
  <DocSecurity>0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 - Links to Resources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 Links to Resources</dc:title>
  <dc:subject/>
  <dc:creator>Vermont Agency of Education</dc:creator>
  <cp:keywords/>
  <dc:description/>
  <cp:lastModifiedBy>Scott, Miranda</cp:lastModifiedBy>
  <cp:revision>2</cp:revision>
  <dcterms:created xsi:type="dcterms:W3CDTF">2020-02-04T19:35:00Z</dcterms:created>
  <dcterms:modified xsi:type="dcterms:W3CDTF">2020-02-04T21:05:00Z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0x0101009A98B5988A852C4DBB11E282D575DB36</vt:lpwstr>
  </property>
</Properties>
</file>