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C0156" w14:textId="77777777" w:rsidR="0086608E" w:rsidRPr="0086608E" w:rsidRDefault="0086608E" w:rsidP="00135BAC">
      <w:pPr>
        <w:jc w:val="center"/>
        <w:rPr>
          <w:rFonts w:cs="Times New Roman"/>
          <w:b/>
          <w:bCs w:val="0"/>
          <w:sz w:val="24"/>
          <w:szCs w:val="24"/>
          <w:u w:val="single"/>
        </w:rPr>
      </w:pPr>
      <w:r w:rsidRPr="0086608E">
        <w:rPr>
          <w:rFonts w:cs="Times New Roman"/>
          <w:b/>
          <w:bCs w:val="0"/>
          <w:sz w:val="24"/>
          <w:szCs w:val="24"/>
          <w:u w:val="single"/>
        </w:rPr>
        <w:t>Transcript Review Worksheet</w:t>
      </w:r>
    </w:p>
    <w:p w14:paraId="672A6659" w14:textId="77777777" w:rsidR="0086608E" w:rsidRPr="0086608E" w:rsidRDefault="0086608E" w:rsidP="0086608E">
      <w:pPr>
        <w:jc w:val="center"/>
        <w:rPr>
          <w:rFonts w:cs="Times New Roman"/>
          <w:b/>
          <w:bCs w:val="0"/>
          <w:szCs w:val="20"/>
          <w:u w:val="single"/>
        </w:rPr>
      </w:pPr>
    </w:p>
    <w:p w14:paraId="17F184F5" w14:textId="77777777" w:rsidR="0086608E" w:rsidRDefault="00135BAC" w:rsidP="0086608E">
      <w:pPr>
        <w:keepNext/>
        <w:jc w:val="center"/>
        <w:outlineLvl w:val="8"/>
        <w:rPr>
          <w:rFonts w:cs="Times New Roman"/>
        </w:rPr>
      </w:pPr>
      <w:r w:rsidRPr="00135BAC">
        <w:rPr>
          <w:rFonts w:cs="Times New Roman"/>
        </w:rPr>
        <w:t>5440-</w:t>
      </w:r>
      <w:r w:rsidR="0086608E" w:rsidRPr="00135BAC">
        <w:rPr>
          <w:rFonts w:cs="Times New Roman"/>
        </w:rPr>
        <w:t>60 Work Based Learning Coordinator</w:t>
      </w:r>
    </w:p>
    <w:p w14:paraId="0A37501D" w14:textId="77777777" w:rsidR="00135BAC" w:rsidRPr="00135BAC" w:rsidRDefault="00135BAC" w:rsidP="0086608E">
      <w:pPr>
        <w:keepNext/>
        <w:jc w:val="center"/>
        <w:outlineLvl w:val="8"/>
        <w:rPr>
          <w:rFonts w:cs="Times New Roman"/>
        </w:rPr>
      </w:pPr>
    </w:p>
    <w:p w14:paraId="7C6F411A" w14:textId="77777777" w:rsidR="00135BAC" w:rsidRPr="00135BAC" w:rsidRDefault="0086608E" w:rsidP="00135BAC">
      <w:pPr>
        <w:rPr>
          <w:rFonts w:cs="Times New Roman"/>
        </w:rPr>
      </w:pPr>
      <w:r w:rsidRPr="00135BAC">
        <w:rPr>
          <w:rFonts w:cs="Times New Roman"/>
        </w:rPr>
        <w:t>The holder is authorized to establish and coordinate experiential learning opportunities between industry and other community employers and secondary institutions in order to reinforce a student’s program of study, career interests, and goals.</w:t>
      </w:r>
      <w:r w:rsidR="00135BAC" w:rsidRPr="00135BAC">
        <w:rPr>
          <w:rFonts w:cs="Times New Roman"/>
        </w:rPr>
        <w:t xml:space="preserve"> Instructional Level: Grades 9-12</w:t>
      </w:r>
      <w:r w:rsidR="00135BAC">
        <w:rPr>
          <w:rFonts w:cs="Times New Roman"/>
        </w:rPr>
        <w:t>.</w:t>
      </w:r>
    </w:p>
    <w:p w14:paraId="5DAB6C7B" w14:textId="77777777" w:rsidR="00135BAC" w:rsidRDefault="00135BAC" w:rsidP="00135BAC">
      <w:pPr>
        <w:rPr>
          <w:rFonts w:eastAsia="Palatino Linotype" w:cs="Palatino Linotype"/>
          <w:i/>
        </w:rPr>
      </w:pPr>
    </w:p>
    <w:p w14:paraId="1039471D" w14:textId="77777777" w:rsidR="00135BAC" w:rsidRDefault="00135BAC" w:rsidP="00135BAC">
      <w:pPr>
        <w:jc w:val="center"/>
        <w:rPr>
          <w:rFonts w:eastAsia="Palatino Linotype" w:cs="Palatino Linotype"/>
          <w:b/>
        </w:rPr>
      </w:pPr>
      <w:r>
        <w:rPr>
          <w:rFonts w:eastAsia="Palatino Linotype" w:cs="Palatino Linotype"/>
          <w:b/>
        </w:rPr>
        <w:t>Name:  __________________________________ Educator ID#: ______________________</w:t>
      </w:r>
    </w:p>
    <w:p w14:paraId="02EB378F" w14:textId="77777777" w:rsidR="00135BAC" w:rsidRDefault="00135BAC" w:rsidP="00135BAC">
      <w:pPr>
        <w:jc w:val="center"/>
        <w:rPr>
          <w:rFonts w:eastAsia="Palatino Linotype" w:cs="Palatino Linotype"/>
        </w:rPr>
      </w:pPr>
    </w:p>
    <w:p w14:paraId="7526EBEB" w14:textId="77777777" w:rsidR="00135BAC" w:rsidRDefault="00C20510" w:rsidP="00135BAC">
      <w:pPr>
        <w:jc w:val="center"/>
        <w:rPr>
          <w:rFonts w:cs="Times New Roman"/>
          <w:b/>
        </w:rPr>
      </w:pPr>
      <w:sdt>
        <w:sdtPr>
          <w:rPr>
            <w:rFonts w:cs="Segoe UI Symbol"/>
            <w:b/>
          </w:rPr>
          <w:id w:val="429404082"/>
          <w14:checkbox>
            <w14:checked w14:val="0"/>
            <w14:checkedState w14:val="2612" w14:font="MS Gothic"/>
            <w14:uncheckedState w14:val="2610" w14:font="MS Gothic"/>
          </w14:checkbox>
        </w:sdtPr>
        <w:sdtEndPr/>
        <w:sdtContent>
          <w:r w:rsidR="00135BAC">
            <w:rPr>
              <w:rFonts w:ascii="MS Gothic" w:eastAsia="MS Gothic" w:hAnsi="MS Gothic" w:cs="Segoe UI Symbol" w:hint="eastAsia"/>
              <w:b/>
            </w:rPr>
            <w:t>☐</w:t>
          </w:r>
        </w:sdtContent>
      </w:sdt>
      <w:r w:rsidR="00135BAC">
        <w:rPr>
          <w:rFonts w:cs="Times New Roman"/>
          <w:b/>
        </w:rPr>
        <w:t xml:space="preserve"> Add Endorsement</w:t>
      </w:r>
      <w:r w:rsidR="00135BAC">
        <w:rPr>
          <w:rFonts w:cs="Times New Roman"/>
          <w:b/>
        </w:rPr>
        <w:tab/>
      </w:r>
      <w:r w:rsidR="00135BAC">
        <w:rPr>
          <w:rFonts w:cs="Times New Roman"/>
          <w:b/>
        </w:rPr>
        <w:tab/>
      </w:r>
      <w:r w:rsidR="00135BAC">
        <w:rPr>
          <w:rFonts w:cs="Times New Roman"/>
          <w:b/>
        </w:rPr>
        <w:tab/>
      </w:r>
      <w:sdt>
        <w:sdtPr>
          <w:rPr>
            <w:rFonts w:cs="Times New Roman"/>
            <w:b/>
          </w:rPr>
          <w:id w:val="164519261"/>
          <w14:checkbox>
            <w14:checked w14:val="0"/>
            <w14:checkedState w14:val="2612" w14:font="MS Gothic"/>
            <w14:uncheckedState w14:val="2610" w14:font="MS Gothic"/>
          </w14:checkbox>
        </w:sdtPr>
        <w:sdtEndPr/>
        <w:sdtContent>
          <w:r w:rsidR="00135BAC">
            <w:rPr>
              <w:rFonts w:ascii="Segoe UI Symbol" w:eastAsia="MS Gothic" w:hAnsi="Segoe UI Symbol" w:cs="Segoe UI Symbol"/>
              <w:b/>
            </w:rPr>
            <w:t>☐</w:t>
          </w:r>
        </w:sdtContent>
      </w:sdt>
      <w:r w:rsidR="00135BAC">
        <w:rPr>
          <w:rFonts w:cs="Times New Roman"/>
          <w:b/>
        </w:rPr>
        <w:t xml:space="preserve"> Course Audit</w:t>
      </w:r>
    </w:p>
    <w:p w14:paraId="6A05A809" w14:textId="77777777" w:rsidR="00135BAC" w:rsidRDefault="00135BAC" w:rsidP="00135BAC">
      <w:pPr>
        <w:jc w:val="center"/>
        <w:rPr>
          <w:rFonts w:cs="Times New Roman"/>
          <w:b/>
        </w:rPr>
      </w:pPr>
    </w:p>
    <w:p w14:paraId="0BD7893E" w14:textId="77777777" w:rsidR="00135BAC" w:rsidRDefault="00135BAC" w:rsidP="00135BAC">
      <w:pPr>
        <w:jc w:val="center"/>
        <w:rPr>
          <w:rFonts w:eastAsia="Palatino Linotype" w:cs="Palatino Linotype"/>
        </w:rPr>
      </w:pPr>
      <w:r>
        <w:rPr>
          <w:rFonts w:eastAsia="Palatino Linotype" w:cs="Palatino Linotype"/>
        </w:rPr>
        <w:t xml:space="preserve">Please note that the transcript review worksheets indicate only the endorsement competencies that must be met. There may be additional jurisdictional requirements. </w:t>
      </w:r>
    </w:p>
    <w:p w14:paraId="1523203F" w14:textId="77777777" w:rsidR="007F22D1" w:rsidRPr="00135BAC" w:rsidRDefault="00135BAC" w:rsidP="00135BAC">
      <w:pPr>
        <w:jc w:val="center"/>
        <w:rPr>
          <w:rFonts w:eastAsia="Palatino Linotype" w:cs="Palatino Linotype"/>
          <w:i/>
        </w:rPr>
      </w:pPr>
      <w:r w:rsidRPr="11E67B0B">
        <w:rPr>
          <w:rFonts w:eastAsia="Palatino Linotype" w:cs="Palatino Linotype"/>
        </w:rPr>
        <w:t xml:space="preserve">For a full list of requirements, please consult the </w:t>
      </w:r>
      <w:hyperlink r:id="rId11">
        <w:r w:rsidRPr="11E67B0B">
          <w:rPr>
            <w:rStyle w:val="Hyperlink"/>
            <w:rFonts w:eastAsia="Palatino Linotype" w:cs="Palatino Linotype"/>
          </w:rPr>
          <w:t>Rules Governing the Licensing of Educators</w:t>
        </w:r>
      </w:hyperlink>
    </w:p>
    <w:p w14:paraId="4E1E4727" w14:textId="786E7421" w:rsidR="11E67B0B" w:rsidRDefault="11E67B0B" w:rsidP="11E67B0B">
      <w:pPr>
        <w:jc w:val="center"/>
      </w:pPr>
    </w:p>
    <w:tbl>
      <w:tblPr>
        <w:tblW w:w="10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2245"/>
        <w:gridCol w:w="1998"/>
      </w:tblGrid>
      <w:tr w:rsidR="0086608E" w:rsidRPr="0086608E" w14:paraId="4430C825" w14:textId="77777777" w:rsidTr="00C20510">
        <w:trPr>
          <w:tblHeader/>
          <w:jc w:val="center"/>
        </w:trPr>
        <w:tc>
          <w:tcPr>
            <w:tcW w:w="5940" w:type="dxa"/>
            <w:tcBorders>
              <w:bottom w:val="single" w:sz="4" w:space="0" w:color="auto"/>
            </w:tcBorders>
            <w:shd w:val="clear" w:color="auto" w:fill="FFFFFF" w:themeFill="background1"/>
          </w:tcPr>
          <w:p w14:paraId="291E35A2" w14:textId="77777777" w:rsidR="0086608E" w:rsidRPr="0086608E" w:rsidRDefault="0086608E" w:rsidP="11E67B0B">
            <w:pPr>
              <w:keepNext/>
              <w:jc w:val="center"/>
              <w:outlineLvl w:val="5"/>
              <w:rPr>
                <w:rFonts w:eastAsia="Palatino Linotype" w:cs="Palatino Linotype"/>
                <w:b/>
              </w:rPr>
            </w:pPr>
            <w:r w:rsidRPr="11E67B0B">
              <w:rPr>
                <w:rFonts w:eastAsia="Palatino Linotype" w:cs="Palatino Linotype"/>
                <w:b/>
              </w:rPr>
              <w:t>Content</w:t>
            </w:r>
          </w:p>
          <w:p w14:paraId="78607F21" w14:textId="77777777" w:rsidR="0086608E" w:rsidRPr="0086608E" w:rsidRDefault="0086608E" w:rsidP="11E67B0B">
            <w:pPr>
              <w:keepNext/>
              <w:jc w:val="center"/>
              <w:outlineLvl w:val="5"/>
              <w:rPr>
                <w:rFonts w:eastAsia="Palatino Linotype" w:cs="Palatino Linotype"/>
                <w:b/>
              </w:rPr>
            </w:pPr>
            <w:r w:rsidRPr="11E67B0B">
              <w:rPr>
                <w:rFonts w:eastAsia="Palatino Linotype" w:cs="Palatino Linotype"/>
                <w:b/>
              </w:rPr>
              <w:t xml:space="preserve"> Topic</w:t>
            </w:r>
          </w:p>
        </w:tc>
        <w:tc>
          <w:tcPr>
            <w:tcW w:w="2245" w:type="dxa"/>
            <w:tcBorders>
              <w:bottom w:val="single" w:sz="4" w:space="0" w:color="auto"/>
            </w:tcBorders>
            <w:shd w:val="clear" w:color="auto" w:fill="FFFFFF" w:themeFill="background1"/>
          </w:tcPr>
          <w:p w14:paraId="156FD93D" w14:textId="77777777" w:rsidR="0086608E" w:rsidRPr="0086608E" w:rsidRDefault="0086608E" w:rsidP="11E67B0B">
            <w:pPr>
              <w:keepNext/>
              <w:jc w:val="center"/>
              <w:outlineLvl w:val="5"/>
              <w:rPr>
                <w:rFonts w:eastAsia="Palatino Linotype" w:cs="Palatino Linotype"/>
                <w:b/>
              </w:rPr>
            </w:pPr>
            <w:r w:rsidRPr="11E67B0B">
              <w:rPr>
                <w:rFonts w:eastAsia="Palatino Linotype" w:cs="Palatino Linotype"/>
                <w:b/>
              </w:rPr>
              <w:t>College/</w:t>
            </w:r>
          </w:p>
          <w:p w14:paraId="6FDA3865" w14:textId="77777777" w:rsidR="0086608E" w:rsidRPr="0086608E" w:rsidRDefault="0086608E" w:rsidP="11E67B0B">
            <w:pPr>
              <w:keepNext/>
              <w:jc w:val="center"/>
              <w:outlineLvl w:val="5"/>
              <w:rPr>
                <w:rFonts w:eastAsia="Palatino Linotype" w:cs="Palatino Linotype"/>
                <w:b/>
              </w:rPr>
            </w:pPr>
            <w:r w:rsidRPr="11E67B0B">
              <w:rPr>
                <w:rFonts w:eastAsia="Palatino Linotype" w:cs="Palatino Linotype"/>
                <w:b/>
              </w:rPr>
              <w:t>University</w:t>
            </w:r>
          </w:p>
        </w:tc>
        <w:tc>
          <w:tcPr>
            <w:tcW w:w="1998" w:type="dxa"/>
            <w:tcBorders>
              <w:bottom w:val="single" w:sz="4" w:space="0" w:color="auto"/>
            </w:tcBorders>
            <w:shd w:val="clear" w:color="auto" w:fill="FFFFFF" w:themeFill="background1"/>
          </w:tcPr>
          <w:p w14:paraId="36E5840A" w14:textId="77777777" w:rsidR="0086608E" w:rsidRPr="0086608E" w:rsidRDefault="0086608E" w:rsidP="11E67B0B">
            <w:pPr>
              <w:jc w:val="center"/>
              <w:rPr>
                <w:rFonts w:eastAsia="Palatino Linotype" w:cs="Palatino Linotype"/>
                <w:b/>
              </w:rPr>
            </w:pPr>
            <w:r w:rsidRPr="11E67B0B">
              <w:rPr>
                <w:rFonts w:eastAsia="Palatino Linotype" w:cs="Palatino Linotype"/>
                <w:b/>
              </w:rPr>
              <w:t>Course</w:t>
            </w:r>
          </w:p>
          <w:p w14:paraId="15F94F2D" w14:textId="6FFA3CA7" w:rsidR="0086608E" w:rsidRPr="0086608E" w:rsidRDefault="7A520885" w:rsidP="11E67B0B">
            <w:pPr>
              <w:jc w:val="center"/>
              <w:rPr>
                <w:rFonts w:eastAsia="Palatino Linotype" w:cs="Palatino Linotype"/>
                <w:b/>
              </w:rPr>
            </w:pPr>
            <w:r w:rsidRPr="11E67B0B">
              <w:rPr>
                <w:rFonts w:eastAsia="Palatino Linotype" w:cs="Palatino Linotype"/>
                <w:b/>
              </w:rPr>
              <w:t>Name/</w:t>
            </w:r>
            <w:r w:rsidR="0086608E" w:rsidRPr="11E67B0B">
              <w:rPr>
                <w:rFonts w:eastAsia="Palatino Linotype" w:cs="Palatino Linotype"/>
                <w:b/>
              </w:rPr>
              <w:t>Number</w:t>
            </w:r>
          </w:p>
        </w:tc>
      </w:tr>
      <w:tr w:rsidR="0086608E" w:rsidRPr="0086608E" w14:paraId="6AEE30D7" w14:textId="77777777" w:rsidTr="11E67B0B">
        <w:trPr>
          <w:trHeight w:val="143"/>
          <w:jc w:val="center"/>
        </w:trPr>
        <w:tc>
          <w:tcPr>
            <w:tcW w:w="5940" w:type="dxa"/>
            <w:tcBorders>
              <w:top w:val="single" w:sz="4" w:space="0" w:color="auto"/>
              <w:bottom w:val="single" w:sz="4" w:space="0" w:color="auto"/>
            </w:tcBorders>
            <w:shd w:val="clear" w:color="auto" w:fill="D9D9D9" w:themeFill="background1" w:themeFillShade="D9"/>
          </w:tcPr>
          <w:p w14:paraId="31A54C8C" w14:textId="77777777" w:rsidR="0086608E" w:rsidRPr="0086608E" w:rsidRDefault="0086608E" w:rsidP="11E67B0B">
            <w:pPr>
              <w:rPr>
                <w:rFonts w:eastAsia="Palatino Linotype" w:cs="Palatino Linotype"/>
              </w:rPr>
            </w:pPr>
            <w:r w:rsidRPr="11E67B0B">
              <w:rPr>
                <w:rFonts w:eastAsia="Palatino Linotype" w:cs="Palatino Linotype"/>
              </w:rPr>
              <w:t>Knowledge Standards</w:t>
            </w:r>
          </w:p>
        </w:tc>
        <w:tc>
          <w:tcPr>
            <w:tcW w:w="2245" w:type="dxa"/>
            <w:tcBorders>
              <w:top w:val="single" w:sz="4" w:space="0" w:color="auto"/>
              <w:bottom w:val="single" w:sz="4" w:space="0" w:color="auto"/>
            </w:tcBorders>
            <w:shd w:val="clear" w:color="auto" w:fill="D9D9D9" w:themeFill="background1" w:themeFillShade="D9"/>
          </w:tcPr>
          <w:p w14:paraId="5A39BBE3" w14:textId="77777777" w:rsidR="0086608E" w:rsidRPr="0086608E" w:rsidRDefault="0086608E" w:rsidP="11E67B0B">
            <w:pPr>
              <w:keepNext/>
              <w:jc w:val="both"/>
              <w:outlineLvl w:val="5"/>
              <w:rPr>
                <w:rFonts w:eastAsia="Palatino Linotype" w:cs="Palatino Linotype"/>
                <w:b/>
              </w:rPr>
            </w:pPr>
          </w:p>
        </w:tc>
        <w:tc>
          <w:tcPr>
            <w:tcW w:w="1998" w:type="dxa"/>
            <w:tcBorders>
              <w:top w:val="single" w:sz="4" w:space="0" w:color="auto"/>
              <w:bottom w:val="single" w:sz="4" w:space="0" w:color="auto"/>
            </w:tcBorders>
            <w:shd w:val="clear" w:color="auto" w:fill="D9D9D9" w:themeFill="background1" w:themeFillShade="D9"/>
          </w:tcPr>
          <w:p w14:paraId="41C8F396" w14:textId="77777777" w:rsidR="0086608E" w:rsidRPr="0086608E" w:rsidRDefault="0086608E" w:rsidP="11E67B0B">
            <w:pPr>
              <w:jc w:val="both"/>
              <w:rPr>
                <w:rFonts w:eastAsia="Palatino Linotype" w:cs="Palatino Linotype"/>
                <w:b/>
              </w:rPr>
            </w:pPr>
          </w:p>
        </w:tc>
      </w:tr>
      <w:tr w:rsidR="0086608E" w:rsidRPr="0086608E" w14:paraId="15D747AA" w14:textId="77777777" w:rsidTr="11E67B0B">
        <w:trPr>
          <w:trHeight w:val="1815"/>
          <w:jc w:val="center"/>
        </w:trPr>
        <w:tc>
          <w:tcPr>
            <w:tcW w:w="5940" w:type="dxa"/>
            <w:tcBorders>
              <w:top w:val="single" w:sz="4" w:space="0" w:color="auto"/>
              <w:bottom w:val="single" w:sz="4" w:space="0" w:color="auto"/>
            </w:tcBorders>
          </w:tcPr>
          <w:p w14:paraId="30E59B36" w14:textId="77777777" w:rsidR="0086608E" w:rsidRPr="0086608E" w:rsidRDefault="0086608E" w:rsidP="11E67B0B">
            <w:pPr>
              <w:rPr>
                <w:rFonts w:eastAsia="Palatino Linotype" w:cs="Palatino Linotype"/>
              </w:rPr>
            </w:pPr>
            <w:r w:rsidRPr="11E67B0B">
              <w:rPr>
                <w:rFonts w:eastAsia="Palatino Linotype" w:cs="Palatino Linotype"/>
              </w:rPr>
              <w:t>Knowledge of how to create, promote, and maintain work-based learning programs, including how to develop and evaluate work-based learning partnerships, work sites, and learning plans or training agreements that are in alignment with Vermont’s Work-Based Learning Gold Standards and relevant state student standards.</w:t>
            </w:r>
          </w:p>
        </w:tc>
        <w:tc>
          <w:tcPr>
            <w:tcW w:w="2245" w:type="dxa"/>
            <w:tcBorders>
              <w:top w:val="single" w:sz="4" w:space="0" w:color="auto"/>
              <w:bottom w:val="single" w:sz="4" w:space="0" w:color="auto"/>
            </w:tcBorders>
          </w:tcPr>
          <w:p w14:paraId="0E27B00A" w14:textId="77777777" w:rsidR="0086608E" w:rsidRPr="0086608E" w:rsidRDefault="0086608E" w:rsidP="11E67B0B">
            <w:pPr>
              <w:keepNext/>
              <w:jc w:val="both"/>
              <w:outlineLvl w:val="5"/>
              <w:rPr>
                <w:rFonts w:eastAsia="Palatino Linotype" w:cs="Palatino Linotype"/>
                <w:b/>
              </w:rPr>
            </w:pPr>
          </w:p>
        </w:tc>
        <w:tc>
          <w:tcPr>
            <w:tcW w:w="1998" w:type="dxa"/>
            <w:tcBorders>
              <w:top w:val="single" w:sz="4" w:space="0" w:color="auto"/>
              <w:bottom w:val="single" w:sz="4" w:space="0" w:color="auto"/>
            </w:tcBorders>
          </w:tcPr>
          <w:p w14:paraId="60061E4C" w14:textId="77777777" w:rsidR="0086608E" w:rsidRPr="0086608E" w:rsidRDefault="0086608E" w:rsidP="11E67B0B">
            <w:pPr>
              <w:jc w:val="both"/>
              <w:rPr>
                <w:rFonts w:eastAsia="Palatino Linotype" w:cs="Palatino Linotype"/>
                <w:b/>
              </w:rPr>
            </w:pPr>
          </w:p>
        </w:tc>
      </w:tr>
      <w:tr w:rsidR="0086608E" w:rsidRPr="0086608E" w14:paraId="60B9BC50" w14:textId="77777777" w:rsidTr="11E67B0B">
        <w:trPr>
          <w:trHeight w:val="1830"/>
          <w:jc w:val="center"/>
        </w:trPr>
        <w:tc>
          <w:tcPr>
            <w:tcW w:w="5940" w:type="dxa"/>
            <w:tcBorders>
              <w:top w:val="single" w:sz="4" w:space="0" w:color="auto"/>
              <w:bottom w:val="single" w:sz="4" w:space="0" w:color="auto"/>
            </w:tcBorders>
          </w:tcPr>
          <w:p w14:paraId="1449669F" w14:textId="77777777" w:rsidR="0086608E" w:rsidRPr="0086608E" w:rsidRDefault="0086608E" w:rsidP="11E67B0B">
            <w:pPr>
              <w:rPr>
                <w:rFonts w:eastAsia="Palatino Linotype" w:cs="Palatino Linotype"/>
              </w:rPr>
            </w:pPr>
            <w:r w:rsidRPr="11E67B0B">
              <w:rPr>
                <w:rFonts w:eastAsia="Palatino Linotype" w:cs="Palatino Linotype"/>
              </w:rPr>
              <w:t>Knowledge of how learners grow and develop, how they vary individually within and across the cognitive, linguistic, social, emotional, and physical areas, and how to design, implement, adapt, and assess developmentally appropriate and challenging work-based learning experiences.</w:t>
            </w:r>
          </w:p>
        </w:tc>
        <w:tc>
          <w:tcPr>
            <w:tcW w:w="2245" w:type="dxa"/>
            <w:tcBorders>
              <w:top w:val="single" w:sz="4" w:space="0" w:color="auto"/>
              <w:bottom w:val="single" w:sz="4" w:space="0" w:color="auto"/>
            </w:tcBorders>
          </w:tcPr>
          <w:p w14:paraId="3DEEC669" w14:textId="77777777" w:rsidR="0086608E" w:rsidRPr="0086608E" w:rsidRDefault="0086608E" w:rsidP="11E67B0B">
            <w:pPr>
              <w:keepNext/>
              <w:jc w:val="both"/>
              <w:outlineLvl w:val="5"/>
              <w:rPr>
                <w:rFonts w:eastAsia="Palatino Linotype" w:cs="Palatino Linotype"/>
                <w:b/>
              </w:rPr>
            </w:pPr>
          </w:p>
        </w:tc>
        <w:tc>
          <w:tcPr>
            <w:tcW w:w="1998" w:type="dxa"/>
            <w:tcBorders>
              <w:top w:val="single" w:sz="4" w:space="0" w:color="auto"/>
              <w:bottom w:val="single" w:sz="4" w:space="0" w:color="auto"/>
            </w:tcBorders>
          </w:tcPr>
          <w:p w14:paraId="3656B9AB" w14:textId="77777777" w:rsidR="0086608E" w:rsidRPr="0086608E" w:rsidRDefault="0086608E" w:rsidP="11E67B0B">
            <w:pPr>
              <w:jc w:val="both"/>
              <w:rPr>
                <w:rFonts w:eastAsia="Palatino Linotype" w:cs="Palatino Linotype"/>
                <w:b/>
              </w:rPr>
            </w:pPr>
          </w:p>
        </w:tc>
      </w:tr>
      <w:tr w:rsidR="0086608E" w:rsidRPr="0086608E" w14:paraId="540AD8DF" w14:textId="77777777" w:rsidTr="11E67B0B">
        <w:trPr>
          <w:trHeight w:val="960"/>
          <w:jc w:val="center"/>
        </w:trPr>
        <w:tc>
          <w:tcPr>
            <w:tcW w:w="5940" w:type="dxa"/>
            <w:tcBorders>
              <w:top w:val="single" w:sz="4" w:space="0" w:color="auto"/>
              <w:bottom w:val="single" w:sz="4" w:space="0" w:color="auto"/>
            </w:tcBorders>
          </w:tcPr>
          <w:p w14:paraId="01B1658F" w14:textId="77777777" w:rsidR="0086608E" w:rsidRPr="0086608E" w:rsidRDefault="0086608E" w:rsidP="11E67B0B">
            <w:pPr>
              <w:rPr>
                <w:rFonts w:eastAsia="Palatino Linotype" w:cs="Palatino Linotype"/>
              </w:rPr>
            </w:pPr>
            <w:r w:rsidRPr="11E67B0B">
              <w:rPr>
                <w:rFonts w:eastAsia="Palatino Linotype" w:cs="Palatino Linotype"/>
              </w:rPr>
              <w:t>Knowledge of local, state and federal wage, hour, and safety laws, especially those related to child labor, training, and risk management policies.</w:t>
            </w:r>
          </w:p>
        </w:tc>
        <w:tc>
          <w:tcPr>
            <w:tcW w:w="2245" w:type="dxa"/>
            <w:tcBorders>
              <w:top w:val="single" w:sz="4" w:space="0" w:color="auto"/>
              <w:bottom w:val="single" w:sz="4" w:space="0" w:color="auto"/>
            </w:tcBorders>
          </w:tcPr>
          <w:p w14:paraId="53128261" w14:textId="77777777" w:rsidR="0086608E" w:rsidRPr="0086608E" w:rsidRDefault="0086608E" w:rsidP="11E67B0B">
            <w:pPr>
              <w:keepNext/>
              <w:jc w:val="both"/>
              <w:outlineLvl w:val="5"/>
              <w:rPr>
                <w:rFonts w:eastAsia="Palatino Linotype" w:cs="Palatino Linotype"/>
                <w:b/>
              </w:rPr>
            </w:pPr>
          </w:p>
        </w:tc>
        <w:tc>
          <w:tcPr>
            <w:tcW w:w="1998" w:type="dxa"/>
            <w:tcBorders>
              <w:top w:val="single" w:sz="4" w:space="0" w:color="auto"/>
              <w:bottom w:val="single" w:sz="4" w:space="0" w:color="auto"/>
            </w:tcBorders>
          </w:tcPr>
          <w:p w14:paraId="62486C05" w14:textId="77777777" w:rsidR="0086608E" w:rsidRPr="0086608E" w:rsidRDefault="0086608E" w:rsidP="11E67B0B">
            <w:pPr>
              <w:jc w:val="both"/>
              <w:rPr>
                <w:rFonts w:eastAsia="Palatino Linotype" w:cs="Palatino Linotype"/>
                <w:b/>
              </w:rPr>
            </w:pPr>
          </w:p>
        </w:tc>
      </w:tr>
      <w:tr w:rsidR="0086608E" w:rsidRPr="0086608E" w14:paraId="0FAEFC27" w14:textId="77777777" w:rsidTr="11E67B0B">
        <w:trPr>
          <w:trHeight w:val="1290"/>
          <w:jc w:val="center"/>
        </w:trPr>
        <w:tc>
          <w:tcPr>
            <w:tcW w:w="5940" w:type="dxa"/>
            <w:tcBorders>
              <w:top w:val="single" w:sz="4" w:space="0" w:color="auto"/>
              <w:bottom w:val="single" w:sz="4" w:space="0" w:color="auto"/>
            </w:tcBorders>
          </w:tcPr>
          <w:p w14:paraId="2AA19105" w14:textId="77777777" w:rsidR="0086608E" w:rsidRPr="0086608E" w:rsidRDefault="0086608E" w:rsidP="11E67B0B">
            <w:pPr>
              <w:rPr>
                <w:rFonts w:eastAsia="Palatino Linotype" w:cs="Palatino Linotype"/>
              </w:rPr>
            </w:pPr>
            <w:r w:rsidRPr="11E67B0B">
              <w:rPr>
                <w:rFonts w:eastAsia="Palatino Linotype" w:cs="Palatino Linotype"/>
              </w:rPr>
              <w:t>Knowledge of how to access information about the values of diverse cultures and communities and how to address gender equity issues in the creation of experiential learning opportunities.</w:t>
            </w:r>
          </w:p>
        </w:tc>
        <w:tc>
          <w:tcPr>
            <w:tcW w:w="2245" w:type="dxa"/>
            <w:tcBorders>
              <w:top w:val="single" w:sz="4" w:space="0" w:color="auto"/>
              <w:bottom w:val="single" w:sz="4" w:space="0" w:color="auto"/>
            </w:tcBorders>
          </w:tcPr>
          <w:p w14:paraId="1299C43A" w14:textId="77777777" w:rsidR="0086608E" w:rsidRPr="0086608E" w:rsidRDefault="0086608E" w:rsidP="11E67B0B">
            <w:pPr>
              <w:keepNext/>
              <w:jc w:val="both"/>
              <w:outlineLvl w:val="5"/>
              <w:rPr>
                <w:rFonts w:eastAsia="Palatino Linotype" w:cs="Palatino Linotype"/>
                <w:b/>
              </w:rPr>
            </w:pPr>
          </w:p>
        </w:tc>
        <w:tc>
          <w:tcPr>
            <w:tcW w:w="1998" w:type="dxa"/>
            <w:tcBorders>
              <w:top w:val="single" w:sz="4" w:space="0" w:color="auto"/>
              <w:bottom w:val="single" w:sz="4" w:space="0" w:color="auto"/>
            </w:tcBorders>
          </w:tcPr>
          <w:p w14:paraId="4DDBEF00" w14:textId="77777777" w:rsidR="0086608E" w:rsidRPr="0086608E" w:rsidRDefault="0086608E" w:rsidP="11E67B0B">
            <w:pPr>
              <w:jc w:val="both"/>
              <w:rPr>
                <w:rFonts w:eastAsia="Palatino Linotype" w:cs="Palatino Linotype"/>
                <w:b/>
              </w:rPr>
            </w:pPr>
          </w:p>
        </w:tc>
      </w:tr>
      <w:tr w:rsidR="00135BAC" w:rsidRPr="0086608E" w14:paraId="30F2A241" w14:textId="77777777" w:rsidTr="00C20510">
        <w:trPr>
          <w:trHeight w:val="1547"/>
          <w:jc w:val="center"/>
        </w:trPr>
        <w:tc>
          <w:tcPr>
            <w:tcW w:w="5940" w:type="dxa"/>
            <w:tcBorders>
              <w:top w:val="single" w:sz="4" w:space="0" w:color="auto"/>
              <w:bottom w:val="single" w:sz="4" w:space="0" w:color="auto"/>
            </w:tcBorders>
          </w:tcPr>
          <w:p w14:paraId="18AE2043" w14:textId="77777777" w:rsidR="00135BAC" w:rsidRPr="007F22D1" w:rsidRDefault="00135BAC" w:rsidP="11E67B0B">
            <w:pPr>
              <w:rPr>
                <w:rFonts w:eastAsia="Palatino Linotype" w:cs="Palatino Linotype"/>
              </w:rPr>
            </w:pPr>
            <w:r w:rsidRPr="11E67B0B">
              <w:rPr>
                <w:rFonts w:eastAsia="Palatino Linotype" w:cs="Palatino Linotype"/>
              </w:rPr>
              <w:lastRenderedPageBreak/>
              <w:t>Knowledge of local economic development and labor markets; post-secondary career and educational opportunities; business, industry, and community organizations and resources; current and trending workplace practices, including pre-employment screening.</w:t>
            </w:r>
          </w:p>
        </w:tc>
        <w:tc>
          <w:tcPr>
            <w:tcW w:w="2245" w:type="dxa"/>
            <w:tcBorders>
              <w:top w:val="single" w:sz="4" w:space="0" w:color="auto"/>
              <w:bottom w:val="single" w:sz="4" w:space="0" w:color="auto"/>
            </w:tcBorders>
          </w:tcPr>
          <w:p w14:paraId="0FB78278" w14:textId="77777777" w:rsidR="00135BAC" w:rsidRPr="0086608E" w:rsidRDefault="00135BAC" w:rsidP="11E67B0B">
            <w:pPr>
              <w:keepNext/>
              <w:jc w:val="both"/>
              <w:outlineLvl w:val="5"/>
              <w:rPr>
                <w:rFonts w:eastAsia="Palatino Linotype" w:cs="Palatino Linotype"/>
                <w:b/>
              </w:rPr>
            </w:pPr>
          </w:p>
        </w:tc>
        <w:tc>
          <w:tcPr>
            <w:tcW w:w="1998" w:type="dxa"/>
            <w:tcBorders>
              <w:top w:val="single" w:sz="4" w:space="0" w:color="auto"/>
              <w:bottom w:val="single" w:sz="4" w:space="0" w:color="auto"/>
            </w:tcBorders>
          </w:tcPr>
          <w:p w14:paraId="1FC39945" w14:textId="77777777" w:rsidR="00135BAC" w:rsidRPr="0086608E" w:rsidRDefault="00135BAC" w:rsidP="11E67B0B">
            <w:pPr>
              <w:jc w:val="both"/>
              <w:rPr>
                <w:rFonts w:eastAsia="Palatino Linotype" w:cs="Palatino Linotype"/>
                <w:b/>
              </w:rPr>
            </w:pPr>
          </w:p>
        </w:tc>
      </w:tr>
      <w:tr w:rsidR="00135BAC" w:rsidRPr="0086608E" w14:paraId="12A61952" w14:textId="77777777" w:rsidTr="11E67B0B">
        <w:trPr>
          <w:trHeight w:val="975"/>
          <w:jc w:val="center"/>
        </w:trPr>
        <w:tc>
          <w:tcPr>
            <w:tcW w:w="5940" w:type="dxa"/>
            <w:tcBorders>
              <w:top w:val="single" w:sz="4" w:space="0" w:color="auto"/>
              <w:bottom w:val="single" w:sz="4" w:space="0" w:color="auto"/>
            </w:tcBorders>
          </w:tcPr>
          <w:p w14:paraId="1C0EDE88" w14:textId="77777777" w:rsidR="00135BAC" w:rsidRPr="007F22D1" w:rsidRDefault="00135BAC" w:rsidP="11E67B0B">
            <w:pPr>
              <w:rPr>
                <w:rFonts w:eastAsia="Palatino Linotype" w:cs="Palatino Linotype"/>
              </w:rPr>
            </w:pPr>
            <w:r w:rsidRPr="11E67B0B">
              <w:rPr>
                <w:rFonts w:eastAsia="Palatino Linotype" w:cs="Palatino Linotype"/>
              </w:rPr>
              <w:t>Familiarity with relevant technology and electronic resources to support and document student performance in work-based learning experiences.</w:t>
            </w:r>
          </w:p>
        </w:tc>
        <w:tc>
          <w:tcPr>
            <w:tcW w:w="2245" w:type="dxa"/>
            <w:tcBorders>
              <w:top w:val="single" w:sz="4" w:space="0" w:color="auto"/>
              <w:bottom w:val="single" w:sz="4" w:space="0" w:color="auto"/>
            </w:tcBorders>
          </w:tcPr>
          <w:p w14:paraId="62EBF3C5" w14:textId="77777777" w:rsidR="00135BAC" w:rsidRPr="0086608E" w:rsidRDefault="00135BAC" w:rsidP="11E67B0B">
            <w:pPr>
              <w:keepNext/>
              <w:jc w:val="both"/>
              <w:outlineLvl w:val="5"/>
              <w:rPr>
                <w:rFonts w:eastAsia="Palatino Linotype" w:cs="Palatino Linotype"/>
                <w:b/>
              </w:rPr>
            </w:pPr>
          </w:p>
        </w:tc>
        <w:tc>
          <w:tcPr>
            <w:tcW w:w="1998" w:type="dxa"/>
            <w:tcBorders>
              <w:top w:val="single" w:sz="4" w:space="0" w:color="auto"/>
              <w:bottom w:val="single" w:sz="4" w:space="0" w:color="auto"/>
            </w:tcBorders>
          </w:tcPr>
          <w:p w14:paraId="6D98A12B" w14:textId="77777777" w:rsidR="00135BAC" w:rsidRPr="0086608E" w:rsidRDefault="00135BAC" w:rsidP="11E67B0B">
            <w:pPr>
              <w:jc w:val="both"/>
              <w:rPr>
                <w:rFonts w:eastAsia="Palatino Linotype" w:cs="Palatino Linotype"/>
                <w:b/>
              </w:rPr>
            </w:pPr>
          </w:p>
        </w:tc>
      </w:tr>
      <w:tr w:rsidR="00135BAC" w:rsidRPr="0086608E" w14:paraId="2FFBF441" w14:textId="77777777" w:rsidTr="11E67B0B">
        <w:trPr>
          <w:trHeight w:val="1005"/>
          <w:jc w:val="center"/>
        </w:trPr>
        <w:tc>
          <w:tcPr>
            <w:tcW w:w="5940" w:type="dxa"/>
            <w:tcBorders>
              <w:top w:val="single" w:sz="4" w:space="0" w:color="auto"/>
              <w:bottom w:val="single" w:sz="4" w:space="0" w:color="auto"/>
            </w:tcBorders>
          </w:tcPr>
          <w:p w14:paraId="49C86818" w14:textId="77777777" w:rsidR="00135BAC" w:rsidRPr="007F22D1" w:rsidRDefault="00135BAC" w:rsidP="11E67B0B">
            <w:pPr>
              <w:rPr>
                <w:rFonts w:eastAsia="Palatino Linotype" w:cs="Palatino Linotype"/>
              </w:rPr>
            </w:pPr>
            <w:r w:rsidRPr="11E67B0B">
              <w:rPr>
                <w:rFonts w:eastAsia="Palatino Linotype" w:cs="Palatino Linotype"/>
              </w:rPr>
              <w:t>Performance Standards - Ability to plan, implement, and evaluate work-based learning programs including the ability to:</w:t>
            </w:r>
          </w:p>
        </w:tc>
        <w:tc>
          <w:tcPr>
            <w:tcW w:w="2245" w:type="dxa"/>
            <w:tcBorders>
              <w:top w:val="single" w:sz="4" w:space="0" w:color="auto"/>
              <w:bottom w:val="single" w:sz="4" w:space="0" w:color="auto"/>
            </w:tcBorders>
          </w:tcPr>
          <w:p w14:paraId="110FFD37" w14:textId="77777777" w:rsidR="00135BAC" w:rsidRPr="0086608E" w:rsidRDefault="00135BAC" w:rsidP="11E67B0B">
            <w:pPr>
              <w:keepNext/>
              <w:jc w:val="both"/>
              <w:outlineLvl w:val="5"/>
              <w:rPr>
                <w:rFonts w:eastAsia="Palatino Linotype" w:cs="Palatino Linotype"/>
                <w:b/>
              </w:rPr>
            </w:pPr>
          </w:p>
        </w:tc>
        <w:tc>
          <w:tcPr>
            <w:tcW w:w="1998" w:type="dxa"/>
            <w:tcBorders>
              <w:top w:val="single" w:sz="4" w:space="0" w:color="auto"/>
              <w:bottom w:val="single" w:sz="4" w:space="0" w:color="auto"/>
            </w:tcBorders>
          </w:tcPr>
          <w:p w14:paraId="6B699379" w14:textId="77777777" w:rsidR="00135BAC" w:rsidRPr="0086608E" w:rsidRDefault="00135BAC" w:rsidP="11E67B0B">
            <w:pPr>
              <w:jc w:val="both"/>
              <w:rPr>
                <w:rFonts w:eastAsia="Palatino Linotype" w:cs="Palatino Linotype"/>
                <w:b/>
              </w:rPr>
            </w:pPr>
          </w:p>
        </w:tc>
      </w:tr>
      <w:tr w:rsidR="00135BAC" w:rsidRPr="0086608E" w14:paraId="74A448A6" w14:textId="77777777" w:rsidTr="11E67B0B">
        <w:trPr>
          <w:trHeight w:val="990"/>
          <w:jc w:val="center"/>
        </w:trPr>
        <w:tc>
          <w:tcPr>
            <w:tcW w:w="5940" w:type="dxa"/>
            <w:tcBorders>
              <w:top w:val="single" w:sz="4" w:space="0" w:color="auto"/>
              <w:bottom w:val="single" w:sz="4" w:space="0" w:color="auto"/>
            </w:tcBorders>
          </w:tcPr>
          <w:p w14:paraId="082974F9" w14:textId="77777777" w:rsidR="00135BAC" w:rsidRPr="007F22D1" w:rsidRDefault="00135BAC" w:rsidP="11E67B0B">
            <w:pPr>
              <w:autoSpaceDE w:val="0"/>
              <w:autoSpaceDN w:val="0"/>
              <w:adjustRightInd w:val="0"/>
              <w:rPr>
                <w:rFonts w:eastAsia="Palatino Linotype" w:cs="Palatino Linotype"/>
                <w:color w:val="000000"/>
              </w:rPr>
            </w:pPr>
            <w:r w:rsidRPr="11E67B0B">
              <w:rPr>
                <w:rFonts w:eastAsia="Palatino Linotype" w:cs="Palatino Linotype"/>
                <w:color w:val="000000" w:themeColor="text1"/>
              </w:rPr>
              <w:t xml:space="preserve">Provide individual student support services and facilitate development of activities related to career awareness, exploration and preparation. </w:t>
            </w:r>
          </w:p>
        </w:tc>
        <w:tc>
          <w:tcPr>
            <w:tcW w:w="2245" w:type="dxa"/>
            <w:tcBorders>
              <w:top w:val="single" w:sz="4" w:space="0" w:color="auto"/>
              <w:bottom w:val="single" w:sz="4" w:space="0" w:color="auto"/>
            </w:tcBorders>
          </w:tcPr>
          <w:p w14:paraId="08CE6F91" w14:textId="77777777" w:rsidR="00135BAC" w:rsidRPr="0086608E" w:rsidRDefault="00135BAC" w:rsidP="11E67B0B">
            <w:pPr>
              <w:keepNext/>
              <w:jc w:val="both"/>
              <w:outlineLvl w:val="5"/>
              <w:rPr>
                <w:rFonts w:eastAsia="Palatino Linotype" w:cs="Palatino Linotype"/>
                <w:b/>
              </w:rPr>
            </w:pPr>
          </w:p>
        </w:tc>
        <w:tc>
          <w:tcPr>
            <w:tcW w:w="1998" w:type="dxa"/>
            <w:tcBorders>
              <w:top w:val="single" w:sz="4" w:space="0" w:color="auto"/>
              <w:bottom w:val="single" w:sz="4" w:space="0" w:color="auto"/>
            </w:tcBorders>
          </w:tcPr>
          <w:p w14:paraId="61CDCEAD" w14:textId="77777777" w:rsidR="00135BAC" w:rsidRPr="0086608E" w:rsidRDefault="00135BAC" w:rsidP="11E67B0B">
            <w:pPr>
              <w:jc w:val="both"/>
              <w:rPr>
                <w:rFonts w:eastAsia="Palatino Linotype" w:cs="Palatino Linotype"/>
                <w:b/>
              </w:rPr>
            </w:pPr>
          </w:p>
        </w:tc>
      </w:tr>
      <w:tr w:rsidR="00135BAC" w:rsidRPr="0086608E" w14:paraId="11C5A613" w14:textId="77777777" w:rsidTr="11E67B0B">
        <w:trPr>
          <w:trHeight w:val="945"/>
          <w:jc w:val="center"/>
        </w:trPr>
        <w:tc>
          <w:tcPr>
            <w:tcW w:w="5940" w:type="dxa"/>
            <w:tcBorders>
              <w:top w:val="single" w:sz="4" w:space="0" w:color="auto"/>
              <w:bottom w:val="single" w:sz="4" w:space="0" w:color="auto"/>
            </w:tcBorders>
          </w:tcPr>
          <w:p w14:paraId="3BAD512E" w14:textId="77777777" w:rsidR="00135BAC" w:rsidRPr="007F22D1" w:rsidRDefault="00135BAC" w:rsidP="11E67B0B">
            <w:pPr>
              <w:autoSpaceDE w:val="0"/>
              <w:autoSpaceDN w:val="0"/>
              <w:adjustRightInd w:val="0"/>
              <w:rPr>
                <w:rFonts w:eastAsia="Palatino Linotype" w:cs="Palatino Linotype"/>
                <w:color w:val="000000"/>
              </w:rPr>
            </w:pPr>
            <w:r w:rsidRPr="11E67B0B">
              <w:rPr>
                <w:rFonts w:eastAsia="Palatino Linotype" w:cs="Palatino Linotype"/>
                <w:color w:val="000000" w:themeColor="text1"/>
              </w:rPr>
              <w:t xml:space="preserve">Match and place students to appropriate work-based activities, ensure necessary accommodations and equitable access in order to meet students’ unique learning needs </w:t>
            </w:r>
          </w:p>
        </w:tc>
        <w:tc>
          <w:tcPr>
            <w:tcW w:w="2245" w:type="dxa"/>
            <w:tcBorders>
              <w:top w:val="single" w:sz="4" w:space="0" w:color="auto"/>
              <w:bottom w:val="single" w:sz="4" w:space="0" w:color="auto"/>
            </w:tcBorders>
          </w:tcPr>
          <w:p w14:paraId="52E56223" w14:textId="77777777" w:rsidR="00135BAC" w:rsidRPr="0086608E" w:rsidRDefault="00135BAC" w:rsidP="11E67B0B">
            <w:pPr>
              <w:keepNext/>
              <w:jc w:val="both"/>
              <w:outlineLvl w:val="5"/>
              <w:rPr>
                <w:rFonts w:eastAsia="Palatino Linotype" w:cs="Palatino Linotype"/>
                <w:b/>
              </w:rPr>
            </w:pPr>
          </w:p>
        </w:tc>
        <w:tc>
          <w:tcPr>
            <w:tcW w:w="1998" w:type="dxa"/>
            <w:tcBorders>
              <w:top w:val="single" w:sz="4" w:space="0" w:color="auto"/>
              <w:bottom w:val="single" w:sz="4" w:space="0" w:color="auto"/>
            </w:tcBorders>
          </w:tcPr>
          <w:p w14:paraId="07547A01" w14:textId="77777777" w:rsidR="00135BAC" w:rsidRPr="0086608E" w:rsidRDefault="00135BAC" w:rsidP="11E67B0B">
            <w:pPr>
              <w:jc w:val="both"/>
              <w:rPr>
                <w:rFonts w:eastAsia="Palatino Linotype" w:cs="Palatino Linotype"/>
                <w:b/>
              </w:rPr>
            </w:pPr>
          </w:p>
        </w:tc>
      </w:tr>
      <w:tr w:rsidR="00135BAC" w:rsidRPr="0086608E" w14:paraId="4B3A6D96" w14:textId="77777777" w:rsidTr="11E67B0B">
        <w:trPr>
          <w:trHeight w:val="975"/>
          <w:jc w:val="center"/>
        </w:trPr>
        <w:tc>
          <w:tcPr>
            <w:tcW w:w="5940" w:type="dxa"/>
            <w:tcBorders>
              <w:top w:val="single" w:sz="4" w:space="0" w:color="auto"/>
              <w:bottom w:val="single" w:sz="4" w:space="0" w:color="auto"/>
            </w:tcBorders>
          </w:tcPr>
          <w:p w14:paraId="1F4DE735" w14:textId="77777777" w:rsidR="00135BAC" w:rsidRPr="007F22D1" w:rsidRDefault="00135BAC" w:rsidP="11E67B0B">
            <w:pPr>
              <w:autoSpaceDE w:val="0"/>
              <w:autoSpaceDN w:val="0"/>
              <w:adjustRightInd w:val="0"/>
              <w:rPr>
                <w:rFonts w:eastAsia="Palatino Linotype" w:cs="Palatino Linotype"/>
                <w:color w:val="000000"/>
              </w:rPr>
            </w:pPr>
            <w:r w:rsidRPr="11E67B0B">
              <w:rPr>
                <w:rFonts w:eastAsia="Palatino Linotype" w:cs="Palatino Linotype"/>
                <w:color w:val="000000" w:themeColor="text1"/>
              </w:rPr>
              <w:t xml:space="preserve">Evaluate student progress by collecting and sharing feedback from work-based mentor on student performance in order to address deficient areas. </w:t>
            </w:r>
          </w:p>
        </w:tc>
        <w:tc>
          <w:tcPr>
            <w:tcW w:w="2245" w:type="dxa"/>
            <w:tcBorders>
              <w:top w:val="single" w:sz="4" w:space="0" w:color="auto"/>
              <w:bottom w:val="single" w:sz="4" w:space="0" w:color="auto"/>
            </w:tcBorders>
          </w:tcPr>
          <w:p w14:paraId="6537F28F" w14:textId="77777777" w:rsidR="00135BAC" w:rsidRPr="0086608E" w:rsidRDefault="00135BAC" w:rsidP="11E67B0B">
            <w:pPr>
              <w:keepNext/>
              <w:jc w:val="both"/>
              <w:outlineLvl w:val="5"/>
              <w:rPr>
                <w:rFonts w:eastAsia="Palatino Linotype" w:cs="Palatino Linotype"/>
                <w:b/>
              </w:rPr>
            </w:pPr>
          </w:p>
        </w:tc>
        <w:tc>
          <w:tcPr>
            <w:tcW w:w="1998" w:type="dxa"/>
            <w:tcBorders>
              <w:top w:val="single" w:sz="4" w:space="0" w:color="auto"/>
              <w:bottom w:val="single" w:sz="4" w:space="0" w:color="auto"/>
            </w:tcBorders>
          </w:tcPr>
          <w:p w14:paraId="6DFB9E20" w14:textId="77777777" w:rsidR="00135BAC" w:rsidRPr="0086608E" w:rsidRDefault="00135BAC" w:rsidP="11E67B0B">
            <w:pPr>
              <w:jc w:val="both"/>
              <w:rPr>
                <w:rFonts w:eastAsia="Palatino Linotype" w:cs="Palatino Linotype"/>
                <w:b/>
              </w:rPr>
            </w:pPr>
          </w:p>
        </w:tc>
      </w:tr>
      <w:tr w:rsidR="00135BAC" w:rsidRPr="0086608E" w14:paraId="40E35B39" w14:textId="77777777" w:rsidTr="11E67B0B">
        <w:trPr>
          <w:trHeight w:val="1365"/>
          <w:jc w:val="center"/>
        </w:trPr>
        <w:tc>
          <w:tcPr>
            <w:tcW w:w="5940" w:type="dxa"/>
            <w:tcBorders>
              <w:top w:val="single" w:sz="4" w:space="0" w:color="auto"/>
              <w:bottom w:val="single" w:sz="4" w:space="0" w:color="auto"/>
            </w:tcBorders>
          </w:tcPr>
          <w:p w14:paraId="687CC278" w14:textId="77777777" w:rsidR="00135BAC" w:rsidRPr="007F22D1" w:rsidRDefault="00135BAC" w:rsidP="11E67B0B">
            <w:pPr>
              <w:autoSpaceDE w:val="0"/>
              <w:autoSpaceDN w:val="0"/>
              <w:adjustRightInd w:val="0"/>
              <w:rPr>
                <w:rFonts w:eastAsia="Palatino Linotype" w:cs="Palatino Linotype"/>
                <w:color w:val="000000"/>
              </w:rPr>
            </w:pPr>
            <w:r w:rsidRPr="11E67B0B">
              <w:rPr>
                <w:rFonts w:eastAsia="Palatino Linotype" w:cs="Palatino Linotype"/>
                <w:color w:val="000000" w:themeColor="text1"/>
              </w:rPr>
              <w:t xml:space="preserve">Develop and maintain work-based learning partnerships and safe, closely supervised work site learning environments in accordance with Vermont’s Work-Based Learning Gold Standards. </w:t>
            </w:r>
          </w:p>
        </w:tc>
        <w:tc>
          <w:tcPr>
            <w:tcW w:w="2245" w:type="dxa"/>
            <w:tcBorders>
              <w:top w:val="single" w:sz="4" w:space="0" w:color="auto"/>
              <w:bottom w:val="single" w:sz="4" w:space="0" w:color="auto"/>
            </w:tcBorders>
          </w:tcPr>
          <w:p w14:paraId="144A5D23" w14:textId="77777777" w:rsidR="00135BAC" w:rsidRPr="0086608E" w:rsidRDefault="00135BAC" w:rsidP="11E67B0B">
            <w:pPr>
              <w:keepNext/>
              <w:jc w:val="both"/>
              <w:outlineLvl w:val="5"/>
              <w:rPr>
                <w:rFonts w:eastAsia="Palatino Linotype" w:cs="Palatino Linotype"/>
                <w:b/>
              </w:rPr>
            </w:pPr>
          </w:p>
        </w:tc>
        <w:tc>
          <w:tcPr>
            <w:tcW w:w="1998" w:type="dxa"/>
            <w:tcBorders>
              <w:top w:val="single" w:sz="4" w:space="0" w:color="auto"/>
              <w:bottom w:val="single" w:sz="4" w:space="0" w:color="auto"/>
            </w:tcBorders>
          </w:tcPr>
          <w:p w14:paraId="738610EB" w14:textId="77777777" w:rsidR="00135BAC" w:rsidRPr="0086608E" w:rsidRDefault="00135BAC" w:rsidP="11E67B0B">
            <w:pPr>
              <w:jc w:val="both"/>
              <w:rPr>
                <w:rFonts w:eastAsia="Palatino Linotype" w:cs="Palatino Linotype"/>
                <w:b/>
              </w:rPr>
            </w:pPr>
          </w:p>
        </w:tc>
      </w:tr>
      <w:tr w:rsidR="00135BAC" w:rsidRPr="0086608E" w14:paraId="1E86DC3A" w14:textId="77777777" w:rsidTr="11E67B0B">
        <w:trPr>
          <w:trHeight w:val="2085"/>
          <w:jc w:val="center"/>
        </w:trPr>
        <w:tc>
          <w:tcPr>
            <w:tcW w:w="5940" w:type="dxa"/>
            <w:tcBorders>
              <w:top w:val="single" w:sz="4" w:space="0" w:color="auto"/>
              <w:bottom w:val="single" w:sz="4" w:space="0" w:color="auto"/>
            </w:tcBorders>
          </w:tcPr>
          <w:p w14:paraId="44861DED" w14:textId="77777777" w:rsidR="00135BAC" w:rsidRPr="007F22D1" w:rsidRDefault="00135BAC" w:rsidP="11E67B0B">
            <w:pPr>
              <w:autoSpaceDE w:val="0"/>
              <w:autoSpaceDN w:val="0"/>
              <w:adjustRightInd w:val="0"/>
              <w:rPr>
                <w:rFonts w:eastAsia="Palatino Linotype" w:cs="Palatino Linotype"/>
                <w:color w:val="000000"/>
              </w:rPr>
            </w:pPr>
            <w:r w:rsidRPr="11E67B0B">
              <w:rPr>
                <w:rFonts w:eastAsia="Palatino Linotype" w:cs="Palatino Linotype"/>
                <w:color w:val="000000" w:themeColor="text1"/>
              </w:rPr>
              <w:t xml:space="preserve">Develop formal work-based learning plans for students in partnership with the student, family, academic teachers and special educators (as applicable), and work site supervisor that include goals, guidelines, and assessments in order to ensure meaningful work-based learning experiences (in accordance with Vermont State School Board Rule 2120.2--“Flexible Pathways”). </w:t>
            </w:r>
          </w:p>
        </w:tc>
        <w:tc>
          <w:tcPr>
            <w:tcW w:w="2245" w:type="dxa"/>
            <w:tcBorders>
              <w:top w:val="single" w:sz="4" w:space="0" w:color="auto"/>
              <w:bottom w:val="single" w:sz="4" w:space="0" w:color="auto"/>
            </w:tcBorders>
          </w:tcPr>
          <w:p w14:paraId="3B7B4B86" w14:textId="77777777" w:rsidR="00135BAC" w:rsidRPr="0086608E" w:rsidRDefault="00135BAC" w:rsidP="11E67B0B">
            <w:pPr>
              <w:keepNext/>
              <w:jc w:val="both"/>
              <w:outlineLvl w:val="5"/>
              <w:rPr>
                <w:rFonts w:eastAsia="Palatino Linotype" w:cs="Palatino Linotype"/>
                <w:b/>
              </w:rPr>
            </w:pPr>
          </w:p>
        </w:tc>
        <w:tc>
          <w:tcPr>
            <w:tcW w:w="1998" w:type="dxa"/>
            <w:tcBorders>
              <w:top w:val="single" w:sz="4" w:space="0" w:color="auto"/>
              <w:bottom w:val="single" w:sz="4" w:space="0" w:color="auto"/>
            </w:tcBorders>
          </w:tcPr>
          <w:p w14:paraId="3A0FF5F2" w14:textId="77777777" w:rsidR="00135BAC" w:rsidRPr="0086608E" w:rsidRDefault="00135BAC" w:rsidP="11E67B0B">
            <w:pPr>
              <w:jc w:val="both"/>
              <w:rPr>
                <w:rFonts w:eastAsia="Palatino Linotype" w:cs="Palatino Linotype"/>
                <w:b/>
              </w:rPr>
            </w:pPr>
          </w:p>
        </w:tc>
      </w:tr>
      <w:tr w:rsidR="00135BAC" w:rsidRPr="0086608E" w14:paraId="565562E8" w14:textId="77777777" w:rsidTr="11E67B0B">
        <w:trPr>
          <w:trHeight w:val="1230"/>
          <w:jc w:val="center"/>
        </w:trPr>
        <w:tc>
          <w:tcPr>
            <w:tcW w:w="5940" w:type="dxa"/>
            <w:tcBorders>
              <w:top w:val="single" w:sz="4" w:space="0" w:color="auto"/>
              <w:bottom w:val="single" w:sz="4" w:space="0" w:color="auto"/>
            </w:tcBorders>
          </w:tcPr>
          <w:p w14:paraId="132C2568" w14:textId="77777777" w:rsidR="00135BAC" w:rsidRPr="007F22D1" w:rsidRDefault="00135BAC" w:rsidP="11E67B0B">
            <w:pPr>
              <w:autoSpaceDE w:val="0"/>
              <w:autoSpaceDN w:val="0"/>
              <w:adjustRightInd w:val="0"/>
              <w:rPr>
                <w:rFonts w:eastAsia="Palatino Linotype" w:cs="Palatino Linotype"/>
                <w:color w:val="000000"/>
              </w:rPr>
            </w:pPr>
            <w:r w:rsidRPr="11E67B0B">
              <w:rPr>
                <w:rFonts w:eastAsia="Palatino Linotype" w:cs="Palatino Linotype"/>
                <w:color w:val="000000" w:themeColor="text1"/>
              </w:rPr>
              <w:t xml:space="preserve">Maintain program regulatory compliance with local, state and federal wage, hour, and safety laws, especially those related to child labor, training, and risk management policies. </w:t>
            </w:r>
          </w:p>
        </w:tc>
        <w:tc>
          <w:tcPr>
            <w:tcW w:w="2245" w:type="dxa"/>
            <w:tcBorders>
              <w:top w:val="single" w:sz="4" w:space="0" w:color="auto"/>
              <w:bottom w:val="single" w:sz="4" w:space="0" w:color="auto"/>
            </w:tcBorders>
          </w:tcPr>
          <w:p w14:paraId="2BA226A1" w14:textId="77777777" w:rsidR="00135BAC" w:rsidRPr="0086608E" w:rsidRDefault="00135BAC" w:rsidP="11E67B0B">
            <w:pPr>
              <w:keepNext/>
              <w:jc w:val="both"/>
              <w:outlineLvl w:val="5"/>
              <w:rPr>
                <w:rFonts w:eastAsia="Palatino Linotype" w:cs="Palatino Linotype"/>
                <w:b/>
              </w:rPr>
            </w:pPr>
          </w:p>
        </w:tc>
        <w:tc>
          <w:tcPr>
            <w:tcW w:w="1998" w:type="dxa"/>
            <w:tcBorders>
              <w:top w:val="single" w:sz="4" w:space="0" w:color="auto"/>
              <w:bottom w:val="single" w:sz="4" w:space="0" w:color="auto"/>
            </w:tcBorders>
          </w:tcPr>
          <w:p w14:paraId="17AD93B2" w14:textId="77777777" w:rsidR="00135BAC" w:rsidRPr="0086608E" w:rsidRDefault="00135BAC" w:rsidP="11E67B0B">
            <w:pPr>
              <w:jc w:val="both"/>
              <w:rPr>
                <w:rFonts w:eastAsia="Palatino Linotype" w:cs="Palatino Linotype"/>
                <w:b/>
              </w:rPr>
            </w:pPr>
          </w:p>
        </w:tc>
      </w:tr>
      <w:tr w:rsidR="00135BAC" w:rsidRPr="0086608E" w14:paraId="408F8A40" w14:textId="77777777" w:rsidTr="11E67B0B">
        <w:trPr>
          <w:trHeight w:val="975"/>
          <w:jc w:val="center"/>
        </w:trPr>
        <w:tc>
          <w:tcPr>
            <w:tcW w:w="5940" w:type="dxa"/>
            <w:tcBorders>
              <w:top w:val="single" w:sz="4" w:space="0" w:color="auto"/>
              <w:bottom w:val="single" w:sz="4" w:space="0" w:color="auto"/>
            </w:tcBorders>
          </w:tcPr>
          <w:p w14:paraId="43C457A7" w14:textId="77777777" w:rsidR="00135BAC" w:rsidRPr="007F22D1" w:rsidRDefault="00135BAC" w:rsidP="11E67B0B">
            <w:pPr>
              <w:autoSpaceDE w:val="0"/>
              <w:autoSpaceDN w:val="0"/>
              <w:adjustRightInd w:val="0"/>
              <w:rPr>
                <w:rFonts w:eastAsia="Palatino Linotype" w:cs="Palatino Linotype"/>
                <w:color w:val="000000"/>
              </w:rPr>
            </w:pPr>
            <w:r w:rsidRPr="11E67B0B">
              <w:rPr>
                <w:rFonts w:eastAsia="Palatino Linotype" w:cs="Palatino Linotype"/>
                <w:color w:val="000000" w:themeColor="text1"/>
              </w:rPr>
              <w:t xml:space="preserve">Engage in ongoing professional learning and collaboration, particularly in relation to regional, state, and national occupational trends. </w:t>
            </w:r>
          </w:p>
        </w:tc>
        <w:tc>
          <w:tcPr>
            <w:tcW w:w="2245" w:type="dxa"/>
            <w:tcBorders>
              <w:top w:val="single" w:sz="4" w:space="0" w:color="auto"/>
              <w:bottom w:val="single" w:sz="4" w:space="0" w:color="auto"/>
            </w:tcBorders>
          </w:tcPr>
          <w:p w14:paraId="2DBF0D7D" w14:textId="77777777" w:rsidR="00135BAC" w:rsidRPr="0086608E" w:rsidRDefault="00135BAC" w:rsidP="11E67B0B">
            <w:pPr>
              <w:keepNext/>
              <w:jc w:val="both"/>
              <w:outlineLvl w:val="5"/>
              <w:rPr>
                <w:rFonts w:eastAsia="Palatino Linotype" w:cs="Palatino Linotype"/>
                <w:b/>
              </w:rPr>
            </w:pPr>
          </w:p>
        </w:tc>
        <w:tc>
          <w:tcPr>
            <w:tcW w:w="1998" w:type="dxa"/>
            <w:tcBorders>
              <w:top w:val="single" w:sz="4" w:space="0" w:color="auto"/>
              <w:bottom w:val="single" w:sz="4" w:space="0" w:color="auto"/>
            </w:tcBorders>
          </w:tcPr>
          <w:p w14:paraId="6B62F1B3" w14:textId="77777777" w:rsidR="00135BAC" w:rsidRPr="0086608E" w:rsidRDefault="00135BAC" w:rsidP="11E67B0B">
            <w:pPr>
              <w:jc w:val="both"/>
              <w:rPr>
                <w:rFonts w:eastAsia="Palatino Linotype" w:cs="Palatino Linotype"/>
                <w:b/>
              </w:rPr>
            </w:pPr>
          </w:p>
        </w:tc>
      </w:tr>
      <w:tr w:rsidR="11E67B0B" w14:paraId="70C86710" w14:textId="77777777" w:rsidTr="00C20510">
        <w:trPr>
          <w:trHeight w:val="1097"/>
          <w:jc w:val="center"/>
        </w:trPr>
        <w:tc>
          <w:tcPr>
            <w:tcW w:w="5940" w:type="dxa"/>
            <w:tcBorders>
              <w:top w:val="single" w:sz="4" w:space="0" w:color="auto"/>
              <w:bottom w:val="single" w:sz="4" w:space="0" w:color="auto"/>
            </w:tcBorders>
          </w:tcPr>
          <w:p w14:paraId="0EFF7757" w14:textId="50096994" w:rsidR="11E67B0B" w:rsidRPr="00C20510" w:rsidRDefault="2BD97558" w:rsidP="00C20510">
            <w:pPr>
              <w:spacing w:line="276" w:lineRule="auto"/>
              <w:rPr>
                <w:rFonts w:eastAsia="Palatino Linotype" w:cs="Palatino Linotype"/>
              </w:rPr>
            </w:pPr>
            <w:r w:rsidRPr="11E67B0B">
              <w:rPr>
                <w:rFonts w:eastAsia="Palatino Linotype" w:cs="Palatino Linotype"/>
                <w:bCs w:val="0"/>
                <w:color w:val="000000" w:themeColor="text1"/>
              </w:rPr>
              <w:lastRenderedPageBreak/>
              <w:t>Per Rule 5443.1 A minimum of eighteen (18) credit hours (in the endorsement area), or as specified by the endorsement is required.</w:t>
            </w:r>
          </w:p>
        </w:tc>
        <w:tc>
          <w:tcPr>
            <w:tcW w:w="2245" w:type="dxa"/>
            <w:tcBorders>
              <w:top w:val="single" w:sz="4" w:space="0" w:color="auto"/>
              <w:bottom w:val="single" w:sz="4" w:space="0" w:color="auto"/>
            </w:tcBorders>
          </w:tcPr>
          <w:p w14:paraId="6A46C061" w14:textId="03B86E28" w:rsidR="11E67B0B" w:rsidRDefault="11E67B0B" w:rsidP="11E67B0B">
            <w:pPr>
              <w:jc w:val="both"/>
              <w:rPr>
                <w:b/>
              </w:rPr>
            </w:pPr>
          </w:p>
        </w:tc>
        <w:tc>
          <w:tcPr>
            <w:tcW w:w="1998" w:type="dxa"/>
            <w:tcBorders>
              <w:top w:val="single" w:sz="4" w:space="0" w:color="auto"/>
              <w:bottom w:val="single" w:sz="4" w:space="0" w:color="auto"/>
            </w:tcBorders>
          </w:tcPr>
          <w:p w14:paraId="7B9A62F3" w14:textId="3C6AFA8C" w:rsidR="11E67B0B" w:rsidRDefault="11E67B0B" w:rsidP="11E67B0B">
            <w:pPr>
              <w:jc w:val="both"/>
              <w:rPr>
                <w:b/>
              </w:rPr>
            </w:pPr>
          </w:p>
        </w:tc>
      </w:tr>
    </w:tbl>
    <w:p w14:paraId="19219836" w14:textId="77777777" w:rsidR="00F90A87" w:rsidRPr="00135BAC" w:rsidRDefault="00F90A87" w:rsidP="11E67B0B">
      <w:pPr>
        <w:rPr>
          <w:rFonts w:eastAsia="Palatino Linotype" w:cs="Palatino Linotype"/>
        </w:rPr>
      </w:pPr>
    </w:p>
    <w:sectPr w:rsidR="00F90A87" w:rsidRPr="00135BAC" w:rsidSect="00135BAC">
      <w:headerReference w:type="default" r:id="rId12"/>
      <w:footerReference w:type="default" r:id="rId13"/>
      <w:headerReference w:type="first" r:id="rId14"/>
      <w:footerReference w:type="first" r:id="rId15"/>
      <w:pgSz w:w="12240" w:h="15840" w:code="1"/>
      <w:pgMar w:top="1440" w:right="1080" w:bottom="1440" w:left="1080" w:header="27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FEF7D" w14:textId="77777777" w:rsidR="005E425C" w:rsidRDefault="005E425C" w:rsidP="004062C7">
      <w:r>
        <w:separator/>
      </w:r>
    </w:p>
  </w:endnote>
  <w:endnote w:type="continuationSeparator" w:id="0">
    <w:p w14:paraId="7194DBDC" w14:textId="77777777" w:rsidR="005E425C" w:rsidRDefault="005E425C" w:rsidP="0040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altName w:val="Arial Narrow Bold"/>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248"/>
      <w:gridCol w:w="1620"/>
      <w:gridCol w:w="3708"/>
    </w:tblGrid>
    <w:tr w:rsidR="00135BAC" w:rsidRPr="00135BAC" w14:paraId="182ED273" w14:textId="77777777" w:rsidTr="11E67B0B">
      <w:trPr>
        <w:cantSplit/>
        <w:trHeight w:val="633"/>
        <w:tblHeader/>
      </w:trPr>
      <w:tc>
        <w:tcPr>
          <w:tcW w:w="4248" w:type="dxa"/>
        </w:tcPr>
        <w:p w14:paraId="338934FA" w14:textId="77777777" w:rsidR="00796D5F" w:rsidRDefault="11E67B0B" w:rsidP="00796D5F">
          <w:pPr>
            <w:rPr>
              <w:sz w:val="18"/>
              <w:szCs w:val="20"/>
            </w:rPr>
          </w:pPr>
          <w:r w:rsidRPr="11E67B0B">
            <w:rPr>
              <w:sz w:val="18"/>
              <w:szCs w:val="18"/>
            </w:rPr>
            <w:t xml:space="preserve">Transcript Review Worksheet </w:t>
          </w:r>
        </w:p>
        <w:p w14:paraId="49C1C8F4" w14:textId="0CB0A27B" w:rsidR="00135BAC" w:rsidRPr="00135BAC" w:rsidRDefault="11E67B0B" w:rsidP="11E67B0B">
          <w:pPr>
            <w:rPr>
              <w:sz w:val="18"/>
              <w:szCs w:val="18"/>
            </w:rPr>
          </w:pPr>
          <w:r w:rsidRPr="11E67B0B">
            <w:rPr>
              <w:sz w:val="18"/>
              <w:szCs w:val="18"/>
            </w:rPr>
            <w:t>10/11/21</w:t>
          </w:r>
        </w:p>
      </w:tc>
      <w:tc>
        <w:tcPr>
          <w:tcW w:w="1620" w:type="dxa"/>
        </w:tcPr>
        <w:p w14:paraId="196EB937" w14:textId="77777777" w:rsidR="00796D5F" w:rsidRPr="00135BAC" w:rsidRDefault="00796D5F" w:rsidP="00796D5F">
          <w:pPr>
            <w:jc w:val="center"/>
            <w:rPr>
              <w:sz w:val="18"/>
              <w:szCs w:val="20"/>
            </w:rPr>
          </w:pPr>
          <w:r w:rsidRPr="00135BAC">
            <w:rPr>
              <w:sz w:val="18"/>
              <w:szCs w:val="20"/>
            </w:rPr>
            <w:t xml:space="preserve">Page </w:t>
          </w:r>
          <w:r w:rsidRPr="00135BAC">
            <w:rPr>
              <w:b/>
              <w:sz w:val="18"/>
              <w:szCs w:val="20"/>
            </w:rPr>
            <w:fldChar w:fldCharType="begin"/>
          </w:r>
          <w:r w:rsidRPr="00135BAC">
            <w:rPr>
              <w:b/>
              <w:sz w:val="18"/>
              <w:szCs w:val="20"/>
            </w:rPr>
            <w:instrText xml:space="preserve"> PAGE  \* Arabic  \* MERGEFORMAT </w:instrText>
          </w:r>
          <w:r w:rsidRPr="00135BAC">
            <w:rPr>
              <w:b/>
              <w:sz w:val="18"/>
              <w:szCs w:val="20"/>
            </w:rPr>
            <w:fldChar w:fldCharType="separate"/>
          </w:r>
          <w:r w:rsidR="00447632" w:rsidRPr="00135BAC">
            <w:rPr>
              <w:b/>
              <w:noProof/>
              <w:sz w:val="18"/>
              <w:szCs w:val="20"/>
            </w:rPr>
            <w:t>3</w:t>
          </w:r>
          <w:r w:rsidRPr="00135BAC">
            <w:rPr>
              <w:b/>
              <w:sz w:val="18"/>
              <w:szCs w:val="20"/>
            </w:rPr>
            <w:fldChar w:fldCharType="end"/>
          </w:r>
          <w:r w:rsidRPr="00135BAC">
            <w:rPr>
              <w:sz w:val="18"/>
              <w:szCs w:val="20"/>
            </w:rPr>
            <w:t xml:space="preserve"> of </w:t>
          </w:r>
          <w:r w:rsidRPr="00135BAC">
            <w:rPr>
              <w:sz w:val="18"/>
              <w:szCs w:val="20"/>
            </w:rPr>
            <w:fldChar w:fldCharType="begin"/>
          </w:r>
          <w:r w:rsidRPr="00135BAC">
            <w:rPr>
              <w:sz w:val="18"/>
              <w:szCs w:val="20"/>
            </w:rPr>
            <w:instrText xml:space="preserve"> NUMPAGES  \* Arabic  \* MERGEFORMAT </w:instrText>
          </w:r>
          <w:r w:rsidRPr="00135BAC">
            <w:rPr>
              <w:sz w:val="18"/>
              <w:szCs w:val="20"/>
            </w:rPr>
            <w:fldChar w:fldCharType="separate"/>
          </w:r>
          <w:r w:rsidR="00447632" w:rsidRPr="00135BAC">
            <w:rPr>
              <w:b/>
              <w:noProof/>
              <w:sz w:val="18"/>
              <w:szCs w:val="20"/>
            </w:rPr>
            <w:t>3</w:t>
          </w:r>
          <w:r w:rsidRPr="00135BAC">
            <w:rPr>
              <w:b/>
              <w:noProof/>
              <w:sz w:val="18"/>
              <w:szCs w:val="20"/>
            </w:rPr>
            <w:fldChar w:fldCharType="end"/>
          </w:r>
        </w:p>
      </w:tc>
      <w:tc>
        <w:tcPr>
          <w:tcW w:w="3708" w:type="dxa"/>
        </w:tcPr>
        <w:p w14:paraId="30D7AA69" w14:textId="77777777" w:rsidR="00796D5F" w:rsidRPr="00135BAC" w:rsidRDefault="00796D5F" w:rsidP="00796D5F">
          <w:pPr>
            <w:jc w:val="right"/>
            <w:rPr>
              <w:sz w:val="18"/>
              <w:szCs w:val="16"/>
            </w:rPr>
          </w:pPr>
          <w:r w:rsidRPr="00135BAC">
            <w:rPr>
              <w:noProof/>
              <w:sz w:val="18"/>
              <w:szCs w:val="20"/>
            </w:rPr>
            <w:drawing>
              <wp:inline distT="0" distB="0" distL="0" distR="0" wp14:anchorId="180D97E7" wp14:editId="5C892640">
                <wp:extent cx="920017" cy="230744"/>
                <wp:effectExtent l="0" t="0" r="0" b="0"/>
                <wp:docPr id="22" name="Picture 22"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7196D064" w14:textId="77777777" w:rsidR="00796D5F" w:rsidRPr="00135BAC" w:rsidRDefault="00796D5F">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60"/>
      <w:gridCol w:w="3360"/>
      <w:gridCol w:w="3360"/>
    </w:tblGrid>
    <w:tr w:rsidR="11E67B0B" w14:paraId="76381B3C" w14:textId="77777777" w:rsidTr="11E67B0B">
      <w:tc>
        <w:tcPr>
          <w:tcW w:w="3360" w:type="dxa"/>
        </w:tcPr>
        <w:p w14:paraId="136AAA30" w14:textId="19C1A6F9" w:rsidR="11E67B0B" w:rsidRDefault="11E67B0B" w:rsidP="11E67B0B">
          <w:pPr>
            <w:pStyle w:val="Header"/>
            <w:ind w:left="-115"/>
          </w:pPr>
        </w:p>
      </w:tc>
      <w:tc>
        <w:tcPr>
          <w:tcW w:w="3360" w:type="dxa"/>
        </w:tcPr>
        <w:p w14:paraId="0AA93803" w14:textId="0AC9A125" w:rsidR="11E67B0B" w:rsidRDefault="11E67B0B" w:rsidP="11E67B0B">
          <w:pPr>
            <w:pStyle w:val="Header"/>
            <w:jc w:val="center"/>
          </w:pPr>
        </w:p>
      </w:tc>
      <w:tc>
        <w:tcPr>
          <w:tcW w:w="3360" w:type="dxa"/>
        </w:tcPr>
        <w:p w14:paraId="7533D29B" w14:textId="6E8F0753" w:rsidR="11E67B0B" w:rsidRDefault="11E67B0B" w:rsidP="11E67B0B">
          <w:pPr>
            <w:pStyle w:val="Header"/>
            <w:ind w:right="-115"/>
            <w:jc w:val="right"/>
          </w:pPr>
        </w:p>
      </w:tc>
    </w:tr>
  </w:tbl>
  <w:p w14:paraId="6B5C9B10" w14:textId="31449DAF" w:rsidR="11E67B0B" w:rsidRDefault="11E67B0B" w:rsidP="11E67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D0D3C" w14:textId="77777777" w:rsidR="005E425C" w:rsidRDefault="005E425C" w:rsidP="004062C7">
      <w:r>
        <w:separator/>
      </w:r>
    </w:p>
  </w:footnote>
  <w:footnote w:type="continuationSeparator" w:id="0">
    <w:p w14:paraId="54CD245A" w14:textId="77777777" w:rsidR="005E425C" w:rsidRDefault="005E425C" w:rsidP="0040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60"/>
      <w:gridCol w:w="3360"/>
      <w:gridCol w:w="3360"/>
    </w:tblGrid>
    <w:tr w:rsidR="11E67B0B" w14:paraId="71B582F0" w14:textId="77777777" w:rsidTr="11E67B0B">
      <w:tc>
        <w:tcPr>
          <w:tcW w:w="3360" w:type="dxa"/>
        </w:tcPr>
        <w:p w14:paraId="2E7F2F73" w14:textId="05998DB5" w:rsidR="11E67B0B" w:rsidRDefault="11E67B0B" w:rsidP="11E67B0B">
          <w:pPr>
            <w:pStyle w:val="Header"/>
            <w:ind w:left="-115"/>
          </w:pPr>
        </w:p>
      </w:tc>
      <w:tc>
        <w:tcPr>
          <w:tcW w:w="3360" w:type="dxa"/>
        </w:tcPr>
        <w:p w14:paraId="790610F5" w14:textId="432E2579" w:rsidR="11E67B0B" w:rsidRDefault="11E67B0B" w:rsidP="11E67B0B">
          <w:pPr>
            <w:pStyle w:val="Header"/>
            <w:jc w:val="center"/>
          </w:pPr>
        </w:p>
      </w:tc>
      <w:tc>
        <w:tcPr>
          <w:tcW w:w="3360" w:type="dxa"/>
        </w:tcPr>
        <w:p w14:paraId="4C2366BD" w14:textId="1CC02F04" w:rsidR="11E67B0B" w:rsidRDefault="11E67B0B" w:rsidP="11E67B0B">
          <w:pPr>
            <w:pStyle w:val="Header"/>
            <w:ind w:right="-115"/>
            <w:jc w:val="right"/>
          </w:pPr>
        </w:p>
      </w:tc>
    </w:tr>
  </w:tbl>
  <w:p w14:paraId="79A5A4EF" w14:textId="1A9DA3E4" w:rsidR="11E67B0B" w:rsidRDefault="11E67B0B" w:rsidP="11E67B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1BE67" w14:textId="77777777" w:rsidR="00135BAC" w:rsidRDefault="00135BAC" w:rsidP="00135BAC">
    <w:pPr>
      <w:pStyle w:val="Header"/>
      <w:jc w:val="center"/>
    </w:pPr>
    <w:r>
      <w:rPr>
        <w:noProof/>
      </w:rPr>
      <w:drawing>
        <wp:inline distT="0" distB="0" distL="0" distR="0" wp14:anchorId="0638D5DD" wp14:editId="4D71420C">
          <wp:extent cx="1612900" cy="552450"/>
          <wp:effectExtent l="0" t="0" r="6350" b="0"/>
          <wp:docPr id="23" name="Picture 23" descr="A close up of a logo Vermont agency of education educator quality divis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close up of a logo Vermont agency of education educator quality division&#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0" cy="552450"/>
                  </a:xfrm>
                  <a:prstGeom prst="rect">
                    <a:avLst/>
                  </a:prstGeom>
                  <a:noFill/>
                  <a:ln>
                    <a:noFill/>
                  </a:ln>
                </pic:spPr>
              </pic:pic>
            </a:graphicData>
          </a:graphic>
        </wp:inline>
      </w:drawing>
    </w:r>
  </w:p>
  <w:p w14:paraId="7C5A519F" w14:textId="77777777" w:rsidR="00135BAC" w:rsidRDefault="00135BAC" w:rsidP="00135BAC">
    <w:pPr>
      <w:pStyle w:val="AOE-Header"/>
    </w:pPr>
    <w:r>
      <w:rPr>
        <w:shd w:val="clear" w:color="auto" w:fill="FFFFFF"/>
      </w:rPr>
      <w:t>1 National Life Drive, Davis 5</w:t>
    </w:r>
    <w:r>
      <w:br/>
    </w:r>
    <w:r>
      <w:rPr>
        <w:shd w:val="clear" w:color="auto" w:fill="FFFFFF"/>
      </w:rPr>
      <w:t>Montpelier, VT 05620</w:t>
    </w:r>
    <w:r>
      <w:t xml:space="preserve"> (p) 802-828-1130 | (f) 802-828-6430</w:t>
    </w:r>
  </w:p>
  <w:p w14:paraId="36FEB5B0" w14:textId="77777777" w:rsidR="002237E0" w:rsidRPr="00135BAC" w:rsidRDefault="002237E0" w:rsidP="00135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33064"/>
    <w:multiLevelType w:val="hybridMultilevel"/>
    <w:tmpl w:val="627470FC"/>
    <w:lvl w:ilvl="0" w:tplc="72FA67D8">
      <w:start w:val="1"/>
      <w:numFmt w:val="decimal"/>
      <w:pStyle w:val="AOE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8"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0"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6"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2"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1"/>
  </w:num>
  <w:num w:numId="2">
    <w:abstractNumId w:val="11"/>
  </w:num>
  <w:num w:numId="3">
    <w:abstractNumId w:val="19"/>
  </w:num>
  <w:num w:numId="4">
    <w:abstractNumId w:val="16"/>
  </w:num>
  <w:num w:numId="5">
    <w:abstractNumId w:val="17"/>
  </w:num>
  <w:num w:numId="6">
    <w:abstractNumId w:val="4"/>
  </w:num>
  <w:num w:numId="7">
    <w:abstractNumId w:val="0"/>
  </w:num>
  <w:num w:numId="8">
    <w:abstractNumId w:val="12"/>
  </w:num>
  <w:num w:numId="9">
    <w:abstractNumId w:val="15"/>
  </w:num>
  <w:num w:numId="10">
    <w:abstractNumId w:val="22"/>
  </w:num>
  <w:num w:numId="11">
    <w:abstractNumId w:val="13"/>
  </w:num>
  <w:num w:numId="12">
    <w:abstractNumId w:val="6"/>
  </w:num>
  <w:num w:numId="13">
    <w:abstractNumId w:val="24"/>
  </w:num>
  <w:num w:numId="14">
    <w:abstractNumId w:val="7"/>
  </w:num>
  <w:num w:numId="15">
    <w:abstractNumId w:val="23"/>
  </w:num>
  <w:num w:numId="16">
    <w:abstractNumId w:val="3"/>
  </w:num>
  <w:num w:numId="17">
    <w:abstractNumId w:val="5"/>
  </w:num>
  <w:num w:numId="18">
    <w:abstractNumId w:val="14"/>
  </w:num>
  <w:num w:numId="19">
    <w:abstractNumId w:val="18"/>
  </w:num>
  <w:num w:numId="20">
    <w:abstractNumId w:val="9"/>
  </w:num>
  <w:num w:numId="21">
    <w:abstractNumId w:val="10"/>
  </w:num>
  <w:num w:numId="22">
    <w:abstractNumId w:val="8"/>
  </w:num>
  <w:num w:numId="23">
    <w:abstractNumId w:val="1"/>
  </w:num>
  <w:num w:numId="24">
    <w:abstractNumId w:val="20"/>
  </w:num>
  <w:num w:numId="25">
    <w:abstractNumId w:val="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IzNTY3MDQxNDU0MLJQ0lEKTi0uzszPAykwqgUAr8L6LCwAAAA="/>
  </w:docVars>
  <w:rsids>
    <w:rsidRoot w:val="0086608E"/>
    <w:rsid w:val="00062DFA"/>
    <w:rsid w:val="000F3A23"/>
    <w:rsid w:val="000F7F54"/>
    <w:rsid w:val="00102EA8"/>
    <w:rsid w:val="00135BAC"/>
    <w:rsid w:val="0013749F"/>
    <w:rsid w:val="00161F11"/>
    <w:rsid w:val="001645D6"/>
    <w:rsid w:val="0017612B"/>
    <w:rsid w:val="001C1F88"/>
    <w:rsid w:val="001D07C0"/>
    <w:rsid w:val="001E7FBE"/>
    <w:rsid w:val="001F22D0"/>
    <w:rsid w:val="00217F09"/>
    <w:rsid w:val="00221659"/>
    <w:rsid w:val="002237E0"/>
    <w:rsid w:val="0024786D"/>
    <w:rsid w:val="00256309"/>
    <w:rsid w:val="002A0C9D"/>
    <w:rsid w:val="002D6A73"/>
    <w:rsid w:val="002E0106"/>
    <w:rsid w:val="002E3710"/>
    <w:rsid w:val="002E7E11"/>
    <w:rsid w:val="00314055"/>
    <w:rsid w:val="00326074"/>
    <w:rsid w:val="003274F5"/>
    <w:rsid w:val="003275FD"/>
    <w:rsid w:val="00334D48"/>
    <w:rsid w:val="00340C04"/>
    <w:rsid w:val="003B7F81"/>
    <w:rsid w:val="003D0155"/>
    <w:rsid w:val="003D090F"/>
    <w:rsid w:val="004062C7"/>
    <w:rsid w:val="00442899"/>
    <w:rsid w:val="00444A7A"/>
    <w:rsid w:val="00447632"/>
    <w:rsid w:val="00490247"/>
    <w:rsid w:val="004A7AD0"/>
    <w:rsid w:val="004B7F41"/>
    <w:rsid w:val="00500232"/>
    <w:rsid w:val="005263F7"/>
    <w:rsid w:val="005464E9"/>
    <w:rsid w:val="0056727F"/>
    <w:rsid w:val="00575711"/>
    <w:rsid w:val="005A2F07"/>
    <w:rsid w:val="005D1A81"/>
    <w:rsid w:val="005D7389"/>
    <w:rsid w:val="005D7ABB"/>
    <w:rsid w:val="005E425C"/>
    <w:rsid w:val="006062D9"/>
    <w:rsid w:val="00626212"/>
    <w:rsid w:val="0063049A"/>
    <w:rsid w:val="00651E8D"/>
    <w:rsid w:val="006703F6"/>
    <w:rsid w:val="006F698F"/>
    <w:rsid w:val="00721DF9"/>
    <w:rsid w:val="00734368"/>
    <w:rsid w:val="00746838"/>
    <w:rsid w:val="007963EC"/>
    <w:rsid w:val="00796D5F"/>
    <w:rsid w:val="007D17B1"/>
    <w:rsid w:val="007D5E67"/>
    <w:rsid w:val="007E3BD6"/>
    <w:rsid w:val="007F22D1"/>
    <w:rsid w:val="0082162E"/>
    <w:rsid w:val="00865A62"/>
    <w:rsid w:val="0086608E"/>
    <w:rsid w:val="0087647A"/>
    <w:rsid w:val="008C332D"/>
    <w:rsid w:val="008F6F90"/>
    <w:rsid w:val="0092656D"/>
    <w:rsid w:val="00937F53"/>
    <w:rsid w:val="00937FFC"/>
    <w:rsid w:val="0094350D"/>
    <w:rsid w:val="00961A6D"/>
    <w:rsid w:val="009D24B2"/>
    <w:rsid w:val="009D4528"/>
    <w:rsid w:val="00A1547A"/>
    <w:rsid w:val="00A24AEB"/>
    <w:rsid w:val="00A92164"/>
    <w:rsid w:val="00AD4B66"/>
    <w:rsid w:val="00AF33BA"/>
    <w:rsid w:val="00AF602B"/>
    <w:rsid w:val="00B04C63"/>
    <w:rsid w:val="00B25D38"/>
    <w:rsid w:val="00B25DEC"/>
    <w:rsid w:val="00B6001B"/>
    <w:rsid w:val="00BD7ABE"/>
    <w:rsid w:val="00BE43B0"/>
    <w:rsid w:val="00C20510"/>
    <w:rsid w:val="00CB29BB"/>
    <w:rsid w:val="00CC230C"/>
    <w:rsid w:val="00D04EC2"/>
    <w:rsid w:val="00D064CA"/>
    <w:rsid w:val="00D22EA0"/>
    <w:rsid w:val="00D41020"/>
    <w:rsid w:val="00DE7FA2"/>
    <w:rsid w:val="00E2171D"/>
    <w:rsid w:val="00E606BA"/>
    <w:rsid w:val="00E773E9"/>
    <w:rsid w:val="00ED3A89"/>
    <w:rsid w:val="00F65CB1"/>
    <w:rsid w:val="00F76AD8"/>
    <w:rsid w:val="00F90A87"/>
    <w:rsid w:val="00FA084B"/>
    <w:rsid w:val="00FE2356"/>
    <w:rsid w:val="00FF7E65"/>
    <w:rsid w:val="1084BFB6"/>
    <w:rsid w:val="10BCD1EC"/>
    <w:rsid w:val="11E67B0B"/>
    <w:rsid w:val="2362890A"/>
    <w:rsid w:val="23A05CBC"/>
    <w:rsid w:val="2435361A"/>
    <w:rsid w:val="2BD97558"/>
    <w:rsid w:val="4118A215"/>
    <w:rsid w:val="4C0A435D"/>
    <w:rsid w:val="5ADD95AB"/>
    <w:rsid w:val="7A520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947AC5"/>
  <w15:docId w15:val="{F9638129-5AA7-45E7-8B32-EFECA283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F76AD8"/>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4062C7"/>
    <w:pPr>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B04C63"/>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F76AD8"/>
    <w:pPr>
      <w:ind w:left="720"/>
      <w:outlineLvl w:val="2"/>
    </w:pPr>
    <w:rPr>
      <w:i/>
    </w:rPr>
  </w:style>
  <w:style w:type="paragraph" w:styleId="Heading4">
    <w:name w:val="heading 4"/>
    <w:aliases w:val="AOE Heading 4"/>
    <w:basedOn w:val="Heading3"/>
    <w:next w:val="Normal"/>
    <w:link w:val="Heading4Char"/>
    <w:uiPriority w:val="9"/>
    <w:semiHidden/>
    <w:unhideWhenUsed/>
    <w:qFormat/>
    <w:rsid w:val="00F76AD8"/>
    <w:pPr>
      <w:keepNext/>
      <w:keepLines/>
      <w:spacing w:before="200"/>
      <w:outlineLvl w:val="3"/>
    </w:pPr>
    <w:rPr>
      <w:rFonts w:eastAsiaTheme="majorEastAsia" w:cstheme="majorBidi"/>
      <w:b/>
      <w:bCs/>
      <w:i w:val="0"/>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4062C7"/>
    <w:rPr>
      <w:rFonts w:ascii="Franklin Gothic Demi Cond" w:eastAsia="Times New Roman" w:hAnsi="Franklin Gothic Demi Cond" w:cs="Calibri"/>
      <w:bCs/>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B04C63"/>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F76AD8"/>
    <w:rPr>
      <w:rFonts w:ascii="Franklin Gothic Medium" w:eastAsia="Times New Roman" w:hAnsi="Franklin Gothic Medium" w:cs="Calibri"/>
      <w:i/>
      <w:sz w:val="24"/>
    </w:rPr>
  </w:style>
  <w:style w:type="character" w:customStyle="1" w:styleId="Heading4Char">
    <w:name w:val="Heading 4 Char"/>
    <w:aliases w:val="AOE Heading 4 Char"/>
    <w:basedOn w:val="DefaultParagraphFont"/>
    <w:link w:val="Heading4"/>
    <w:uiPriority w:val="9"/>
    <w:semiHidden/>
    <w:rsid w:val="00F76AD8"/>
    <w:rPr>
      <w:rFonts w:ascii="Franklin Gothic Medium" w:eastAsiaTheme="majorEastAsia" w:hAnsi="Franklin Gothic Medium" w:cstheme="majorBidi"/>
      <w:b/>
      <w:bCs/>
      <w:i/>
      <w:iCs/>
      <w:color w:val="000000" w:themeColor="text1"/>
      <w:sz w:val="24"/>
    </w:rPr>
  </w:style>
  <w:style w:type="paragraph" w:customStyle="1" w:styleId="AOEBulletedList">
    <w:name w:val="AOE Bulleted List"/>
    <w:basedOn w:val="ListParagraph"/>
    <w:link w:val="AOEBulletedListChar"/>
    <w:qFormat/>
    <w:rsid w:val="00B04C63"/>
    <w:pPr>
      <w:numPr>
        <w:numId w:val="23"/>
      </w:numPr>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B04C63"/>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0F7F54"/>
    <w:pPr>
      <w:numPr>
        <w:numId w:val="26"/>
      </w:numPr>
    </w:pPr>
  </w:style>
  <w:style w:type="character" w:customStyle="1" w:styleId="AOENumberedListChar">
    <w:name w:val="AOE Numbered List Char"/>
    <w:basedOn w:val="AOEBulletedListChar"/>
    <w:link w:val="AOENumberedList"/>
    <w:rsid w:val="000F7F54"/>
    <w:rPr>
      <w:rFonts w:ascii="Palatino Linotype" w:eastAsiaTheme="minorEastAsia" w:hAnsi="Palatino Linotype" w:cs="Calibr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vermont.gov/documents/educator-quality-licensing-rul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L:\2016%20CURRENT%20PROGRAM%20FOLDERS\TRANSCRIPT%20REVIEW\TR%20Worksheets%20R.Gile%204.2017\aoe-bas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C59A13A62D924D916E51A80E0CCA31" ma:contentTypeVersion="12" ma:contentTypeDescription="Create a new document." ma:contentTypeScope="" ma:versionID="1491556033054829f4d1641a609c60c7">
  <xsd:schema xmlns:xsd="http://www.w3.org/2001/XMLSchema" xmlns:xs="http://www.w3.org/2001/XMLSchema" xmlns:p="http://schemas.microsoft.com/office/2006/metadata/properties" xmlns:ns1="http://schemas.microsoft.com/sharepoint/v3" xmlns:ns2="6bdb113e-cf34-471a-9735-40a194d8c1e9" xmlns:ns3="4313ef7e-0b12-4a5b-a5a0-915a8c61ec10" targetNamespace="http://schemas.microsoft.com/office/2006/metadata/properties" ma:root="true" ma:fieldsID="dcc34ed32aaab860605eb233e547906a" ns1:_="" ns2:_="" ns3:_="">
    <xsd:import namespace="http://schemas.microsoft.com/sharepoint/v3"/>
    <xsd:import namespace="6bdb113e-cf34-471a-9735-40a194d8c1e9"/>
    <xsd:import namespace="4313ef7e-0b12-4a5b-a5a0-915a8c61e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113e-cf34-471a-9735-40a194d8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3ef7e-0b12-4a5b-a5a0-915a8c61ec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186508-5566-43DA-AD47-16C099EC8B2E}">
  <ds:schemaRefs>
    <ds:schemaRef ds:uri="http://schemas.openxmlformats.org/officeDocument/2006/bibliography"/>
  </ds:schemaRefs>
</ds:datastoreItem>
</file>

<file path=customXml/itemProps2.xml><?xml version="1.0" encoding="utf-8"?>
<ds:datastoreItem xmlns:ds="http://schemas.openxmlformats.org/officeDocument/2006/customXml" ds:itemID="{EBD6CA52-3265-4682-A1EE-77150677D0A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DAD63CC-5558-4F7B-B79C-AA39975B4B9F}">
  <ds:schemaRefs>
    <ds:schemaRef ds:uri="http://schemas.microsoft.com/sharepoint/v3/contenttype/forms"/>
  </ds:schemaRefs>
</ds:datastoreItem>
</file>

<file path=customXml/itemProps4.xml><?xml version="1.0" encoding="utf-8"?>
<ds:datastoreItem xmlns:ds="http://schemas.openxmlformats.org/officeDocument/2006/customXml" ds:itemID="{282AFDEC-0628-4C5A-904B-D68FBC001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db113e-cf34-471a-9735-40a194d8c1e9"/>
    <ds:schemaRef ds:uri="4313ef7e-0b12-4a5b-a5a0-915a8c61e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aoe-basic-template</Template>
  <TotalTime>1</TotalTime>
  <Pages>3</Pages>
  <Words>574</Words>
  <Characters>3275</Characters>
  <Application>Microsoft Office Word</Application>
  <DocSecurity>0</DocSecurity>
  <Lines>27</Lines>
  <Paragraphs>7</Paragraphs>
  <ScaleCrop>false</ScaleCrop>
  <Company>Vermont Agency of Education</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AOE Basis Document</dc:title>
  <dc:creator>Kara Mayo</dc:creator>
  <cp:keywords/>
  <cp:lastModifiedBy>Scalabrini, Amy</cp:lastModifiedBy>
  <cp:revision>4</cp:revision>
  <cp:lastPrinted>2015-09-09T16:37:00Z</cp:lastPrinted>
  <dcterms:created xsi:type="dcterms:W3CDTF">2020-02-19T18:00:00Z</dcterms:created>
  <dcterms:modified xsi:type="dcterms:W3CDTF">2021-10-20T15:30:00Z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0x010100A8C59A13A62D924D916E51A80E0CCA31</vt:lpwstr>
  </property>
</Properties>
</file>