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22A70" w14:textId="6069C049" w:rsidR="0013211C" w:rsidRDefault="0013211C" w:rsidP="0013211C">
      <w:pPr>
        <w:pStyle w:val="Title"/>
        <w:tabs>
          <w:tab w:val="center" w:pos="4680"/>
          <w:tab w:val="right" w:pos="9360"/>
        </w:tabs>
      </w:pPr>
      <w:r>
        <w:t xml:space="preserve">Public Plan for ARP ESSER Spending </w:t>
      </w:r>
      <w:r w:rsidR="42D5E0E4">
        <w:t>Template</w:t>
      </w:r>
    </w:p>
    <w:p w14:paraId="7C3BE9DB" w14:textId="1DD253AB" w:rsidR="000064DA" w:rsidRDefault="000064DA" w:rsidP="00365638">
      <w:pPr>
        <w:pStyle w:val="Heading1"/>
      </w:pPr>
      <w:r>
        <w:t>Purpose</w:t>
      </w:r>
    </w:p>
    <w:p w14:paraId="465ED62B" w14:textId="4F5556AA" w:rsidR="00365638" w:rsidRDefault="00365638" w:rsidP="00365638">
      <w:r>
        <w:t xml:space="preserve">The following document is intended to summarize </w:t>
      </w:r>
      <w:r w:rsidR="00D5248A" w:rsidRPr="00D5248A">
        <w:t xml:space="preserve">for the public, requirements related to how </w:t>
      </w:r>
      <w:r w:rsidRPr="00B42642">
        <w:t>[text box name of LEA] intends to use its allocation of ARP ESSER funds. The public and stakeholder groups are invited to provide input on this plan by [Date] through [this comment channel].</w:t>
      </w:r>
    </w:p>
    <w:p w14:paraId="28E077C0" w14:textId="426746BD" w:rsidR="00365638" w:rsidRDefault="00365638" w:rsidP="00365638">
      <w:pPr>
        <w:pStyle w:val="Heading1"/>
      </w:pPr>
      <w:r>
        <w:t>Background</w:t>
      </w:r>
      <w:r w:rsidR="00F41065">
        <w:t xml:space="preserve"> </w:t>
      </w:r>
      <w:r w:rsidR="00EA21B7">
        <w:t>[Note: LEAs may choose to include this information as</w:t>
      </w:r>
      <w:r w:rsidR="00352F6A">
        <w:t xml:space="preserve"> </w:t>
      </w:r>
      <w:r w:rsidR="00EA21B7">
        <w:t>background/context]</w:t>
      </w:r>
    </w:p>
    <w:p w14:paraId="59A2FCF4" w14:textId="3A96E411" w:rsidR="0013211C" w:rsidRDefault="0013211C" w:rsidP="0013211C">
      <w:r w:rsidRPr="00477D23">
        <w:t xml:space="preserve">As many of you </w:t>
      </w:r>
      <w:r>
        <w:t>are aware</w:t>
      </w:r>
      <w:r w:rsidRPr="00477D23">
        <w:t xml:space="preserve">, Vermont’s education system has received, and continues to receive, significant federal funding as part of the COVID-19 response. In total the state has received close to $500 million in education funds, and one of the largest allocations came in the American Rescue Plan Act on March 11, 2021 in the form of the ARP ESSER </w:t>
      </w:r>
      <w:r>
        <w:t xml:space="preserve">(ESSER III) </w:t>
      </w:r>
      <w:r w:rsidRPr="00477D23">
        <w:t>grant program. This program allocates $256,647,724 to L</w:t>
      </w:r>
      <w:r>
        <w:t>ocal Education Agencies (LEAs), or what are commonly known as the Supervisory Unions and Supervisory Districts (SUs/SDs</w:t>
      </w:r>
      <w:proofErr w:type="gramStart"/>
      <w:r>
        <w:t>),</w:t>
      </w:r>
      <w:r w:rsidRPr="00477D23">
        <w:t xml:space="preserve"> and</w:t>
      </w:r>
      <w:proofErr w:type="gramEnd"/>
      <w:r w:rsidRPr="00477D23">
        <w:t xml:space="preserve"> reserves $28,516,484 to the Agency of Education </w:t>
      </w:r>
      <w:r>
        <w:t xml:space="preserve">(AOE) </w:t>
      </w:r>
      <w:r w:rsidRPr="00477D23">
        <w:t xml:space="preserve">for statewide responses to the pandemic. </w:t>
      </w:r>
    </w:p>
    <w:p w14:paraId="727C2B8C" w14:textId="53AA5DE5" w:rsidR="00352F6A" w:rsidRDefault="00352F6A" w:rsidP="00352F6A">
      <w:pPr>
        <w:pStyle w:val="Heading2"/>
      </w:pPr>
      <w:r>
        <w:t>Purpose of ESSER Funds</w:t>
      </w:r>
    </w:p>
    <w:p w14:paraId="49B844BB" w14:textId="57DDC930" w:rsidR="00184232" w:rsidRDefault="00184232" w:rsidP="00352F6A">
      <w:r>
        <w:t>ESSER funds are intended to “prepare for, prevent and respond” to COVID-19</w:t>
      </w:r>
      <w:r w:rsidR="00DD6FD5">
        <w:t xml:space="preserve"> and there is a broad, but definitive </w:t>
      </w:r>
      <w:hyperlink r:id="rId11">
        <w:r w:rsidR="00DD6FD5" w:rsidRPr="5AFF0419">
          <w:rPr>
            <w:rStyle w:val="Hyperlink"/>
            <w:rFonts w:eastAsia="Palatino Linotype" w:cs="Palatino Linotype"/>
          </w:rPr>
          <w:t>list of allowable costs</w:t>
        </w:r>
      </w:hyperlink>
      <w:r w:rsidR="00DD6FD5">
        <w:t xml:space="preserve"> that SU/SDs must follow.</w:t>
      </w:r>
      <w:r w:rsidR="002C7870">
        <w:t xml:space="preserve"> </w:t>
      </w:r>
      <w:r w:rsidR="00355F08">
        <w:t>The US Department of Education states that these funds are intended</w:t>
      </w:r>
      <w:r w:rsidR="00352F6A">
        <w:t>, “to help safely reopen and sustain the safe operation of schools and address the impact of the coronavirus pandemic on the nation’s students,” with a specific emphasis on meeting the needs of underserved student groups and those most significantly impacted by the COVID-19 pandemic.</w:t>
      </w:r>
    </w:p>
    <w:p w14:paraId="33AE37A9" w14:textId="28D09EEF" w:rsidR="00352F6A" w:rsidRDefault="00352F6A" w:rsidP="00352F6A">
      <w:pPr>
        <w:pStyle w:val="Heading2"/>
      </w:pPr>
      <w:r>
        <w:t>ARP ESSER and Education Recovery</w:t>
      </w:r>
    </w:p>
    <w:p w14:paraId="5CCEF68E" w14:textId="0F1B97B7" w:rsidR="0013211C" w:rsidRDefault="0013211C" w:rsidP="0013211C">
      <w:r>
        <w:t>The state received the first two thirds of these funds in Ma</w:t>
      </w:r>
      <w:r w:rsidR="00BB272F">
        <w:t>rch</w:t>
      </w:r>
      <w:r>
        <w:t>, but the US Department of Education released a set of</w:t>
      </w:r>
      <w:r w:rsidRPr="5AFF0419">
        <w:rPr>
          <w:rFonts w:eastAsia="Palatino Linotype" w:cs="Palatino Linotype"/>
        </w:rPr>
        <w:t xml:space="preserve"> </w:t>
      </w:r>
      <w:hyperlink r:id="rId12">
        <w:r w:rsidRPr="5AFF0419">
          <w:rPr>
            <w:rStyle w:val="Hyperlink"/>
            <w:rFonts w:eastAsia="Palatino Linotype" w:cs="Palatino Linotype"/>
          </w:rPr>
          <w:t>interim</w:t>
        </w:r>
        <w:r w:rsidR="008E687E" w:rsidRPr="5AFF0419">
          <w:rPr>
            <w:rStyle w:val="Hyperlink"/>
            <w:rFonts w:eastAsia="Palatino Linotype" w:cs="Palatino Linotype"/>
          </w:rPr>
          <w:t xml:space="preserve"> final</w:t>
        </w:r>
        <w:r w:rsidRPr="5AFF0419">
          <w:rPr>
            <w:rStyle w:val="Hyperlink"/>
            <w:rFonts w:eastAsia="Palatino Linotype" w:cs="Palatino Linotype"/>
          </w:rPr>
          <w:t xml:space="preserve"> requirements</w:t>
        </w:r>
      </w:hyperlink>
      <w:r>
        <w:t xml:space="preserve"> in April that outlined the process by which they will allocate the remaining one third (approximately $95,054,703). This process included the development of a </w:t>
      </w:r>
      <w:r w:rsidR="00F8298B">
        <w:t xml:space="preserve">draft </w:t>
      </w:r>
      <w:r>
        <w:t>plan by each LEA</w:t>
      </w:r>
      <w:r w:rsidR="00F8298B">
        <w:t xml:space="preserve"> (this document</w:t>
      </w:r>
      <w:proofErr w:type="gramStart"/>
      <w:r w:rsidR="00F8298B">
        <w:t>)</w:t>
      </w:r>
      <w:r>
        <w:t>, and</w:t>
      </w:r>
      <w:proofErr w:type="gramEnd"/>
      <w:r>
        <w:t xml:space="preserve"> includes meaningful engagement with stakeholders and an opportunity for the public to review and comment upon the draft</w:t>
      </w:r>
      <w:r w:rsidR="00F8298B">
        <w:t xml:space="preserve"> plan</w:t>
      </w:r>
      <w:r>
        <w:t>.</w:t>
      </w:r>
    </w:p>
    <w:p w14:paraId="0AD57E3B" w14:textId="71101B6F" w:rsidR="0013211C" w:rsidRDefault="0013211C" w:rsidP="0013211C">
      <w:r>
        <w:t xml:space="preserve">In addition, </w:t>
      </w:r>
      <w:r w:rsidR="00027F0A">
        <w:t xml:space="preserve">during the winter and spring of 2021 </w:t>
      </w:r>
      <w:r>
        <w:t xml:space="preserve">each SU/SD has been tasked by the Agency of Education with developing a plan for </w:t>
      </w:r>
      <w:hyperlink r:id="rId13">
        <w:r w:rsidRPr="5AFF0419">
          <w:rPr>
            <w:rStyle w:val="Hyperlink"/>
            <w:rFonts w:eastAsia="Palatino Linotype" w:cs="Palatino Linotype"/>
          </w:rPr>
          <w:t>Education Recovery</w:t>
        </w:r>
      </w:hyperlink>
      <w:r>
        <w:t xml:space="preserve">. These plans center on three main “pillars”: </w:t>
      </w:r>
      <w:proofErr w:type="spellStart"/>
      <w:r>
        <w:t>Socialemotional</w:t>
      </w:r>
      <w:proofErr w:type="spellEnd"/>
      <w:r>
        <w:t xml:space="preserve">, Mental Health and Wellbeing; Student Engagement, and Academic Achievement. In addition, a fourth “pillar,” Safe and Healthy Operations has also emerged as a </w:t>
      </w:r>
      <w:r>
        <w:lastRenderedPageBreak/>
        <w:t xml:space="preserve">priority for Education Recovery and includes improvements to indoor air quality and other measures to improve learning environments. The development of these Education Recovery plans involved significant stakeholder input and were submitted to the AOE in June 2021. </w:t>
      </w:r>
    </w:p>
    <w:p w14:paraId="6E142239" w14:textId="77777777" w:rsidR="00ED17D2" w:rsidRDefault="0013211C" w:rsidP="00ED17D2">
      <w:r>
        <w:t>As they look to the next several years of Education Recovery and beyond, SU/SDs will rely on federal emergency funds, including ESSER I, ESSER II and ARP ESSER to support these efforts.</w:t>
      </w:r>
      <w:r w:rsidR="001F2474">
        <w:t xml:space="preserve"> In addition, SU/SDs will use their “regular” sources of funding, which include local, </w:t>
      </w:r>
      <w:proofErr w:type="gramStart"/>
      <w:r w:rsidR="001F2474">
        <w:t>state</w:t>
      </w:r>
      <w:proofErr w:type="gramEnd"/>
      <w:r w:rsidR="001F2474">
        <w:t xml:space="preserve"> and federal </w:t>
      </w:r>
      <w:r w:rsidR="00632643">
        <w:t xml:space="preserve">funds, to continue pre-COVID work and respond to the needs that have arisen during the pandemic. In short, there is no </w:t>
      </w:r>
      <w:r w:rsidR="00632643">
        <w:rPr>
          <w:b/>
          <w:bCs w:val="0"/>
        </w:rPr>
        <w:t>one</w:t>
      </w:r>
      <w:r w:rsidR="00632643">
        <w:rPr>
          <w:b/>
          <w:bCs w:val="0"/>
          <w:i/>
          <w:iCs/>
        </w:rPr>
        <w:t xml:space="preserve"> </w:t>
      </w:r>
      <w:r w:rsidR="00632643">
        <w:t>source of funds that can address student needs</w:t>
      </w:r>
      <w:r w:rsidR="00462E1C">
        <w:t>, but there is a significant opportunity with the influx of emergency funds to address long-standing or intractable challenges.</w:t>
      </w:r>
    </w:p>
    <w:p w14:paraId="45F7DD7C" w14:textId="4E7D3A37" w:rsidR="0013211C" w:rsidRDefault="008D6697" w:rsidP="00ED17D2">
      <w:pPr>
        <w:pStyle w:val="Heading1"/>
      </w:pPr>
      <w:r w:rsidRPr="008D6697">
        <w:t xml:space="preserve">Section I: </w:t>
      </w:r>
      <w:r w:rsidR="0013211C" w:rsidRPr="008D6697">
        <w:t>General Information</w:t>
      </w:r>
      <w:r w:rsidR="00C20CEE" w:rsidRPr="008D6697">
        <w:t xml:space="preserve"> [O</w:t>
      </w:r>
      <w:r w:rsidR="003C0ABC">
        <w:t>PTIONAL</w:t>
      </w:r>
      <w:r w:rsidRPr="008D6697">
        <w:t>]</w:t>
      </w:r>
    </w:p>
    <w:p w14:paraId="352F2C25" w14:textId="090B87C7" w:rsidR="00AF4D0E" w:rsidRDefault="00AF4D0E" w:rsidP="0044243C">
      <w:pPr>
        <w:pStyle w:val="Heading2"/>
      </w:pPr>
      <w:r>
        <w:t>General Information</w:t>
      </w:r>
    </w:p>
    <w:p w14:paraId="1A649830" w14:textId="3CD87451" w:rsidR="00AF4D0E" w:rsidRDefault="00AF4D0E" w:rsidP="00AF4D0E">
      <w:r>
        <w:t>LEA Name</w:t>
      </w:r>
      <w:r w:rsidR="0044243C">
        <w:t>: [</w:t>
      </w:r>
      <w:r w:rsidR="0044243C" w:rsidRPr="00B42642">
        <w:t>Text Box</w:t>
      </w:r>
      <w:r w:rsidR="0044243C">
        <w:t>]</w:t>
      </w:r>
    </w:p>
    <w:p w14:paraId="62F3E3AB" w14:textId="7EC08EA5" w:rsidR="00AF4D0E" w:rsidRDefault="00AF4D0E" w:rsidP="00AF4D0E">
      <w:r>
        <w:t>LEA Address</w:t>
      </w:r>
      <w:r w:rsidR="0044243C">
        <w:t>: [</w:t>
      </w:r>
      <w:r w:rsidR="0044243C" w:rsidRPr="00492921">
        <w:t>Text Box</w:t>
      </w:r>
      <w:r w:rsidR="0044243C">
        <w:t>]</w:t>
      </w:r>
    </w:p>
    <w:p w14:paraId="16211653" w14:textId="3714C5DE" w:rsidR="00AF4D0E" w:rsidRDefault="00AF4D0E" w:rsidP="00AF4D0E">
      <w:r>
        <w:t>Superintendent Name</w:t>
      </w:r>
      <w:r w:rsidR="0044243C">
        <w:t>: [</w:t>
      </w:r>
      <w:r w:rsidR="0044243C" w:rsidRPr="00492921">
        <w:t>Text Box</w:t>
      </w:r>
      <w:r w:rsidR="0044243C">
        <w:t>]</w:t>
      </w:r>
    </w:p>
    <w:p w14:paraId="6AEAA231" w14:textId="53CCD812" w:rsidR="00AF4D0E" w:rsidRDefault="00AF4D0E" w:rsidP="00AF4D0E">
      <w:r>
        <w:t>Superintendent Phone # and Email</w:t>
      </w:r>
      <w:r w:rsidR="0044243C">
        <w:t>: [</w:t>
      </w:r>
      <w:r w:rsidR="0044243C" w:rsidRPr="00492921">
        <w:t>Text Box</w:t>
      </w:r>
      <w:r w:rsidR="0044243C">
        <w:t>] [</w:t>
      </w:r>
      <w:r w:rsidR="0044243C" w:rsidRPr="00492921">
        <w:t>Text Box</w:t>
      </w:r>
      <w:r w:rsidR="0044243C">
        <w:t>]</w:t>
      </w:r>
    </w:p>
    <w:p w14:paraId="30C65428" w14:textId="4D04E2A6" w:rsidR="00AF4D0E" w:rsidRDefault="00AF4D0E" w:rsidP="00AF4D0E">
      <w:r>
        <w:t>District Website</w:t>
      </w:r>
      <w:r w:rsidR="0044243C">
        <w:t xml:space="preserve"> (where plan is posted): [</w:t>
      </w:r>
      <w:r w:rsidR="0044243C" w:rsidRPr="00492921">
        <w:t>Text Box</w:t>
      </w:r>
      <w:r w:rsidR="0044243C">
        <w:t>]</w:t>
      </w:r>
    </w:p>
    <w:p w14:paraId="4F77E7A0" w14:textId="188EE81C" w:rsidR="0044243C" w:rsidRDefault="0044243C" w:rsidP="0044243C">
      <w:pPr>
        <w:pStyle w:val="Heading2"/>
      </w:pPr>
      <w:r>
        <w:t>Student</w:t>
      </w:r>
      <w:r w:rsidR="000F22E5">
        <w:t xml:space="preserve"> </w:t>
      </w:r>
      <w:r>
        <w:t>Enrollment</w:t>
      </w:r>
      <w:r w:rsidR="000F22E5">
        <w:t xml:space="preserve"> and Demographics</w:t>
      </w:r>
    </w:p>
    <w:p w14:paraId="4ADEC3BB" w14:textId="01B184B0" w:rsidR="0044243C" w:rsidRDefault="0044243C" w:rsidP="0044243C">
      <w:r>
        <w:t>Grades Served: [</w:t>
      </w:r>
      <w:r w:rsidRPr="00492921">
        <w:t>Text Box</w:t>
      </w:r>
      <w:r>
        <w:t>]</w:t>
      </w:r>
    </w:p>
    <w:p w14:paraId="123BFA74" w14:textId="5D49B90F" w:rsidR="0044243C" w:rsidRPr="00B42642" w:rsidRDefault="00F5713F" w:rsidP="0044243C">
      <w:r>
        <w:t xml:space="preserve"># of </w:t>
      </w:r>
      <w:r w:rsidRPr="00B42642">
        <w:t>Schools: [Text Box]</w:t>
      </w:r>
    </w:p>
    <w:p w14:paraId="704D6284" w14:textId="3D6B2C13" w:rsidR="00F5713F" w:rsidRPr="00B42642" w:rsidRDefault="00F5713F" w:rsidP="0044243C">
      <w:r w:rsidRPr="00B42642">
        <w:t>Total Student Enrollment: [Text Box]</w:t>
      </w:r>
    </w:p>
    <w:tbl>
      <w:tblPr>
        <w:tblStyle w:val="TableGrid"/>
        <w:tblW w:w="0" w:type="auto"/>
        <w:tblLook w:val="04A0" w:firstRow="1" w:lastRow="0" w:firstColumn="1" w:lastColumn="0" w:noHBand="0" w:noVBand="1"/>
      </w:tblPr>
      <w:tblGrid>
        <w:gridCol w:w="4675"/>
        <w:gridCol w:w="4675"/>
      </w:tblGrid>
      <w:tr w:rsidR="00F92C89" w:rsidRPr="00B42642" w14:paraId="7A6C0132" w14:textId="77777777" w:rsidTr="00F92C89">
        <w:tc>
          <w:tcPr>
            <w:tcW w:w="4675" w:type="dxa"/>
          </w:tcPr>
          <w:p w14:paraId="7408FB5E" w14:textId="727B1AA4" w:rsidR="00F92C89" w:rsidRPr="00B42642" w:rsidRDefault="00F92C89" w:rsidP="0044243C">
            <w:r w:rsidRPr="00B42642">
              <w:rPr>
                <w:w w:val="85"/>
              </w:rPr>
              <w:t>American</w:t>
            </w:r>
            <w:r w:rsidRPr="00B42642">
              <w:rPr>
                <w:spacing w:val="6"/>
                <w:w w:val="85"/>
              </w:rPr>
              <w:t xml:space="preserve"> </w:t>
            </w:r>
            <w:r w:rsidRPr="00B42642">
              <w:rPr>
                <w:w w:val="85"/>
              </w:rPr>
              <w:t>Indian/Alaska</w:t>
            </w:r>
            <w:r w:rsidRPr="00B42642">
              <w:rPr>
                <w:spacing w:val="7"/>
                <w:w w:val="85"/>
              </w:rPr>
              <w:t xml:space="preserve"> </w:t>
            </w:r>
            <w:r w:rsidRPr="00B42642">
              <w:rPr>
                <w:w w:val="85"/>
              </w:rPr>
              <w:t>Native</w:t>
            </w:r>
            <w:r w:rsidR="006E34A5" w:rsidRPr="00B42642">
              <w:rPr>
                <w:w w:val="85"/>
              </w:rPr>
              <w:t xml:space="preserve"> [%]</w:t>
            </w:r>
          </w:p>
        </w:tc>
        <w:tc>
          <w:tcPr>
            <w:tcW w:w="4675" w:type="dxa"/>
          </w:tcPr>
          <w:p w14:paraId="17A04461" w14:textId="1897A94C" w:rsidR="00F92C89" w:rsidRPr="00B42642" w:rsidRDefault="00C318A2" w:rsidP="0044243C">
            <w:r w:rsidRPr="00B42642">
              <w:rPr>
                <w:w w:val="95"/>
              </w:rPr>
              <w:t>Asian</w:t>
            </w:r>
            <w:r w:rsidR="00681D6C" w:rsidRPr="00B42642">
              <w:rPr>
                <w:w w:val="95"/>
              </w:rPr>
              <w:t xml:space="preserve"> </w:t>
            </w:r>
            <w:r w:rsidR="006E34A5" w:rsidRPr="00B42642">
              <w:rPr>
                <w:w w:val="85"/>
              </w:rPr>
              <w:t>[%]</w:t>
            </w:r>
          </w:p>
        </w:tc>
      </w:tr>
      <w:tr w:rsidR="00F92C89" w:rsidRPr="00B42642" w14:paraId="5EC79386" w14:textId="77777777" w:rsidTr="00F92C89">
        <w:tc>
          <w:tcPr>
            <w:tcW w:w="4675" w:type="dxa"/>
          </w:tcPr>
          <w:p w14:paraId="1C76D1B4" w14:textId="77B9F0CC" w:rsidR="00F92C89" w:rsidRPr="00B42642" w:rsidRDefault="00F92C89" w:rsidP="0044243C">
            <w:r w:rsidRPr="00B42642">
              <w:rPr>
                <w:w w:val="80"/>
              </w:rPr>
              <w:t>Black/African</w:t>
            </w:r>
            <w:r w:rsidRPr="00B42642">
              <w:rPr>
                <w:spacing w:val="61"/>
              </w:rPr>
              <w:t xml:space="preserve"> </w:t>
            </w:r>
            <w:r w:rsidRPr="00B42642">
              <w:rPr>
                <w:w w:val="80"/>
              </w:rPr>
              <w:t>American</w:t>
            </w:r>
            <w:r w:rsidR="00681D6C" w:rsidRPr="00B42642">
              <w:rPr>
                <w:w w:val="80"/>
              </w:rPr>
              <w:t xml:space="preserve"> </w:t>
            </w:r>
            <w:r w:rsidR="006E34A5" w:rsidRPr="00B42642">
              <w:rPr>
                <w:w w:val="85"/>
              </w:rPr>
              <w:t>[%]</w:t>
            </w:r>
          </w:p>
        </w:tc>
        <w:tc>
          <w:tcPr>
            <w:tcW w:w="4675" w:type="dxa"/>
          </w:tcPr>
          <w:p w14:paraId="1557A7A8" w14:textId="0D468D19" w:rsidR="00F92C89" w:rsidRPr="00B42642" w:rsidRDefault="00C318A2" w:rsidP="0044243C">
            <w:r w:rsidRPr="00B42642">
              <w:rPr>
                <w:w w:val="90"/>
              </w:rPr>
              <w:t>Hispanic</w:t>
            </w:r>
            <w:r w:rsidR="00681D6C" w:rsidRPr="00B42642">
              <w:rPr>
                <w:w w:val="90"/>
              </w:rPr>
              <w:t xml:space="preserve"> </w:t>
            </w:r>
            <w:r w:rsidR="006E34A5" w:rsidRPr="00B42642">
              <w:rPr>
                <w:w w:val="85"/>
              </w:rPr>
              <w:t>[%]</w:t>
            </w:r>
          </w:p>
        </w:tc>
      </w:tr>
      <w:tr w:rsidR="00F92C89" w:rsidRPr="00B42642" w14:paraId="0A1C0AD7" w14:textId="77777777" w:rsidTr="00F92C89">
        <w:tc>
          <w:tcPr>
            <w:tcW w:w="4675" w:type="dxa"/>
          </w:tcPr>
          <w:p w14:paraId="29735E10" w14:textId="77FD297D" w:rsidR="00F92C89" w:rsidRPr="00B42642" w:rsidRDefault="00C318A2" w:rsidP="0044243C">
            <w:r w:rsidRPr="00B42642">
              <w:rPr>
                <w:w w:val="80"/>
              </w:rPr>
              <w:t>Native</w:t>
            </w:r>
            <w:r w:rsidRPr="00B42642">
              <w:rPr>
                <w:spacing w:val="46"/>
                <w:w w:val="80"/>
              </w:rPr>
              <w:t xml:space="preserve"> </w:t>
            </w:r>
            <w:r w:rsidRPr="00B42642">
              <w:rPr>
                <w:w w:val="80"/>
              </w:rPr>
              <w:t>Hawaiian/Pacific</w:t>
            </w:r>
            <w:r w:rsidRPr="00B42642">
              <w:rPr>
                <w:spacing w:val="46"/>
                <w:w w:val="80"/>
              </w:rPr>
              <w:t xml:space="preserve"> </w:t>
            </w:r>
            <w:r w:rsidRPr="00B42642">
              <w:rPr>
                <w:w w:val="80"/>
              </w:rPr>
              <w:t>Islander</w:t>
            </w:r>
            <w:r w:rsidR="00681D6C" w:rsidRPr="00B42642">
              <w:rPr>
                <w:w w:val="80"/>
              </w:rPr>
              <w:t xml:space="preserve"> </w:t>
            </w:r>
            <w:r w:rsidR="006E34A5" w:rsidRPr="00B42642">
              <w:rPr>
                <w:w w:val="85"/>
              </w:rPr>
              <w:t>[%]</w:t>
            </w:r>
          </w:p>
        </w:tc>
        <w:tc>
          <w:tcPr>
            <w:tcW w:w="4675" w:type="dxa"/>
          </w:tcPr>
          <w:p w14:paraId="49EC523F" w14:textId="669FAC4E" w:rsidR="00F92C89" w:rsidRPr="00B42642" w:rsidRDefault="00C318A2" w:rsidP="0044243C">
            <w:r w:rsidRPr="00B42642">
              <w:rPr>
                <w:w w:val="95"/>
              </w:rPr>
              <w:t>White</w:t>
            </w:r>
            <w:r w:rsidR="00681D6C" w:rsidRPr="00B42642">
              <w:rPr>
                <w:w w:val="95"/>
              </w:rPr>
              <w:t xml:space="preserve"> </w:t>
            </w:r>
            <w:r w:rsidR="006E34A5" w:rsidRPr="00B42642">
              <w:rPr>
                <w:w w:val="85"/>
              </w:rPr>
              <w:t>[%]</w:t>
            </w:r>
          </w:p>
        </w:tc>
      </w:tr>
      <w:tr w:rsidR="00F92C89" w:rsidRPr="00B42642" w14:paraId="12DF988C" w14:textId="77777777" w:rsidTr="00F92C89">
        <w:tc>
          <w:tcPr>
            <w:tcW w:w="4675" w:type="dxa"/>
          </w:tcPr>
          <w:p w14:paraId="70D8864F" w14:textId="462DA9C1" w:rsidR="00F92C89" w:rsidRPr="00B42642" w:rsidRDefault="00C318A2" w:rsidP="0044243C">
            <w:r w:rsidRPr="00B42642">
              <w:rPr>
                <w:w w:val="95"/>
              </w:rPr>
              <w:t>Multiracial</w:t>
            </w:r>
            <w:r w:rsidR="00681D6C" w:rsidRPr="00B42642">
              <w:rPr>
                <w:w w:val="95"/>
              </w:rPr>
              <w:t xml:space="preserve"> </w:t>
            </w:r>
            <w:r w:rsidR="006E34A5" w:rsidRPr="00B42642">
              <w:rPr>
                <w:w w:val="85"/>
              </w:rPr>
              <w:t>[%]</w:t>
            </w:r>
          </w:p>
        </w:tc>
        <w:tc>
          <w:tcPr>
            <w:tcW w:w="4675" w:type="dxa"/>
          </w:tcPr>
          <w:p w14:paraId="3DA58B59" w14:textId="71E5C43E" w:rsidR="00F92C89" w:rsidRPr="00B42642" w:rsidRDefault="00F92C89" w:rsidP="0044243C"/>
        </w:tc>
      </w:tr>
      <w:tr w:rsidR="00F92C89" w:rsidRPr="00B42642" w14:paraId="02A36A3A" w14:textId="77777777" w:rsidTr="00F92C89">
        <w:tc>
          <w:tcPr>
            <w:tcW w:w="4675" w:type="dxa"/>
          </w:tcPr>
          <w:p w14:paraId="26EBE3B7" w14:textId="60D62901" w:rsidR="00F92C89" w:rsidRPr="00B42642" w:rsidRDefault="00C318A2" w:rsidP="0044243C">
            <w:r w:rsidRPr="00B42642">
              <w:t>Students eligible for Free and Reduced Lunch</w:t>
            </w:r>
            <w:r w:rsidR="00681D6C" w:rsidRPr="00B42642">
              <w:t xml:space="preserve"> </w:t>
            </w:r>
            <w:r w:rsidR="006E34A5" w:rsidRPr="00B42642">
              <w:rPr>
                <w:w w:val="85"/>
              </w:rPr>
              <w:t>[%]</w:t>
            </w:r>
          </w:p>
        </w:tc>
        <w:tc>
          <w:tcPr>
            <w:tcW w:w="4675" w:type="dxa"/>
          </w:tcPr>
          <w:p w14:paraId="428BA771" w14:textId="16A21D55" w:rsidR="00F92C89" w:rsidRPr="00B42642" w:rsidRDefault="00C318A2" w:rsidP="0044243C">
            <w:r w:rsidRPr="00B42642">
              <w:rPr>
                <w:w w:val="95"/>
              </w:rPr>
              <w:t>Migrant</w:t>
            </w:r>
            <w:r w:rsidR="00681D6C" w:rsidRPr="00B42642">
              <w:rPr>
                <w:w w:val="95"/>
              </w:rPr>
              <w:t xml:space="preserve"> </w:t>
            </w:r>
            <w:r w:rsidR="006E34A5" w:rsidRPr="00B42642">
              <w:rPr>
                <w:w w:val="85"/>
              </w:rPr>
              <w:t>[%]</w:t>
            </w:r>
          </w:p>
        </w:tc>
      </w:tr>
      <w:tr w:rsidR="00F92C89" w:rsidRPr="00B42642" w14:paraId="21604BE7" w14:textId="77777777" w:rsidTr="00F92C89">
        <w:tc>
          <w:tcPr>
            <w:tcW w:w="4675" w:type="dxa"/>
          </w:tcPr>
          <w:p w14:paraId="522EF42F" w14:textId="12EFE7AE" w:rsidR="00F92C89" w:rsidRPr="00B42642" w:rsidRDefault="00C318A2" w:rsidP="0044243C">
            <w:r w:rsidRPr="00B42642">
              <w:rPr>
                <w:w w:val="80"/>
              </w:rPr>
              <w:t>Students</w:t>
            </w:r>
            <w:r w:rsidRPr="00B42642">
              <w:rPr>
                <w:spacing w:val="36"/>
                <w:w w:val="80"/>
              </w:rPr>
              <w:t xml:space="preserve"> </w:t>
            </w:r>
            <w:r w:rsidRPr="00B42642">
              <w:rPr>
                <w:w w:val="80"/>
              </w:rPr>
              <w:t>with</w:t>
            </w:r>
            <w:r w:rsidRPr="00B42642">
              <w:rPr>
                <w:spacing w:val="36"/>
                <w:w w:val="80"/>
              </w:rPr>
              <w:t xml:space="preserve"> </w:t>
            </w:r>
            <w:r w:rsidRPr="00B42642">
              <w:rPr>
                <w:w w:val="80"/>
              </w:rPr>
              <w:t>Disabilities</w:t>
            </w:r>
            <w:r w:rsidR="00681D6C" w:rsidRPr="00B42642">
              <w:rPr>
                <w:w w:val="80"/>
              </w:rPr>
              <w:t xml:space="preserve"> </w:t>
            </w:r>
            <w:r w:rsidR="006E34A5" w:rsidRPr="00B42642">
              <w:rPr>
                <w:w w:val="85"/>
              </w:rPr>
              <w:t>[%]</w:t>
            </w:r>
          </w:p>
        </w:tc>
        <w:tc>
          <w:tcPr>
            <w:tcW w:w="4675" w:type="dxa"/>
          </w:tcPr>
          <w:p w14:paraId="6E5A82FE" w14:textId="644BF60E" w:rsidR="00F92C89" w:rsidRPr="00B42642" w:rsidRDefault="00C318A2" w:rsidP="0044243C">
            <w:r w:rsidRPr="00B42642">
              <w:rPr>
                <w:w w:val="80"/>
              </w:rPr>
              <w:t>English</w:t>
            </w:r>
            <w:r w:rsidRPr="00B42642">
              <w:rPr>
                <w:spacing w:val="35"/>
                <w:w w:val="80"/>
              </w:rPr>
              <w:t xml:space="preserve"> </w:t>
            </w:r>
            <w:r w:rsidRPr="00B42642">
              <w:rPr>
                <w:w w:val="80"/>
              </w:rPr>
              <w:t>learners</w:t>
            </w:r>
            <w:r w:rsidR="00681D6C" w:rsidRPr="00B42642">
              <w:rPr>
                <w:w w:val="80"/>
              </w:rPr>
              <w:t xml:space="preserve"> </w:t>
            </w:r>
            <w:r w:rsidR="006E34A5" w:rsidRPr="00B42642">
              <w:rPr>
                <w:w w:val="85"/>
              </w:rPr>
              <w:t>[%]</w:t>
            </w:r>
          </w:p>
        </w:tc>
      </w:tr>
      <w:tr w:rsidR="00C318A2" w:rsidRPr="00C318A2" w14:paraId="4B4DFD56" w14:textId="77777777" w:rsidTr="00F92C89">
        <w:tc>
          <w:tcPr>
            <w:tcW w:w="4675" w:type="dxa"/>
          </w:tcPr>
          <w:p w14:paraId="46E36C67" w14:textId="3980EAC8" w:rsidR="00C318A2" w:rsidRPr="00B42642" w:rsidRDefault="00C318A2" w:rsidP="0044243C">
            <w:pPr>
              <w:rPr>
                <w:w w:val="80"/>
              </w:rPr>
            </w:pPr>
            <w:r w:rsidRPr="00B42642">
              <w:rPr>
                <w:w w:val="85"/>
              </w:rPr>
              <w:t>Students</w:t>
            </w:r>
            <w:r w:rsidRPr="00B42642">
              <w:rPr>
                <w:spacing w:val="8"/>
                <w:w w:val="85"/>
              </w:rPr>
              <w:t xml:space="preserve"> </w:t>
            </w:r>
            <w:r w:rsidRPr="00B42642">
              <w:rPr>
                <w:w w:val="85"/>
              </w:rPr>
              <w:t>with</w:t>
            </w:r>
            <w:r w:rsidRPr="00B42642">
              <w:rPr>
                <w:spacing w:val="9"/>
                <w:w w:val="85"/>
              </w:rPr>
              <w:t xml:space="preserve"> </w:t>
            </w:r>
            <w:r w:rsidRPr="00B42642">
              <w:rPr>
                <w:w w:val="85"/>
              </w:rPr>
              <w:t>High-Speed</w:t>
            </w:r>
            <w:r w:rsidRPr="00B42642">
              <w:rPr>
                <w:spacing w:val="9"/>
                <w:w w:val="85"/>
              </w:rPr>
              <w:t xml:space="preserve"> </w:t>
            </w:r>
            <w:r w:rsidRPr="00B42642">
              <w:rPr>
                <w:w w:val="85"/>
              </w:rPr>
              <w:t>Internet</w:t>
            </w:r>
            <w:r w:rsidRPr="00B42642">
              <w:rPr>
                <w:spacing w:val="8"/>
                <w:w w:val="85"/>
              </w:rPr>
              <w:t xml:space="preserve"> </w:t>
            </w:r>
            <w:r w:rsidRPr="00B42642">
              <w:rPr>
                <w:w w:val="85"/>
              </w:rPr>
              <w:t>at</w:t>
            </w:r>
            <w:r w:rsidRPr="00B42642">
              <w:rPr>
                <w:spacing w:val="9"/>
                <w:w w:val="85"/>
              </w:rPr>
              <w:t xml:space="preserve"> </w:t>
            </w:r>
            <w:r w:rsidRPr="00B42642">
              <w:rPr>
                <w:w w:val="85"/>
              </w:rPr>
              <w:t>Home (if available)</w:t>
            </w:r>
            <w:r w:rsidR="006E34A5" w:rsidRPr="00B42642">
              <w:rPr>
                <w:w w:val="85"/>
              </w:rPr>
              <w:t xml:space="preserve"> [%]</w:t>
            </w:r>
            <w:r w:rsidR="00AF4226" w:rsidRPr="00B42642">
              <w:rPr>
                <w:w w:val="85"/>
              </w:rPr>
              <w:t xml:space="preserve"> [how is “high speed defined</w:t>
            </w:r>
            <w:r w:rsidR="000A7A16" w:rsidRPr="00B42642">
              <w:rPr>
                <w:w w:val="85"/>
              </w:rPr>
              <w:t>? Text box]</w:t>
            </w:r>
          </w:p>
        </w:tc>
        <w:tc>
          <w:tcPr>
            <w:tcW w:w="4675" w:type="dxa"/>
          </w:tcPr>
          <w:p w14:paraId="1DC28AA7" w14:textId="512B6F6C" w:rsidR="00C318A2" w:rsidRPr="00C318A2" w:rsidRDefault="00C318A2" w:rsidP="0044243C">
            <w:pPr>
              <w:rPr>
                <w:w w:val="80"/>
              </w:rPr>
            </w:pPr>
            <w:r w:rsidRPr="00B42642">
              <w:rPr>
                <w:w w:val="80"/>
              </w:rPr>
              <w:t>Students</w:t>
            </w:r>
            <w:r w:rsidRPr="00B42642">
              <w:rPr>
                <w:spacing w:val="61"/>
              </w:rPr>
              <w:t xml:space="preserve"> </w:t>
            </w:r>
            <w:r w:rsidRPr="00B42642">
              <w:rPr>
                <w:w w:val="80"/>
              </w:rPr>
              <w:t>Experiencing</w:t>
            </w:r>
            <w:r w:rsidRPr="00B42642">
              <w:rPr>
                <w:spacing w:val="62"/>
              </w:rPr>
              <w:t xml:space="preserve"> </w:t>
            </w:r>
            <w:r w:rsidRPr="00B42642">
              <w:rPr>
                <w:w w:val="80"/>
              </w:rPr>
              <w:t>Homelessness</w:t>
            </w:r>
            <w:r w:rsidR="00681D6C" w:rsidRPr="00B42642">
              <w:rPr>
                <w:w w:val="80"/>
              </w:rPr>
              <w:t xml:space="preserve"> </w:t>
            </w:r>
            <w:r w:rsidR="006E34A5" w:rsidRPr="00B42642">
              <w:rPr>
                <w:w w:val="85"/>
              </w:rPr>
              <w:t>[%]</w:t>
            </w:r>
          </w:p>
        </w:tc>
      </w:tr>
    </w:tbl>
    <w:p w14:paraId="5386ADB1" w14:textId="77777777" w:rsidR="000F22E5" w:rsidRPr="0044243C" w:rsidRDefault="000F22E5" w:rsidP="0044243C"/>
    <w:p w14:paraId="5407F5A7" w14:textId="16E00FC6" w:rsidR="0013211C" w:rsidRDefault="008D6697" w:rsidP="0013211C">
      <w:pPr>
        <w:pStyle w:val="Heading1"/>
        <w:ind w:left="-720"/>
      </w:pPr>
      <w:r>
        <w:lastRenderedPageBreak/>
        <w:t xml:space="preserve">Section II: </w:t>
      </w:r>
      <w:r w:rsidR="0013211C">
        <w:t>COVID-19 and Education Recovery Information</w:t>
      </w:r>
      <w:r w:rsidR="00D26A42">
        <w:t xml:space="preserve"> </w:t>
      </w:r>
      <w:r>
        <w:t>[O</w:t>
      </w:r>
      <w:r w:rsidR="003C0ABC">
        <w:t>PTIONAL</w:t>
      </w:r>
      <w:r>
        <w:t>]</w:t>
      </w:r>
    </w:p>
    <w:p w14:paraId="5067D7FE" w14:textId="77777777" w:rsidR="0013211C" w:rsidRDefault="0013211C" w:rsidP="0013211C">
      <w:pPr>
        <w:ind w:left="-720"/>
      </w:pPr>
      <w:r>
        <w:t>In this section the LEA may choose to provide links to relevant information regarding Education Recovery Planning, the use of ESSER I or II funds, the Safe Return to In-Person Instruction or any other information that contextualizes the plan for ARP ESSER funds.</w:t>
      </w:r>
    </w:p>
    <w:tbl>
      <w:tblPr>
        <w:tblStyle w:val="TableGrid"/>
        <w:tblW w:w="10786" w:type="dxa"/>
        <w:tblInd w:w="-665" w:type="dxa"/>
        <w:tblLook w:val="04A0" w:firstRow="1" w:lastRow="0" w:firstColumn="1" w:lastColumn="0" w:noHBand="0" w:noVBand="1"/>
      </w:tblPr>
      <w:tblGrid>
        <w:gridCol w:w="5392"/>
        <w:gridCol w:w="5394"/>
      </w:tblGrid>
      <w:tr w:rsidR="0013211C" w14:paraId="63AC6963" w14:textId="77777777" w:rsidTr="00E24C25">
        <w:trPr>
          <w:trHeight w:val="538"/>
        </w:trPr>
        <w:tc>
          <w:tcPr>
            <w:tcW w:w="5392" w:type="dxa"/>
          </w:tcPr>
          <w:p w14:paraId="3AD5FA53" w14:textId="77777777" w:rsidR="0013211C" w:rsidRDefault="0013211C" w:rsidP="00CF0590">
            <w:r>
              <w:t>Name</w:t>
            </w:r>
          </w:p>
        </w:tc>
        <w:tc>
          <w:tcPr>
            <w:tcW w:w="5394" w:type="dxa"/>
          </w:tcPr>
          <w:p w14:paraId="3DF10DD5" w14:textId="77777777" w:rsidR="0013211C" w:rsidRDefault="0013211C" w:rsidP="00CF0590">
            <w:r>
              <w:t>Link</w:t>
            </w:r>
          </w:p>
        </w:tc>
      </w:tr>
      <w:tr w:rsidR="0013211C" w14:paraId="1E705A54" w14:textId="77777777" w:rsidTr="00E24C25">
        <w:trPr>
          <w:trHeight w:val="866"/>
        </w:trPr>
        <w:tc>
          <w:tcPr>
            <w:tcW w:w="5392" w:type="dxa"/>
          </w:tcPr>
          <w:p w14:paraId="6853DFF7" w14:textId="77777777" w:rsidR="0013211C" w:rsidRDefault="0013211C" w:rsidP="00CF0590">
            <w:r>
              <w:t>Education Recovery Needs Assessment</w:t>
            </w:r>
          </w:p>
        </w:tc>
        <w:tc>
          <w:tcPr>
            <w:tcW w:w="5394" w:type="dxa"/>
          </w:tcPr>
          <w:p w14:paraId="74C4013C" w14:textId="77777777" w:rsidR="0013211C" w:rsidRDefault="0013211C" w:rsidP="00CF0590"/>
        </w:tc>
      </w:tr>
      <w:tr w:rsidR="0013211C" w14:paraId="7555048E" w14:textId="77777777" w:rsidTr="00E24C25">
        <w:trPr>
          <w:trHeight w:val="538"/>
        </w:trPr>
        <w:tc>
          <w:tcPr>
            <w:tcW w:w="5392" w:type="dxa"/>
          </w:tcPr>
          <w:p w14:paraId="574601FC" w14:textId="77777777" w:rsidR="0013211C" w:rsidRDefault="0013211C" w:rsidP="00CF0590">
            <w:r>
              <w:t>Education Recovery Plan</w:t>
            </w:r>
          </w:p>
        </w:tc>
        <w:tc>
          <w:tcPr>
            <w:tcW w:w="5394" w:type="dxa"/>
          </w:tcPr>
          <w:p w14:paraId="33C7069A" w14:textId="77777777" w:rsidR="0013211C" w:rsidRDefault="0013211C" w:rsidP="00CF0590"/>
        </w:tc>
      </w:tr>
      <w:tr w:rsidR="0013211C" w14:paraId="72CDAFAA" w14:textId="77777777" w:rsidTr="00E24C25">
        <w:trPr>
          <w:trHeight w:val="851"/>
        </w:trPr>
        <w:tc>
          <w:tcPr>
            <w:tcW w:w="5392" w:type="dxa"/>
          </w:tcPr>
          <w:p w14:paraId="599CA7C8" w14:textId="77777777" w:rsidR="0013211C" w:rsidRDefault="0013211C" w:rsidP="00CF0590">
            <w:r>
              <w:t>Information on Use of ESSER I and II Funds</w:t>
            </w:r>
          </w:p>
        </w:tc>
        <w:tc>
          <w:tcPr>
            <w:tcW w:w="5394" w:type="dxa"/>
          </w:tcPr>
          <w:p w14:paraId="69DD8895" w14:textId="77777777" w:rsidR="0013211C" w:rsidRDefault="0013211C" w:rsidP="00CF0590"/>
        </w:tc>
      </w:tr>
      <w:tr w:rsidR="0013211C" w14:paraId="58053EDD" w14:textId="77777777" w:rsidTr="00E24C25">
        <w:trPr>
          <w:trHeight w:val="1165"/>
        </w:trPr>
        <w:tc>
          <w:tcPr>
            <w:tcW w:w="5392" w:type="dxa"/>
          </w:tcPr>
          <w:p w14:paraId="57D91068" w14:textId="77777777" w:rsidR="0013211C" w:rsidRDefault="0013211C" w:rsidP="00CF0590">
            <w:r>
              <w:t>Safe Return to In Person Instruction Checklist or Other District Links</w:t>
            </w:r>
          </w:p>
        </w:tc>
        <w:tc>
          <w:tcPr>
            <w:tcW w:w="5394" w:type="dxa"/>
          </w:tcPr>
          <w:p w14:paraId="3D57452A" w14:textId="77777777" w:rsidR="0013211C" w:rsidRDefault="0013211C" w:rsidP="00CF0590"/>
        </w:tc>
      </w:tr>
    </w:tbl>
    <w:p w14:paraId="5C497F9F" w14:textId="77777777" w:rsidR="0013211C" w:rsidRPr="008813B0" w:rsidRDefault="0013211C" w:rsidP="0013211C"/>
    <w:p w14:paraId="0AB1E0B7" w14:textId="29F6F605" w:rsidR="0013211C" w:rsidRDefault="00D5041E" w:rsidP="0013211C">
      <w:pPr>
        <w:pStyle w:val="Heading1"/>
        <w:ind w:left="-720"/>
      </w:pPr>
      <w:r>
        <w:t xml:space="preserve">Section III: </w:t>
      </w:r>
      <w:r w:rsidR="0013211C">
        <w:t>COVID-19 Federal Emergency Funding</w:t>
      </w:r>
      <w:r>
        <w:t xml:space="preserve"> [</w:t>
      </w:r>
      <w:r w:rsidRPr="00C87FA4">
        <w:t>O</w:t>
      </w:r>
      <w:r w:rsidR="003C0ABC">
        <w:t>PTIONAL</w:t>
      </w:r>
      <w:r w:rsidRPr="00C87FA4">
        <w:t xml:space="preserve">, but highly recommended to help stakeholders contextualize how ARP ESSER funds are prioritized. You may wish to also include </w:t>
      </w:r>
      <w:r w:rsidR="00154DA6" w:rsidRPr="00C87FA4">
        <w:t>how other, ‘regular’ funds are used to address the needs of underserved student groups</w:t>
      </w:r>
      <w:r w:rsidR="00154DA6">
        <w:t>]</w:t>
      </w:r>
    </w:p>
    <w:p w14:paraId="650679CF" w14:textId="77777777" w:rsidR="0013211C" w:rsidRPr="0054496D" w:rsidRDefault="0013211C" w:rsidP="0013211C"/>
    <w:tbl>
      <w:tblPr>
        <w:tblStyle w:val="TableGrid"/>
        <w:tblW w:w="10075" w:type="dxa"/>
        <w:tblInd w:w="-725" w:type="dxa"/>
        <w:tblLook w:val="04A0" w:firstRow="1" w:lastRow="0" w:firstColumn="1" w:lastColumn="0" w:noHBand="0" w:noVBand="1"/>
      </w:tblPr>
      <w:tblGrid>
        <w:gridCol w:w="1528"/>
        <w:gridCol w:w="1290"/>
        <w:gridCol w:w="1335"/>
        <w:gridCol w:w="5922"/>
      </w:tblGrid>
      <w:tr w:rsidR="005D0393" w14:paraId="09B95C77" w14:textId="6680E7F5" w:rsidTr="5AFF0419">
        <w:tc>
          <w:tcPr>
            <w:tcW w:w="1528" w:type="dxa"/>
          </w:tcPr>
          <w:p w14:paraId="447BF648" w14:textId="77777777" w:rsidR="005D0393" w:rsidRDefault="005D0393" w:rsidP="00CF0590">
            <w:r>
              <w:t>Funding Source</w:t>
            </w:r>
          </w:p>
        </w:tc>
        <w:tc>
          <w:tcPr>
            <w:tcW w:w="1290" w:type="dxa"/>
          </w:tcPr>
          <w:p w14:paraId="62A3FA33" w14:textId="77777777" w:rsidR="005D0393" w:rsidRDefault="005D0393" w:rsidP="00CF0590">
            <w:r>
              <w:t>Allocation</w:t>
            </w:r>
          </w:p>
        </w:tc>
        <w:tc>
          <w:tcPr>
            <w:tcW w:w="1335" w:type="dxa"/>
          </w:tcPr>
          <w:p w14:paraId="47C272C2" w14:textId="77777777" w:rsidR="005D0393" w:rsidRDefault="005D0393" w:rsidP="00CF0590">
            <w:r>
              <w:t>Amount Expended to Date (if applicable)</w:t>
            </w:r>
          </w:p>
        </w:tc>
        <w:tc>
          <w:tcPr>
            <w:tcW w:w="5922" w:type="dxa"/>
          </w:tcPr>
          <w:p w14:paraId="7A4F8116" w14:textId="5729D81A" w:rsidR="005D0393" w:rsidRDefault="005D0393" w:rsidP="00CF0590">
            <w:r>
              <w:t>Short Description of How Funds were Used</w:t>
            </w:r>
          </w:p>
        </w:tc>
      </w:tr>
      <w:tr w:rsidR="005D0393" w14:paraId="4C835A15" w14:textId="6C615503" w:rsidTr="5AFF0419">
        <w:tc>
          <w:tcPr>
            <w:tcW w:w="1528" w:type="dxa"/>
          </w:tcPr>
          <w:p w14:paraId="271CE87F" w14:textId="77777777" w:rsidR="005D0393" w:rsidRDefault="005D0393" w:rsidP="00CF0590">
            <w:r>
              <w:t>ESSER I</w:t>
            </w:r>
          </w:p>
        </w:tc>
        <w:tc>
          <w:tcPr>
            <w:tcW w:w="1290" w:type="dxa"/>
          </w:tcPr>
          <w:p w14:paraId="1B100A82" w14:textId="77777777" w:rsidR="005D0393" w:rsidRDefault="005D0393" w:rsidP="00CF0590">
            <w:r>
              <w:t>$</w:t>
            </w:r>
          </w:p>
        </w:tc>
        <w:tc>
          <w:tcPr>
            <w:tcW w:w="1335" w:type="dxa"/>
          </w:tcPr>
          <w:p w14:paraId="516FE3CF" w14:textId="77777777" w:rsidR="005D0393" w:rsidRDefault="005D0393" w:rsidP="00CF0590">
            <w:r>
              <w:t>$</w:t>
            </w:r>
          </w:p>
        </w:tc>
        <w:tc>
          <w:tcPr>
            <w:tcW w:w="5922" w:type="dxa"/>
          </w:tcPr>
          <w:p w14:paraId="6D0735DE" w14:textId="77777777" w:rsidR="005D0393" w:rsidRDefault="005D0393" w:rsidP="00CF0590"/>
        </w:tc>
      </w:tr>
      <w:tr w:rsidR="005D0393" w14:paraId="0B5900CB" w14:textId="623F9080" w:rsidTr="5AFF0419">
        <w:tc>
          <w:tcPr>
            <w:tcW w:w="1528" w:type="dxa"/>
          </w:tcPr>
          <w:p w14:paraId="6623C852" w14:textId="77777777" w:rsidR="005D0393" w:rsidRDefault="005D0393" w:rsidP="00CF0590">
            <w:r>
              <w:t>ESSER II</w:t>
            </w:r>
          </w:p>
        </w:tc>
        <w:tc>
          <w:tcPr>
            <w:tcW w:w="1290" w:type="dxa"/>
          </w:tcPr>
          <w:p w14:paraId="05C8D2D3" w14:textId="77777777" w:rsidR="005D0393" w:rsidRDefault="005D0393" w:rsidP="00CF0590">
            <w:r>
              <w:t>$</w:t>
            </w:r>
          </w:p>
        </w:tc>
        <w:tc>
          <w:tcPr>
            <w:tcW w:w="1335" w:type="dxa"/>
          </w:tcPr>
          <w:p w14:paraId="044CA4C0" w14:textId="77777777" w:rsidR="005D0393" w:rsidRDefault="005D0393" w:rsidP="00CF0590">
            <w:r>
              <w:t>$</w:t>
            </w:r>
          </w:p>
        </w:tc>
        <w:tc>
          <w:tcPr>
            <w:tcW w:w="5922" w:type="dxa"/>
          </w:tcPr>
          <w:p w14:paraId="3B977736" w14:textId="77777777" w:rsidR="005D0393" w:rsidRDefault="005D0393" w:rsidP="00CF0590"/>
        </w:tc>
      </w:tr>
      <w:tr w:rsidR="005D0393" w14:paraId="2051A9BE" w14:textId="6FAC00D6" w:rsidTr="5AFF0419">
        <w:tc>
          <w:tcPr>
            <w:tcW w:w="1528" w:type="dxa"/>
          </w:tcPr>
          <w:p w14:paraId="70801135" w14:textId="77777777" w:rsidR="005D0393" w:rsidRDefault="005D0393" w:rsidP="00CF0590">
            <w:r>
              <w:t>ARP ESSER (ESSER III)</w:t>
            </w:r>
          </w:p>
        </w:tc>
        <w:tc>
          <w:tcPr>
            <w:tcW w:w="1290" w:type="dxa"/>
          </w:tcPr>
          <w:p w14:paraId="7C21178F" w14:textId="77777777" w:rsidR="005D0393" w:rsidRDefault="005D0393" w:rsidP="00CF0590">
            <w:r>
              <w:t>$</w:t>
            </w:r>
          </w:p>
        </w:tc>
        <w:tc>
          <w:tcPr>
            <w:tcW w:w="1335" w:type="dxa"/>
          </w:tcPr>
          <w:p w14:paraId="1C91CC27" w14:textId="77777777" w:rsidR="005D0393" w:rsidRDefault="005D0393" w:rsidP="00CF0590">
            <w:r>
              <w:t>$</w:t>
            </w:r>
          </w:p>
        </w:tc>
        <w:tc>
          <w:tcPr>
            <w:tcW w:w="5922" w:type="dxa"/>
          </w:tcPr>
          <w:p w14:paraId="34A90AC1" w14:textId="77777777" w:rsidR="005D0393" w:rsidRDefault="005D0393" w:rsidP="00CF0590"/>
        </w:tc>
      </w:tr>
      <w:tr w:rsidR="005D0393" w14:paraId="562BFD9B" w14:textId="479DFBC0" w:rsidTr="5AFF0419">
        <w:tc>
          <w:tcPr>
            <w:tcW w:w="1528" w:type="dxa"/>
          </w:tcPr>
          <w:p w14:paraId="77E9B2FD" w14:textId="77777777" w:rsidR="005D0393" w:rsidRDefault="005D0393" w:rsidP="00CF0590">
            <w:r>
              <w:t>GEER I (if applicable)</w:t>
            </w:r>
          </w:p>
        </w:tc>
        <w:tc>
          <w:tcPr>
            <w:tcW w:w="1290" w:type="dxa"/>
          </w:tcPr>
          <w:p w14:paraId="5B84935D" w14:textId="77777777" w:rsidR="005D0393" w:rsidRDefault="005D0393" w:rsidP="00CF0590">
            <w:r>
              <w:t>$</w:t>
            </w:r>
          </w:p>
        </w:tc>
        <w:tc>
          <w:tcPr>
            <w:tcW w:w="1335" w:type="dxa"/>
          </w:tcPr>
          <w:p w14:paraId="08162F94" w14:textId="77777777" w:rsidR="005D0393" w:rsidRDefault="005D0393" w:rsidP="00CF0590">
            <w:r>
              <w:t>$</w:t>
            </w:r>
          </w:p>
        </w:tc>
        <w:tc>
          <w:tcPr>
            <w:tcW w:w="5922" w:type="dxa"/>
          </w:tcPr>
          <w:p w14:paraId="12CFE00D" w14:textId="77777777" w:rsidR="005D0393" w:rsidRDefault="005D0393" w:rsidP="00CF0590"/>
        </w:tc>
      </w:tr>
      <w:tr w:rsidR="005D0393" w14:paraId="5CCA902E" w14:textId="688C3BCB" w:rsidTr="5AFF0419">
        <w:tc>
          <w:tcPr>
            <w:tcW w:w="1528" w:type="dxa"/>
          </w:tcPr>
          <w:p w14:paraId="70AD1007" w14:textId="77777777" w:rsidR="005D0393" w:rsidRDefault="005D0393" w:rsidP="00CF0590">
            <w:r>
              <w:t xml:space="preserve">Coronavirus Relief Fund (CRF) LEA </w:t>
            </w:r>
            <w:r>
              <w:lastRenderedPageBreak/>
              <w:t>Grant (if applicable)</w:t>
            </w:r>
          </w:p>
        </w:tc>
        <w:tc>
          <w:tcPr>
            <w:tcW w:w="1290" w:type="dxa"/>
          </w:tcPr>
          <w:p w14:paraId="3A4CCBE3" w14:textId="77777777" w:rsidR="005D0393" w:rsidRDefault="005D0393" w:rsidP="00CF0590">
            <w:r>
              <w:lastRenderedPageBreak/>
              <w:t>$</w:t>
            </w:r>
          </w:p>
        </w:tc>
        <w:tc>
          <w:tcPr>
            <w:tcW w:w="1335" w:type="dxa"/>
          </w:tcPr>
          <w:p w14:paraId="2F369A4F" w14:textId="77777777" w:rsidR="005D0393" w:rsidRDefault="005D0393" w:rsidP="00CF0590">
            <w:r>
              <w:t>$</w:t>
            </w:r>
          </w:p>
        </w:tc>
        <w:tc>
          <w:tcPr>
            <w:tcW w:w="5922" w:type="dxa"/>
          </w:tcPr>
          <w:p w14:paraId="66DEBE06" w14:textId="77777777" w:rsidR="005D0393" w:rsidRDefault="005D0393" w:rsidP="00CF0590"/>
        </w:tc>
      </w:tr>
      <w:tr w:rsidR="005D0393" w14:paraId="177A69F6" w14:textId="54CD6C14" w:rsidTr="5AFF0419">
        <w:tc>
          <w:tcPr>
            <w:tcW w:w="1528" w:type="dxa"/>
          </w:tcPr>
          <w:p w14:paraId="620A197D" w14:textId="77777777" w:rsidR="005D0393" w:rsidRDefault="005D0393" w:rsidP="00CF0590">
            <w:r>
              <w:t>CRF Indoor Air Quality Grant (if applicable)</w:t>
            </w:r>
          </w:p>
        </w:tc>
        <w:tc>
          <w:tcPr>
            <w:tcW w:w="1290" w:type="dxa"/>
          </w:tcPr>
          <w:p w14:paraId="3880B604" w14:textId="77777777" w:rsidR="005D0393" w:rsidRDefault="005D0393" w:rsidP="00CF0590">
            <w:r>
              <w:t>$</w:t>
            </w:r>
          </w:p>
        </w:tc>
        <w:tc>
          <w:tcPr>
            <w:tcW w:w="1335" w:type="dxa"/>
          </w:tcPr>
          <w:p w14:paraId="3CD3769E" w14:textId="77777777" w:rsidR="005D0393" w:rsidRDefault="005D0393" w:rsidP="00CF0590">
            <w:r>
              <w:t>$</w:t>
            </w:r>
          </w:p>
        </w:tc>
        <w:tc>
          <w:tcPr>
            <w:tcW w:w="5922" w:type="dxa"/>
          </w:tcPr>
          <w:p w14:paraId="67B817CD" w14:textId="77777777" w:rsidR="005D0393" w:rsidRDefault="005D0393" w:rsidP="00CF0590"/>
        </w:tc>
      </w:tr>
      <w:tr w:rsidR="005D0393" w14:paraId="29B180D2" w14:textId="5553FE80" w:rsidTr="5AFF0419">
        <w:tc>
          <w:tcPr>
            <w:tcW w:w="1528" w:type="dxa"/>
          </w:tcPr>
          <w:p w14:paraId="4E3FBEAF" w14:textId="77777777" w:rsidR="005D0393" w:rsidRDefault="005D0393" w:rsidP="00CF0590">
            <w:r>
              <w:t>CRF Child Nutrition Equipment Grant (if applicable)</w:t>
            </w:r>
          </w:p>
        </w:tc>
        <w:tc>
          <w:tcPr>
            <w:tcW w:w="1290" w:type="dxa"/>
          </w:tcPr>
          <w:p w14:paraId="7E8321E0" w14:textId="77777777" w:rsidR="005D0393" w:rsidRDefault="005D0393" w:rsidP="00CF0590">
            <w:r>
              <w:t>$</w:t>
            </w:r>
          </w:p>
        </w:tc>
        <w:tc>
          <w:tcPr>
            <w:tcW w:w="1335" w:type="dxa"/>
          </w:tcPr>
          <w:p w14:paraId="07B79A92" w14:textId="77777777" w:rsidR="005D0393" w:rsidRDefault="005D0393" w:rsidP="00CF0590">
            <w:r>
              <w:t>$</w:t>
            </w:r>
          </w:p>
        </w:tc>
        <w:tc>
          <w:tcPr>
            <w:tcW w:w="5922" w:type="dxa"/>
          </w:tcPr>
          <w:p w14:paraId="1257668B" w14:textId="77777777" w:rsidR="005D0393" w:rsidRDefault="005D0393" w:rsidP="00CF0590"/>
        </w:tc>
      </w:tr>
      <w:tr w:rsidR="005D0393" w14:paraId="12224C6C" w14:textId="3613ECCB" w:rsidTr="5AFF0419">
        <w:tc>
          <w:tcPr>
            <w:tcW w:w="1528" w:type="dxa"/>
          </w:tcPr>
          <w:p w14:paraId="19A7D175" w14:textId="4036FCF2" w:rsidR="005D0393" w:rsidRDefault="005D0393" w:rsidP="00CF0590">
            <w:r>
              <w:t xml:space="preserve">ARP IDEA </w:t>
            </w:r>
          </w:p>
        </w:tc>
        <w:tc>
          <w:tcPr>
            <w:tcW w:w="1290" w:type="dxa"/>
          </w:tcPr>
          <w:p w14:paraId="561B2ED3" w14:textId="77777777" w:rsidR="005D0393" w:rsidRDefault="005D0393" w:rsidP="00CF0590">
            <w:r>
              <w:t>$</w:t>
            </w:r>
          </w:p>
        </w:tc>
        <w:tc>
          <w:tcPr>
            <w:tcW w:w="1335" w:type="dxa"/>
          </w:tcPr>
          <w:p w14:paraId="6BE02CC4" w14:textId="77777777" w:rsidR="005D0393" w:rsidRDefault="005D0393" w:rsidP="00CF0590">
            <w:r>
              <w:t>$</w:t>
            </w:r>
          </w:p>
        </w:tc>
        <w:tc>
          <w:tcPr>
            <w:tcW w:w="5922" w:type="dxa"/>
          </w:tcPr>
          <w:p w14:paraId="357000FD" w14:textId="77777777" w:rsidR="005D0393" w:rsidRDefault="005D0393" w:rsidP="00CF0590"/>
        </w:tc>
      </w:tr>
      <w:tr w:rsidR="005D0393" w14:paraId="77CBD501" w14:textId="1ED9F1E9" w:rsidTr="5AFF0419">
        <w:tc>
          <w:tcPr>
            <w:tcW w:w="1528" w:type="dxa"/>
          </w:tcPr>
          <w:p w14:paraId="48DA9065" w14:textId="77777777" w:rsidR="005D0393" w:rsidRDefault="005D0393" w:rsidP="00CF0590">
            <w:r>
              <w:t>ARP Homeless Children and Youth II</w:t>
            </w:r>
          </w:p>
        </w:tc>
        <w:tc>
          <w:tcPr>
            <w:tcW w:w="1290" w:type="dxa"/>
          </w:tcPr>
          <w:p w14:paraId="03E23F46" w14:textId="77777777" w:rsidR="005D0393" w:rsidRDefault="005D0393" w:rsidP="00CF0590">
            <w:r>
              <w:t>$</w:t>
            </w:r>
          </w:p>
        </w:tc>
        <w:tc>
          <w:tcPr>
            <w:tcW w:w="1335" w:type="dxa"/>
          </w:tcPr>
          <w:p w14:paraId="19A205F9" w14:textId="77777777" w:rsidR="005D0393" w:rsidRDefault="005D0393" w:rsidP="00CF0590">
            <w:r>
              <w:t>$</w:t>
            </w:r>
          </w:p>
        </w:tc>
        <w:tc>
          <w:tcPr>
            <w:tcW w:w="5922" w:type="dxa"/>
          </w:tcPr>
          <w:p w14:paraId="2A223935" w14:textId="77777777" w:rsidR="005D0393" w:rsidRDefault="005D0393" w:rsidP="00CF0590"/>
        </w:tc>
      </w:tr>
      <w:tr w:rsidR="005D0393" w14:paraId="62B09014" w14:textId="45203167" w:rsidTr="5AFF0419">
        <w:tc>
          <w:tcPr>
            <w:tcW w:w="1528" w:type="dxa"/>
          </w:tcPr>
          <w:p w14:paraId="61B7865D" w14:textId="77777777" w:rsidR="005D0393" w:rsidRDefault="005D0393" w:rsidP="00CF0590">
            <w:r>
              <w:t>Other [text box for name or short description]</w:t>
            </w:r>
          </w:p>
        </w:tc>
        <w:tc>
          <w:tcPr>
            <w:tcW w:w="1290" w:type="dxa"/>
          </w:tcPr>
          <w:p w14:paraId="58AA997E" w14:textId="77777777" w:rsidR="005D0393" w:rsidRDefault="005D0393" w:rsidP="00CF0590">
            <w:r>
              <w:t>$</w:t>
            </w:r>
          </w:p>
        </w:tc>
        <w:tc>
          <w:tcPr>
            <w:tcW w:w="1335" w:type="dxa"/>
          </w:tcPr>
          <w:p w14:paraId="23CF4C58" w14:textId="77777777" w:rsidR="005D0393" w:rsidRDefault="005D0393" w:rsidP="00CF0590">
            <w:r>
              <w:t>$</w:t>
            </w:r>
          </w:p>
        </w:tc>
        <w:tc>
          <w:tcPr>
            <w:tcW w:w="5922" w:type="dxa"/>
          </w:tcPr>
          <w:p w14:paraId="7F14053F" w14:textId="77777777" w:rsidR="005D0393" w:rsidRDefault="005D0393" w:rsidP="00CF0590"/>
        </w:tc>
      </w:tr>
    </w:tbl>
    <w:p w14:paraId="0E36A0EF" w14:textId="34B01CE8" w:rsidR="00447B60" w:rsidRDefault="00C87FA4" w:rsidP="0013211C">
      <w:pPr>
        <w:pStyle w:val="Heading1"/>
        <w:ind w:left="-720"/>
      </w:pPr>
      <w:r>
        <w:t xml:space="preserve">Section IV: </w:t>
      </w:r>
      <w:r w:rsidR="00447B60">
        <w:t>ARP ESSER LEA Plan [R</w:t>
      </w:r>
      <w:r w:rsidR="00DE757E">
        <w:t>EQUIRED</w:t>
      </w:r>
      <w:r w:rsidR="00447B60">
        <w:t>]</w:t>
      </w:r>
    </w:p>
    <w:p w14:paraId="2A942D61" w14:textId="620252FD" w:rsidR="0013211C" w:rsidRPr="00447B60" w:rsidRDefault="0013211C" w:rsidP="00447B60">
      <w:pPr>
        <w:pStyle w:val="Heading2"/>
      </w:pPr>
      <w:r w:rsidRPr="00447B60">
        <w:t>ARP ESSER Interim Final Rule Requirements</w:t>
      </w:r>
    </w:p>
    <w:p w14:paraId="39337FBE" w14:textId="3A47155C" w:rsidR="000B4FE5" w:rsidRDefault="0013211C" w:rsidP="000B4FE5">
      <w:pPr>
        <w:ind w:left="-720"/>
      </w:pPr>
      <w:r>
        <w:t>Through the</w:t>
      </w:r>
      <w:r w:rsidRPr="5AFF0419">
        <w:rPr>
          <w:rFonts w:eastAsia="Palatino Linotype" w:cs="Palatino Linotype"/>
        </w:rPr>
        <w:t xml:space="preserve"> </w:t>
      </w:r>
      <w:hyperlink r:id="rId14">
        <w:r w:rsidRPr="5AFF0419">
          <w:rPr>
            <w:rStyle w:val="Hyperlink"/>
            <w:rFonts w:eastAsia="Palatino Linotype" w:cs="Palatino Linotype"/>
          </w:rPr>
          <w:t>Interim Final Requirement</w:t>
        </w:r>
      </w:hyperlink>
      <w:r w:rsidR="00B738D7" w:rsidRPr="5AFF0419">
        <w:rPr>
          <w:rFonts w:eastAsia="Palatino Linotype" w:cs="Palatino Linotype"/>
        </w:rPr>
        <w:t xml:space="preserve"> </w:t>
      </w:r>
      <w:r w:rsidR="00B738D7">
        <w:t>(IFR)</w:t>
      </w:r>
      <w:r>
        <w:t>, the US Department of Education has determined that in order to receive ARP ESSER funds, each LEA must: develop, submit to the AOE (on a reasonable timeline determined by the AOE), and make publicly available on the LEA's website, a plan for the LEA's use of ARP ESSER funds</w:t>
      </w:r>
      <w:r w:rsidR="000B4FE5">
        <w:t>.</w:t>
      </w:r>
      <w:r>
        <w:t xml:space="preserve"> </w:t>
      </w:r>
    </w:p>
    <w:p w14:paraId="7C56C4AF" w14:textId="3966EF7F" w:rsidR="0013211C" w:rsidRDefault="0013211C" w:rsidP="000B4FE5">
      <w:pPr>
        <w:ind w:left="-720"/>
      </w:pPr>
      <w:r>
        <w:t>The following sections summarize and incorporate each of the required elements and, if applicable, their connection to Education Recovery Pillars.</w:t>
      </w:r>
    </w:p>
    <w:p w14:paraId="08F3E0D7" w14:textId="03E84031" w:rsidR="0013211C" w:rsidRDefault="0013211C" w:rsidP="0013211C">
      <w:pPr>
        <w:pStyle w:val="Heading1"/>
      </w:pPr>
      <w:r>
        <w:t>COVID-19 P</w:t>
      </w:r>
      <w:r w:rsidRPr="00255158">
        <w:t xml:space="preserve">revention and </w:t>
      </w:r>
      <w:r>
        <w:t>M</w:t>
      </w:r>
      <w:r w:rsidRPr="00255158">
        <w:t xml:space="preserve">itigation </w:t>
      </w:r>
      <w:r>
        <w:t>S</w:t>
      </w:r>
      <w:r w:rsidRPr="00255158">
        <w:t>trategies</w:t>
      </w:r>
      <w:r w:rsidR="00BC11B4">
        <w:t xml:space="preserve"> </w:t>
      </w:r>
      <w:r w:rsidR="00025D01">
        <w:t>[</w:t>
      </w:r>
      <w:r w:rsidR="00BC11B4">
        <w:t>R</w:t>
      </w:r>
      <w:r w:rsidR="00DE757E">
        <w:t>EQUIRED</w:t>
      </w:r>
      <w:r w:rsidR="00025D01">
        <w:t>]</w:t>
      </w:r>
    </w:p>
    <w:p w14:paraId="70C1F4FB" w14:textId="77777777" w:rsidR="00C91D2B" w:rsidRPr="00C91D2B" w:rsidRDefault="00B738D7" w:rsidP="0013211C">
      <w:r w:rsidRPr="00C91D2B">
        <w:t xml:space="preserve">IFR Requirement: </w:t>
      </w:r>
    </w:p>
    <w:p w14:paraId="0F055B65" w14:textId="77617492" w:rsidR="0013211C" w:rsidRPr="009A2E3B" w:rsidRDefault="0013211C" w:rsidP="0013211C">
      <w:pPr>
        <w:rPr>
          <w:i/>
          <w:iCs/>
        </w:rPr>
      </w:pPr>
      <w:r w:rsidRPr="009A2E3B">
        <w:rPr>
          <w:i/>
          <w:iCs/>
        </w:rPr>
        <w:t xml:space="preserve">The extent to which and how the funds will be used to implement prevention and mitigation strategies that are, to the greatest extent practicable, consistent with the most recent CDC guidance on reopening schools, </w:t>
      </w:r>
      <w:proofErr w:type="gramStart"/>
      <w:r w:rsidRPr="009A2E3B">
        <w:rPr>
          <w:i/>
          <w:iCs/>
        </w:rPr>
        <w:t>in order to</w:t>
      </w:r>
      <w:proofErr w:type="gramEnd"/>
      <w:r w:rsidRPr="009A2E3B">
        <w:rPr>
          <w:i/>
          <w:iCs/>
        </w:rPr>
        <w:t xml:space="preserve"> continuously and safely open and operate schools for in-person learning.</w:t>
      </w:r>
    </w:p>
    <w:p w14:paraId="5B8FE983" w14:textId="77777777" w:rsidR="0013211C" w:rsidRDefault="0013211C" w:rsidP="0013211C">
      <w:r w:rsidRPr="00B42642">
        <w:t>[Text box here for districts to provide any overview/introductory language]</w:t>
      </w:r>
    </w:p>
    <w:tbl>
      <w:tblPr>
        <w:tblStyle w:val="TableGrid"/>
        <w:tblW w:w="0" w:type="auto"/>
        <w:tblLook w:val="04A0" w:firstRow="1" w:lastRow="0" w:firstColumn="1" w:lastColumn="0" w:noHBand="0" w:noVBand="1"/>
      </w:tblPr>
      <w:tblGrid>
        <w:gridCol w:w="4315"/>
        <w:gridCol w:w="3060"/>
        <w:gridCol w:w="1890"/>
      </w:tblGrid>
      <w:tr w:rsidR="0013211C" w14:paraId="09537F35" w14:textId="77777777" w:rsidTr="00CF0590">
        <w:tc>
          <w:tcPr>
            <w:tcW w:w="4315" w:type="dxa"/>
          </w:tcPr>
          <w:p w14:paraId="3AFE2CCB" w14:textId="77777777" w:rsidR="0013211C" w:rsidRDefault="0013211C" w:rsidP="00CF0590">
            <w:r>
              <w:lastRenderedPageBreak/>
              <w:t>Strategy</w:t>
            </w:r>
          </w:p>
        </w:tc>
        <w:tc>
          <w:tcPr>
            <w:tcW w:w="3060" w:type="dxa"/>
          </w:tcPr>
          <w:p w14:paraId="4409384B" w14:textId="023272A8" w:rsidR="0013211C" w:rsidRDefault="0013211C" w:rsidP="00CF0590">
            <w:r>
              <w:t>Education Recovery Pillar (SEL, Student Engagement, Academic Success, Safe and Health</w:t>
            </w:r>
            <w:r w:rsidR="00284022">
              <w:t>y</w:t>
            </w:r>
            <w:r>
              <w:t xml:space="preserve"> Operations)</w:t>
            </w:r>
          </w:p>
        </w:tc>
        <w:tc>
          <w:tcPr>
            <w:tcW w:w="1890" w:type="dxa"/>
          </w:tcPr>
          <w:p w14:paraId="30C17934" w14:textId="77777777" w:rsidR="0013211C" w:rsidRDefault="0013211C" w:rsidP="00CF0590">
            <w:r>
              <w:t>ARP ESSER Amount Allocated</w:t>
            </w:r>
          </w:p>
        </w:tc>
      </w:tr>
      <w:tr w:rsidR="0013211C" w14:paraId="52E53CBE" w14:textId="77777777" w:rsidTr="00CF0590">
        <w:tc>
          <w:tcPr>
            <w:tcW w:w="4315" w:type="dxa"/>
          </w:tcPr>
          <w:p w14:paraId="6343DA63" w14:textId="77777777" w:rsidR="0013211C" w:rsidRDefault="0013211C" w:rsidP="00CF0590"/>
        </w:tc>
        <w:tc>
          <w:tcPr>
            <w:tcW w:w="3060" w:type="dxa"/>
          </w:tcPr>
          <w:p w14:paraId="3D1DE267" w14:textId="77777777" w:rsidR="0013211C" w:rsidRDefault="0013211C" w:rsidP="00CF0590"/>
        </w:tc>
        <w:tc>
          <w:tcPr>
            <w:tcW w:w="1890" w:type="dxa"/>
          </w:tcPr>
          <w:p w14:paraId="3E836C79" w14:textId="77777777" w:rsidR="0013211C" w:rsidRDefault="0013211C" w:rsidP="00CF0590"/>
        </w:tc>
      </w:tr>
      <w:tr w:rsidR="0013211C" w14:paraId="3BE17699" w14:textId="77777777" w:rsidTr="00CF0590">
        <w:tc>
          <w:tcPr>
            <w:tcW w:w="4315" w:type="dxa"/>
          </w:tcPr>
          <w:p w14:paraId="3F58163F" w14:textId="77777777" w:rsidR="0013211C" w:rsidRDefault="0013211C" w:rsidP="00CF0590"/>
        </w:tc>
        <w:tc>
          <w:tcPr>
            <w:tcW w:w="3060" w:type="dxa"/>
          </w:tcPr>
          <w:p w14:paraId="315A44D5" w14:textId="77777777" w:rsidR="0013211C" w:rsidRDefault="0013211C" w:rsidP="00CF0590"/>
        </w:tc>
        <w:tc>
          <w:tcPr>
            <w:tcW w:w="1890" w:type="dxa"/>
          </w:tcPr>
          <w:p w14:paraId="6F0F5FF7" w14:textId="77777777" w:rsidR="0013211C" w:rsidRDefault="0013211C" w:rsidP="00CF0590"/>
        </w:tc>
      </w:tr>
    </w:tbl>
    <w:p w14:paraId="538FACC3" w14:textId="1A7A1755" w:rsidR="0013211C" w:rsidRDefault="0013211C" w:rsidP="0013211C">
      <w:pPr>
        <w:pStyle w:val="Heading2"/>
      </w:pPr>
      <w:r>
        <w:t>20% Reserve to Address the Academic Impact of Lost Instructional Time</w:t>
      </w:r>
      <w:bookmarkStart w:id="0" w:name="_Hlk78194108"/>
      <w:bookmarkEnd w:id="0"/>
      <w:r w:rsidR="00BC11B4">
        <w:t xml:space="preserve"> </w:t>
      </w:r>
      <w:r w:rsidR="00DE757E">
        <w:t>[REQUIRED]</w:t>
      </w:r>
    </w:p>
    <w:p w14:paraId="7B262795" w14:textId="01C9699B" w:rsidR="00C97FD1" w:rsidRPr="00C91D2B" w:rsidRDefault="00DE757E" w:rsidP="0013211C">
      <w:r w:rsidRPr="00C91D2B">
        <w:t>IFR Requirement</w:t>
      </w:r>
      <w:r w:rsidR="00C97FD1" w:rsidRPr="00C91D2B">
        <w:t>s</w:t>
      </w:r>
      <w:r w:rsidRPr="00C91D2B">
        <w:t xml:space="preserve">: </w:t>
      </w:r>
    </w:p>
    <w:p w14:paraId="49E3A53B" w14:textId="358CF1D4" w:rsidR="0013211C" w:rsidRDefault="0013211C" w:rsidP="0013211C">
      <w:pPr>
        <w:rPr>
          <w:i/>
          <w:iCs/>
        </w:rPr>
      </w:pPr>
      <w:r w:rsidRPr="00CB36EA">
        <w:rPr>
          <w:i/>
          <w:iCs/>
        </w:rPr>
        <w:t>How the LEA will use the funds it reserves under section 2001(e)(1) of the ARP Act (20% mandatory set aside) to address the academic impact of lost instructional time through the implementation of evidence-based interventions, such as summer learning or summer enrichment, extended day, comprehensive afterschool programs, or extended school year.</w:t>
      </w:r>
    </w:p>
    <w:p w14:paraId="3D583320" w14:textId="2C5CFC65" w:rsidR="00C97FD1" w:rsidRDefault="00C97FD1" w:rsidP="0013211C">
      <w:pPr>
        <w:rPr>
          <w:i/>
          <w:iCs/>
        </w:rPr>
      </w:pPr>
      <w:r w:rsidRPr="00C97FD1">
        <w:rPr>
          <w:i/>
          <w:iCs/>
        </w:rPr>
        <w:t>How the LEA will ensure that the interventions it implements, including but not limited to the interventions implemented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in foster care, and migratory students</w:t>
      </w:r>
      <w:r w:rsidR="00DA6782">
        <w:rPr>
          <w:i/>
          <w:iCs/>
        </w:rPr>
        <w:t>.</w:t>
      </w:r>
    </w:p>
    <w:p w14:paraId="5C728A94" w14:textId="0FAF7EEC" w:rsidR="0013211C" w:rsidRDefault="0013211C" w:rsidP="0013211C">
      <w:r>
        <w:t>Total 20% mandatory set aside allocation</w:t>
      </w:r>
      <w:r w:rsidRPr="00B42642">
        <w:t>: [Text box]</w:t>
      </w:r>
    </w:p>
    <w:p w14:paraId="72843045" w14:textId="318794F1" w:rsidR="002617BA" w:rsidRDefault="002617BA" w:rsidP="002617BA">
      <w:pPr>
        <w:pStyle w:val="Heading1"/>
      </w:pPr>
      <w:r>
        <w:t>Evidence-Based Strategies to</w:t>
      </w:r>
      <w:r w:rsidRPr="003F56DB">
        <w:t xml:space="preserve"> </w:t>
      </w:r>
      <w:r w:rsidR="00312C34">
        <w:t xml:space="preserve">Address the </w:t>
      </w:r>
      <w:r w:rsidRPr="003F56DB">
        <w:t xml:space="preserve">Academic Impact </w:t>
      </w:r>
      <w:r w:rsidR="00312C34">
        <w:t xml:space="preserve">of </w:t>
      </w:r>
      <w:r>
        <w:t>Lost Instruction Time</w:t>
      </w:r>
      <w:r w:rsidR="00BC11B4">
        <w:t xml:space="preserve"> </w:t>
      </w:r>
      <w:r w:rsidR="00DA6782">
        <w:t>[REQUIRED]</w:t>
      </w:r>
    </w:p>
    <w:tbl>
      <w:tblPr>
        <w:tblStyle w:val="TableGrid"/>
        <w:tblW w:w="0" w:type="auto"/>
        <w:tblLook w:val="04A0" w:firstRow="1" w:lastRow="0" w:firstColumn="1" w:lastColumn="0" w:noHBand="0" w:noVBand="1"/>
      </w:tblPr>
      <w:tblGrid>
        <w:gridCol w:w="2695"/>
        <w:gridCol w:w="2002"/>
        <w:gridCol w:w="3218"/>
        <w:gridCol w:w="1435"/>
      </w:tblGrid>
      <w:tr w:rsidR="002617BA" w14:paraId="5D07E245" w14:textId="77777777" w:rsidTr="00CF0590">
        <w:tc>
          <w:tcPr>
            <w:tcW w:w="2695" w:type="dxa"/>
          </w:tcPr>
          <w:p w14:paraId="311B2AFE" w14:textId="77777777" w:rsidR="002617BA" w:rsidRDefault="002617BA" w:rsidP="00CF0590">
            <w:r>
              <w:t>Strategy</w:t>
            </w:r>
          </w:p>
        </w:tc>
        <w:tc>
          <w:tcPr>
            <w:tcW w:w="2002" w:type="dxa"/>
          </w:tcPr>
          <w:p w14:paraId="7A4D2CDC" w14:textId="3969A390" w:rsidR="002617BA" w:rsidRDefault="002617BA" w:rsidP="00CF0590">
            <w:r>
              <w:t>Education Recovery Pillar (SEL, Student Engagement, Academic Success, Safe and Health</w:t>
            </w:r>
            <w:r w:rsidR="00DA6782">
              <w:t>y</w:t>
            </w:r>
            <w:r>
              <w:t xml:space="preserve"> Operations)</w:t>
            </w:r>
          </w:p>
        </w:tc>
        <w:tc>
          <w:tcPr>
            <w:tcW w:w="3218" w:type="dxa"/>
          </w:tcPr>
          <w:p w14:paraId="7DBEE4E9" w14:textId="77777777" w:rsidR="002617BA" w:rsidRDefault="002617BA" w:rsidP="00CF0590">
            <w:r>
              <w:t>How will this strategy support specific underserved student groups? (</w:t>
            </w:r>
            <w:r w:rsidRPr="00C61E5E">
              <w:t>low-income families, students of color, English learners, children with disabilities, students experiencing homelessness, children in foster care, migratory students</w:t>
            </w:r>
            <w:r>
              <w:t xml:space="preserve"> and other students disproportionately impacted by COVID-19)</w:t>
            </w:r>
          </w:p>
        </w:tc>
        <w:tc>
          <w:tcPr>
            <w:tcW w:w="1435" w:type="dxa"/>
          </w:tcPr>
          <w:p w14:paraId="1F60BB8D" w14:textId="77777777" w:rsidR="002617BA" w:rsidRDefault="002617BA" w:rsidP="00CF0590">
            <w:r>
              <w:t>ARP ESSER Amount Allocated</w:t>
            </w:r>
          </w:p>
        </w:tc>
      </w:tr>
      <w:tr w:rsidR="002617BA" w14:paraId="0AE8378D" w14:textId="77777777" w:rsidTr="00CF0590">
        <w:tc>
          <w:tcPr>
            <w:tcW w:w="2695" w:type="dxa"/>
          </w:tcPr>
          <w:p w14:paraId="128046F0" w14:textId="77777777" w:rsidR="002617BA" w:rsidRDefault="002617BA" w:rsidP="00CF0590"/>
        </w:tc>
        <w:tc>
          <w:tcPr>
            <w:tcW w:w="2002" w:type="dxa"/>
          </w:tcPr>
          <w:p w14:paraId="5E2E1ECE" w14:textId="77777777" w:rsidR="002617BA" w:rsidRDefault="002617BA" w:rsidP="00CF0590"/>
        </w:tc>
        <w:tc>
          <w:tcPr>
            <w:tcW w:w="3218" w:type="dxa"/>
          </w:tcPr>
          <w:p w14:paraId="2A60B8D4" w14:textId="77777777" w:rsidR="002617BA" w:rsidRDefault="002617BA" w:rsidP="00CF0590"/>
        </w:tc>
        <w:tc>
          <w:tcPr>
            <w:tcW w:w="1435" w:type="dxa"/>
          </w:tcPr>
          <w:p w14:paraId="5B9F5762" w14:textId="77777777" w:rsidR="002617BA" w:rsidRDefault="002617BA" w:rsidP="00CF0590"/>
        </w:tc>
      </w:tr>
      <w:tr w:rsidR="002617BA" w14:paraId="04B352C4" w14:textId="77777777" w:rsidTr="00CF0590">
        <w:tc>
          <w:tcPr>
            <w:tcW w:w="2695" w:type="dxa"/>
          </w:tcPr>
          <w:p w14:paraId="09A7D3C0" w14:textId="77777777" w:rsidR="002617BA" w:rsidRDefault="002617BA" w:rsidP="00CF0590"/>
        </w:tc>
        <w:tc>
          <w:tcPr>
            <w:tcW w:w="2002" w:type="dxa"/>
          </w:tcPr>
          <w:p w14:paraId="067310B8" w14:textId="77777777" w:rsidR="002617BA" w:rsidRDefault="002617BA" w:rsidP="00CF0590"/>
        </w:tc>
        <w:tc>
          <w:tcPr>
            <w:tcW w:w="3218" w:type="dxa"/>
          </w:tcPr>
          <w:p w14:paraId="07551D84" w14:textId="77777777" w:rsidR="002617BA" w:rsidRDefault="002617BA" w:rsidP="00CF0590"/>
        </w:tc>
        <w:tc>
          <w:tcPr>
            <w:tcW w:w="1435" w:type="dxa"/>
          </w:tcPr>
          <w:p w14:paraId="675A0D0B" w14:textId="77777777" w:rsidR="002617BA" w:rsidRDefault="002617BA" w:rsidP="00CF0590"/>
        </w:tc>
      </w:tr>
      <w:tr w:rsidR="002617BA" w14:paraId="14F87284" w14:textId="77777777" w:rsidTr="00CF0590">
        <w:tc>
          <w:tcPr>
            <w:tcW w:w="2695" w:type="dxa"/>
          </w:tcPr>
          <w:p w14:paraId="6E7ACEAA" w14:textId="77777777" w:rsidR="002617BA" w:rsidRDefault="002617BA" w:rsidP="00CF0590"/>
        </w:tc>
        <w:tc>
          <w:tcPr>
            <w:tcW w:w="2002" w:type="dxa"/>
          </w:tcPr>
          <w:p w14:paraId="78574910" w14:textId="77777777" w:rsidR="002617BA" w:rsidRDefault="002617BA" w:rsidP="00CF0590"/>
        </w:tc>
        <w:tc>
          <w:tcPr>
            <w:tcW w:w="3218" w:type="dxa"/>
          </w:tcPr>
          <w:p w14:paraId="479AEE03" w14:textId="77777777" w:rsidR="002617BA" w:rsidRDefault="002617BA" w:rsidP="00CF0590"/>
        </w:tc>
        <w:tc>
          <w:tcPr>
            <w:tcW w:w="1435" w:type="dxa"/>
          </w:tcPr>
          <w:p w14:paraId="1DA9C507" w14:textId="77777777" w:rsidR="002617BA" w:rsidRDefault="002617BA" w:rsidP="00CF0590"/>
        </w:tc>
      </w:tr>
      <w:tr w:rsidR="002617BA" w14:paraId="63B375D0" w14:textId="77777777" w:rsidTr="00CF0590">
        <w:tc>
          <w:tcPr>
            <w:tcW w:w="2695" w:type="dxa"/>
          </w:tcPr>
          <w:p w14:paraId="1A4DE4AF" w14:textId="77777777" w:rsidR="002617BA" w:rsidRDefault="002617BA" w:rsidP="00CF0590"/>
        </w:tc>
        <w:tc>
          <w:tcPr>
            <w:tcW w:w="2002" w:type="dxa"/>
          </w:tcPr>
          <w:p w14:paraId="394ABFED" w14:textId="77777777" w:rsidR="002617BA" w:rsidRDefault="002617BA" w:rsidP="00CF0590"/>
        </w:tc>
        <w:tc>
          <w:tcPr>
            <w:tcW w:w="3218" w:type="dxa"/>
          </w:tcPr>
          <w:p w14:paraId="03B1C357" w14:textId="77777777" w:rsidR="002617BA" w:rsidRDefault="002617BA" w:rsidP="00CF0590"/>
        </w:tc>
        <w:tc>
          <w:tcPr>
            <w:tcW w:w="1435" w:type="dxa"/>
          </w:tcPr>
          <w:p w14:paraId="559F84B8" w14:textId="77777777" w:rsidR="002617BA" w:rsidRDefault="002617BA" w:rsidP="00CF0590"/>
        </w:tc>
      </w:tr>
    </w:tbl>
    <w:p w14:paraId="313B4208" w14:textId="5A6D0ACE" w:rsidR="0013211C" w:rsidRPr="00CB36EA" w:rsidRDefault="0013211C" w:rsidP="0013211C">
      <w:pPr>
        <w:pStyle w:val="Heading2"/>
      </w:pPr>
    </w:p>
    <w:p w14:paraId="25E5F3A7" w14:textId="5386C86C" w:rsidR="00BC11B4" w:rsidRDefault="000B6622" w:rsidP="00D72DC0">
      <w:pPr>
        <w:pStyle w:val="Heading1"/>
      </w:pPr>
      <w:r>
        <w:t>Plan for Remaining 80% of ARP ESSER Funds</w:t>
      </w:r>
      <w:r w:rsidR="00D72DC0">
        <w:t xml:space="preserve"> </w:t>
      </w:r>
      <w:r w:rsidR="008C1ABE">
        <w:t>[REQUIRED}</w:t>
      </w:r>
    </w:p>
    <w:p w14:paraId="4E07CECF" w14:textId="77777777" w:rsidR="008C1ABE" w:rsidRPr="00C91D2B" w:rsidRDefault="008C1ABE" w:rsidP="008C1ABE">
      <w:r w:rsidRPr="00C91D2B">
        <w:t>IFR Requirements:</w:t>
      </w:r>
    </w:p>
    <w:p w14:paraId="6A04112F" w14:textId="394BAFE8" w:rsidR="008C1ABE" w:rsidRDefault="008C1ABE" w:rsidP="008C1ABE">
      <w:pPr>
        <w:rPr>
          <w:i/>
          <w:iCs/>
        </w:rPr>
      </w:pPr>
      <w:r w:rsidRPr="00095E6A">
        <w:rPr>
          <w:i/>
          <w:iCs/>
        </w:rPr>
        <w:t>How the LEA will spend its remaining ARP ESSER funds consistent with section 2001(e)(2) of the ARP Act</w:t>
      </w:r>
      <w:r>
        <w:rPr>
          <w:i/>
          <w:iCs/>
        </w:rPr>
        <w:t>.</w:t>
      </w:r>
    </w:p>
    <w:p w14:paraId="7712EABA" w14:textId="77777777" w:rsidR="008C1ABE" w:rsidRDefault="008C1ABE" w:rsidP="008C1ABE">
      <w:pPr>
        <w:rPr>
          <w:i/>
          <w:iCs/>
        </w:rPr>
      </w:pPr>
      <w:r w:rsidRPr="00C97FD1">
        <w:rPr>
          <w:i/>
          <w:iCs/>
        </w:rPr>
        <w:t>How the LEA will ensure that the interventions it implements, including but not limited to the interventions implemented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in foster care, and migratory students</w:t>
      </w:r>
      <w:r>
        <w:rPr>
          <w:i/>
          <w:iCs/>
        </w:rPr>
        <w:t>.</w:t>
      </w:r>
    </w:p>
    <w:p w14:paraId="27A81AA5" w14:textId="77777777" w:rsidR="008C1ABE" w:rsidRDefault="008C1ABE" w:rsidP="008C1ABE">
      <w:pPr>
        <w:rPr>
          <w:i/>
          <w:iCs/>
        </w:rPr>
      </w:pPr>
    </w:p>
    <w:p w14:paraId="2263CEDF" w14:textId="77777777" w:rsidR="008C1ABE" w:rsidRPr="008C1ABE" w:rsidRDefault="008C1ABE" w:rsidP="008C1ABE"/>
    <w:tbl>
      <w:tblPr>
        <w:tblStyle w:val="TableGrid"/>
        <w:tblW w:w="0" w:type="auto"/>
        <w:tblLook w:val="04A0" w:firstRow="1" w:lastRow="0" w:firstColumn="1" w:lastColumn="0" w:noHBand="0" w:noVBand="1"/>
      </w:tblPr>
      <w:tblGrid>
        <w:gridCol w:w="2695"/>
        <w:gridCol w:w="2002"/>
        <w:gridCol w:w="3218"/>
        <w:gridCol w:w="1435"/>
      </w:tblGrid>
      <w:tr w:rsidR="0013211C" w14:paraId="0728D6EC" w14:textId="77777777" w:rsidTr="00CF0590">
        <w:tc>
          <w:tcPr>
            <w:tcW w:w="2695" w:type="dxa"/>
          </w:tcPr>
          <w:p w14:paraId="5AB9E07D" w14:textId="77777777" w:rsidR="0013211C" w:rsidRDefault="0013211C" w:rsidP="00CF0590">
            <w:r>
              <w:t>Strategy</w:t>
            </w:r>
          </w:p>
        </w:tc>
        <w:tc>
          <w:tcPr>
            <w:tcW w:w="2002" w:type="dxa"/>
          </w:tcPr>
          <w:p w14:paraId="27E60762" w14:textId="77777777" w:rsidR="0013211C" w:rsidRDefault="0013211C" w:rsidP="00CF0590">
            <w:r>
              <w:t>Education Recovery Pillar (SEL, Student Engagement, Academic Success, Safe and Health Operations)</w:t>
            </w:r>
          </w:p>
        </w:tc>
        <w:tc>
          <w:tcPr>
            <w:tcW w:w="3218" w:type="dxa"/>
          </w:tcPr>
          <w:p w14:paraId="3EB60AA0" w14:textId="77777777" w:rsidR="0013211C" w:rsidRDefault="0013211C" w:rsidP="00CF0590">
            <w:r>
              <w:t>How will this strategy support specific underserved student groups? (</w:t>
            </w:r>
            <w:r w:rsidRPr="00C61E5E">
              <w:t>low-income families, students of color, English learners, children with disabilities, students experiencing homelessness, children in foster care, migratory students</w:t>
            </w:r>
            <w:r>
              <w:t xml:space="preserve"> and other students disproportionately impacted by COVID-19)</w:t>
            </w:r>
          </w:p>
        </w:tc>
        <w:tc>
          <w:tcPr>
            <w:tcW w:w="1435" w:type="dxa"/>
          </w:tcPr>
          <w:p w14:paraId="68C275AA" w14:textId="77777777" w:rsidR="0013211C" w:rsidRDefault="0013211C" w:rsidP="00CF0590">
            <w:r>
              <w:t>ARP ESSER Amount Allocated</w:t>
            </w:r>
          </w:p>
        </w:tc>
      </w:tr>
      <w:tr w:rsidR="0013211C" w14:paraId="17A93CC0" w14:textId="77777777" w:rsidTr="00CF0590">
        <w:tc>
          <w:tcPr>
            <w:tcW w:w="2695" w:type="dxa"/>
          </w:tcPr>
          <w:p w14:paraId="44C9DF3F" w14:textId="77777777" w:rsidR="0013211C" w:rsidRDefault="0013211C" w:rsidP="00CF0590"/>
        </w:tc>
        <w:tc>
          <w:tcPr>
            <w:tcW w:w="2002" w:type="dxa"/>
          </w:tcPr>
          <w:p w14:paraId="0F86409E" w14:textId="77777777" w:rsidR="0013211C" w:rsidRDefault="0013211C" w:rsidP="00CF0590"/>
        </w:tc>
        <w:tc>
          <w:tcPr>
            <w:tcW w:w="3218" w:type="dxa"/>
          </w:tcPr>
          <w:p w14:paraId="2C69A0E0" w14:textId="77777777" w:rsidR="0013211C" w:rsidRDefault="0013211C" w:rsidP="00CF0590"/>
        </w:tc>
        <w:tc>
          <w:tcPr>
            <w:tcW w:w="1435" w:type="dxa"/>
          </w:tcPr>
          <w:p w14:paraId="6B4D830B" w14:textId="77777777" w:rsidR="0013211C" w:rsidRDefault="0013211C" w:rsidP="00CF0590"/>
        </w:tc>
      </w:tr>
      <w:tr w:rsidR="0013211C" w14:paraId="6DE33705" w14:textId="77777777" w:rsidTr="00CF0590">
        <w:tc>
          <w:tcPr>
            <w:tcW w:w="2695" w:type="dxa"/>
          </w:tcPr>
          <w:p w14:paraId="528C600D" w14:textId="77777777" w:rsidR="0013211C" w:rsidRDefault="0013211C" w:rsidP="00CF0590"/>
        </w:tc>
        <w:tc>
          <w:tcPr>
            <w:tcW w:w="2002" w:type="dxa"/>
          </w:tcPr>
          <w:p w14:paraId="6E4DA571" w14:textId="77777777" w:rsidR="0013211C" w:rsidRDefault="0013211C" w:rsidP="00CF0590"/>
        </w:tc>
        <w:tc>
          <w:tcPr>
            <w:tcW w:w="3218" w:type="dxa"/>
          </w:tcPr>
          <w:p w14:paraId="33D0CE45" w14:textId="77777777" w:rsidR="0013211C" w:rsidRDefault="0013211C" w:rsidP="00CF0590"/>
        </w:tc>
        <w:tc>
          <w:tcPr>
            <w:tcW w:w="1435" w:type="dxa"/>
          </w:tcPr>
          <w:p w14:paraId="6C860E65" w14:textId="77777777" w:rsidR="0013211C" w:rsidRDefault="0013211C" w:rsidP="00CF0590"/>
        </w:tc>
      </w:tr>
      <w:tr w:rsidR="0013211C" w14:paraId="45B7434A" w14:textId="77777777" w:rsidTr="00CF0590">
        <w:tc>
          <w:tcPr>
            <w:tcW w:w="2695" w:type="dxa"/>
          </w:tcPr>
          <w:p w14:paraId="40C29E3F" w14:textId="77777777" w:rsidR="0013211C" w:rsidRDefault="0013211C" w:rsidP="00CF0590"/>
        </w:tc>
        <w:tc>
          <w:tcPr>
            <w:tcW w:w="2002" w:type="dxa"/>
          </w:tcPr>
          <w:p w14:paraId="053DB23A" w14:textId="77777777" w:rsidR="0013211C" w:rsidRDefault="0013211C" w:rsidP="00CF0590"/>
        </w:tc>
        <w:tc>
          <w:tcPr>
            <w:tcW w:w="3218" w:type="dxa"/>
          </w:tcPr>
          <w:p w14:paraId="2AEB1EA8" w14:textId="77777777" w:rsidR="0013211C" w:rsidRDefault="0013211C" w:rsidP="00CF0590"/>
        </w:tc>
        <w:tc>
          <w:tcPr>
            <w:tcW w:w="1435" w:type="dxa"/>
          </w:tcPr>
          <w:p w14:paraId="1903E6BB" w14:textId="77777777" w:rsidR="0013211C" w:rsidRDefault="0013211C" w:rsidP="00CF0590"/>
        </w:tc>
      </w:tr>
      <w:tr w:rsidR="0013211C" w14:paraId="24DFCD5C" w14:textId="77777777" w:rsidTr="00CF0590">
        <w:tc>
          <w:tcPr>
            <w:tcW w:w="2695" w:type="dxa"/>
          </w:tcPr>
          <w:p w14:paraId="229D3FEE" w14:textId="77777777" w:rsidR="0013211C" w:rsidRDefault="0013211C" w:rsidP="00CF0590"/>
        </w:tc>
        <w:tc>
          <w:tcPr>
            <w:tcW w:w="2002" w:type="dxa"/>
          </w:tcPr>
          <w:p w14:paraId="05AA6355" w14:textId="77777777" w:rsidR="0013211C" w:rsidRDefault="0013211C" w:rsidP="00CF0590"/>
        </w:tc>
        <w:tc>
          <w:tcPr>
            <w:tcW w:w="3218" w:type="dxa"/>
          </w:tcPr>
          <w:p w14:paraId="74B16D7F" w14:textId="77777777" w:rsidR="0013211C" w:rsidRDefault="0013211C" w:rsidP="00CF0590"/>
        </w:tc>
        <w:tc>
          <w:tcPr>
            <w:tcW w:w="1435" w:type="dxa"/>
          </w:tcPr>
          <w:p w14:paraId="55C29520" w14:textId="77777777" w:rsidR="0013211C" w:rsidRDefault="0013211C" w:rsidP="00CF0590"/>
        </w:tc>
      </w:tr>
    </w:tbl>
    <w:p w14:paraId="38D60901" w14:textId="7EE8F209" w:rsidR="0013211C" w:rsidRDefault="008C1ABE" w:rsidP="0013211C">
      <w:pPr>
        <w:pStyle w:val="Heading1"/>
      </w:pPr>
      <w:r>
        <w:t xml:space="preserve">Section V: </w:t>
      </w:r>
      <w:r w:rsidR="0013211C">
        <w:t>Plan for Meaningful Consultation and Stakeholder Engagement</w:t>
      </w:r>
      <w:r w:rsidR="00D72DC0">
        <w:t xml:space="preserve"> </w:t>
      </w:r>
      <w:r>
        <w:t>[</w:t>
      </w:r>
      <w:r w:rsidR="00D72DC0">
        <w:t>R</w:t>
      </w:r>
      <w:r w:rsidR="00DA38C8">
        <w:t>EQUIRED</w:t>
      </w:r>
      <w:r>
        <w:t>]</w:t>
      </w:r>
    </w:p>
    <w:p w14:paraId="06244941" w14:textId="788FAF5E" w:rsidR="0013211C" w:rsidRDefault="0013211C" w:rsidP="0013211C">
      <w:r>
        <w:t>In this section, LEAs</w:t>
      </w:r>
      <w:r w:rsidR="00B273F0">
        <w:t xml:space="preserve"> should</w:t>
      </w:r>
      <w:r>
        <w:t xml:space="preserve"> document their engagement with stakeholder groups and the public. The</w:t>
      </w:r>
      <w:r w:rsidRPr="5AFF0419">
        <w:rPr>
          <w:rFonts w:eastAsia="Palatino Linotype" w:cs="Palatino Linotype"/>
        </w:rPr>
        <w:t xml:space="preserve"> </w:t>
      </w:r>
      <w:hyperlink r:id="rId15">
        <w:r w:rsidRPr="5AFF0419">
          <w:rPr>
            <w:rStyle w:val="Hyperlink"/>
            <w:rFonts w:eastAsia="Palatino Linotype" w:cs="Palatino Linotype"/>
          </w:rPr>
          <w:t>Interim Final Rule</w:t>
        </w:r>
      </w:hyperlink>
      <w:r>
        <w:t xml:space="preserve"> outlines the specific groups that LEAs must engage with in developing their plan for the use of ARP ESSER Funds.</w:t>
      </w:r>
    </w:p>
    <w:p w14:paraId="391AE694" w14:textId="2F8FC582" w:rsidR="0013211C" w:rsidRPr="00367C74" w:rsidRDefault="00886115" w:rsidP="0013211C">
      <w:pPr>
        <w:rPr>
          <w:i/>
          <w:iCs/>
        </w:rPr>
      </w:pPr>
      <w:r>
        <w:rPr>
          <w:i/>
          <w:iCs/>
        </w:rPr>
        <w:lastRenderedPageBreak/>
        <w:t xml:space="preserve">IFR Requirement: </w:t>
      </w:r>
      <w:r w:rsidR="0013211C" w:rsidRPr="00367C74">
        <w:rPr>
          <w:i/>
          <w:iCs/>
        </w:rPr>
        <w:t>Under this requirement, an LEA must engage in meaningful consultation with stakeholders and give the public an opportunity to provide input in the development of its plan. Specifically, an LEA must engage in meaningful consultation with students; families; school and district administrators (including special education administrators); and teachers, principals, school leaders, other educators, school staff, and their unions. Additionally, an LEA must engage in meaningful consultation with each of the following, to the extent present in or served by the LEA: Tribes; civil rights organizations (including disability rights organizations); and stakeholders representing the interests of children with disabilities, English learners, children experiencing homelessness, children in foster care, migratory students, children who are incarcerated, and other underserved students.</w:t>
      </w:r>
    </w:p>
    <w:p w14:paraId="580C9CCC" w14:textId="450C5608" w:rsidR="0013211C" w:rsidRDefault="00505556" w:rsidP="0013211C">
      <w:r>
        <w:t xml:space="preserve">[Please Note: </w:t>
      </w:r>
      <w:r w:rsidR="0013211C">
        <w:t xml:space="preserve">The AOE recognizes that many LEAs have begun this engagement during their Education Recovery planning process. If LEAs can tie the specific Education Recovery strategies developed with stakeholder engagement to their ARP ESSER plans or can document other avenues of outreach (public meetings, informational sessions, emails to families or communities, </w:t>
      </w:r>
      <w:proofErr w:type="spellStart"/>
      <w:r w:rsidR="0013211C">
        <w:t>etc</w:t>
      </w:r>
      <w:proofErr w:type="spellEnd"/>
      <w:r w:rsidR="0013211C">
        <w:t>) these can and should be included as evidence of stakeholder engagement.</w:t>
      </w:r>
      <w:r>
        <w:t>]</w:t>
      </w:r>
    </w:p>
    <w:p w14:paraId="76E82090" w14:textId="0908A86B" w:rsidR="0013211C" w:rsidRDefault="0013211C" w:rsidP="0013211C"/>
    <w:tbl>
      <w:tblPr>
        <w:tblStyle w:val="TableGrid"/>
        <w:tblW w:w="0" w:type="auto"/>
        <w:tblLook w:val="04A0" w:firstRow="1" w:lastRow="0" w:firstColumn="1" w:lastColumn="0" w:noHBand="0" w:noVBand="1"/>
      </w:tblPr>
      <w:tblGrid>
        <w:gridCol w:w="2331"/>
        <w:gridCol w:w="3759"/>
        <w:gridCol w:w="2241"/>
        <w:gridCol w:w="1019"/>
      </w:tblGrid>
      <w:tr w:rsidR="0013211C" w14:paraId="6736F369" w14:textId="77777777" w:rsidTr="008765A5">
        <w:tc>
          <w:tcPr>
            <w:tcW w:w="2337" w:type="dxa"/>
          </w:tcPr>
          <w:p w14:paraId="42362814" w14:textId="4AB97A2E" w:rsidR="0013211C" w:rsidRDefault="0013211C" w:rsidP="00CF0590">
            <w:r>
              <w:t>Stakeholder Group</w:t>
            </w:r>
          </w:p>
        </w:tc>
        <w:tc>
          <w:tcPr>
            <w:tcW w:w="3778" w:type="dxa"/>
          </w:tcPr>
          <w:p w14:paraId="32AC532B" w14:textId="2C4FA3BF" w:rsidR="0013211C" w:rsidRDefault="0013211C" w:rsidP="00CF0590">
            <w:r>
              <w:t>How have these stakeholders been engaged</w:t>
            </w:r>
            <w:r w:rsidR="006601B4">
              <w:t xml:space="preserve"> or what is the SU/SD plan for engagement?</w:t>
            </w:r>
          </w:p>
        </w:tc>
        <w:tc>
          <w:tcPr>
            <w:tcW w:w="2250" w:type="dxa"/>
          </w:tcPr>
          <w:p w14:paraId="17FF728A" w14:textId="3BE156D4" w:rsidR="0013211C" w:rsidRDefault="00D91061" w:rsidP="00CF0590">
            <w:r>
              <w:t>Outcome</w:t>
            </w:r>
            <w:r w:rsidR="008765A5">
              <w:t xml:space="preserve"> or </w:t>
            </w:r>
            <w:r w:rsidR="00A63160">
              <w:t>Feedback</w:t>
            </w:r>
          </w:p>
        </w:tc>
        <w:tc>
          <w:tcPr>
            <w:tcW w:w="985" w:type="dxa"/>
          </w:tcPr>
          <w:p w14:paraId="3DD9CA69" w14:textId="4F65A782" w:rsidR="0013211C" w:rsidRDefault="0013211C" w:rsidP="00CF0590">
            <w:r>
              <w:t xml:space="preserve">Date </w:t>
            </w:r>
            <w:r w:rsidR="006601B4">
              <w:t>(</w:t>
            </w:r>
            <w:r>
              <w:t>or Planned Date</w:t>
            </w:r>
            <w:r w:rsidR="006601B4">
              <w:t>)</w:t>
            </w:r>
          </w:p>
        </w:tc>
      </w:tr>
      <w:tr w:rsidR="0013211C" w14:paraId="1246A803" w14:textId="77777777" w:rsidTr="008765A5">
        <w:tc>
          <w:tcPr>
            <w:tcW w:w="2337" w:type="dxa"/>
          </w:tcPr>
          <w:p w14:paraId="4224F81C" w14:textId="7EF1E4D6" w:rsidR="0013211C" w:rsidRDefault="0013211C" w:rsidP="00CF0590">
            <w:r>
              <w:t>Students</w:t>
            </w:r>
          </w:p>
        </w:tc>
        <w:tc>
          <w:tcPr>
            <w:tcW w:w="3778" w:type="dxa"/>
          </w:tcPr>
          <w:p w14:paraId="1F4F1268" w14:textId="77777777" w:rsidR="0013211C" w:rsidRDefault="0013211C" w:rsidP="00CF0590"/>
        </w:tc>
        <w:tc>
          <w:tcPr>
            <w:tcW w:w="2250" w:type="dxa"/>
          </w:tcPr>
          <w:p w14:paraId="3781D727" w14:textId="77777777" w:rsidR="0013211C" w:rsidRDefault="0013211C" w:rsidP="00CF0590"/>
        </w:tc>
        <w:tc>
          <w:tcPr>
            <w:tcW w:w="985" w:type="dxa"/>
          </w:tcPr>
          <w:p w14:paraId="0B27D5ED" w14:textId="77777777" w:rsidR="0013211C" w:rsidRDefault="0013211C" w:rsidP="00CF0590"/>
        </w:tc>
      </w:tr>
      <w:tr w:rsidR="0013211C" w14:paraId="69F6FFD2" w14:textId="77777777" w:rsidTr="008765A5">
        <w:tc>
          <w:tcPr>
            <w:tcW w:w="2337" w:type="dxa"/>
          </w:tcPr>
          <w:p w14:paraId="3BA8366F" w14:textId="62928ADF" w:rsidR="0013211C" w:rsidRDefault="0013211C" w:rsidP="00CF0590">
            <w:r>
              <w:t>Families</w:t>
            </w:r>
          </w:p>
        </w:tc>
        <w:tc>
          <w:tcPr>
            <w:tcW w:w="3778" w:type="dxa"/>
          </w:tcPr>
          <w:p w14:paraId="3F3D14C5" w14:textId="77777777" w:rsidR="0013211C" w:rsidRDefault="0013211C" w:rsidP="00CF0590"/>
        </w:tc>
        <w:tc>
          <w:tcPr>
            <w:tcW w:w="2250" w:type="dxa"/>
          </w:tcPr>
          <w:p w14:paraId="2552983E" w14:textId="77777777" w:rsidR="0013211C" w:rsidRDefault="0013211C" w:rsidP="00CF0590"/>
        </w:tc>
        <w:tc>
          <w:tcPr>
            <w:tcW w:w="985" w:type="dxa"/>
          </w:tcPr>
          <w:p w14:paraId="6CA751B8" w14:textId="77777777" w:rsidR="0013211C" w:rsidRDefault="0013211C" w:rsidP="00CF0590"/>
        </w:tc>
      </w:tr>
      <w:tr w:rsidR="0013211C" w14:paraId="16050766" w14:textId="77777777" w:rsidTr="008765A5">
        <w:tc>
          <w:tcPr>
            <w:tcW w:w="2337" w:type="dxa"/>
          </w:tcPr>
          <w:p w14:paraId="43C0FE6B" w14:textId="0DF720E8" w:rsidR="0013211C" w:rsidRDefault="0013211C" w:rsidP="00CF0590">
            <w:r>
              <w:t>School and District Administrators (including special education)</w:t>
            </w:r>
          </w:p>
        </w:tc>
        <w:tc>
          <w:tcPr>
            <w:tcW w:w="3778" w:type="dxa"/>
          </w:tcPr>
          <w:p w14:paraId="5DED349F" w14:textId="77777777" w:rsidR="0013211C" w:rsidRDefault="0013211C" w:rsidP="00CF0590"/>
        </w:tc>
        <w:tc>
          <w:tcPr>
            <w:tcW w:w="2250" w:type="dxa"/>
          </w:tcPr>
          <w:p w14:paraId="7008AB39" w14:textId="77777777" w:rsidR="0013211C" w:rsidRDefault="0013211C" w:rsidP="00CF0590"/>
        </w:tc>
        <w:tc>
          <w:tcPr>
            <w:tcW w:w="985" w:type="dxa"/>
          </w:tcPr>
          <w:p w14:paraId="179DA664" w14:textId="77777777" w:rsidR="0013211C" w:rsidRDefault="0013211C" w:rsidP="00CF0590"/>
        </w:tc>
      </w:tr>
      <w:tr w:rsidR="0013211C" w14:paraId="339BEE77" w14:textId="77777777" w:rsidTr="008765A5">
        <w:tc>
          <w:tcPr>
            <w:tcW w:w="2337" w:type="dxa"/>
          </w:tcPr>
          <w:p w14:paraId="3A60238C" w14:textId="7EA449AF" w:rsidR="0013211C" w:rsidRDefault="0013211C" w:rsidP="00CF0590">
            <w:r>
              <w:t>Teachers or Other Educators</w:t>
            </w:r>
          </w:p>
        </w:tc>
        <w:tc>
          <w:tcPr>
            <w:tcW w:w="3778" w:type="dxa"/>
          </w:tcPr>
          <w:p w14:paraId="15408003" w14:textId="77777777" w:rsidR="0013211C" w:rsidRDefault="0013211C" w:rsidP="00CF0590"/>
        </w:tc>
        <w:tc>
          <w:tcPr>
            <w:tcW w:w="2250" w:type="dxa"/>
          </w:tcPr>
          <w:p w14:paraId="667BB7DF" w14:textId="77777777" w:rsidR="0013211C" w:rsidRDefault="0013211C" w:rsidP="00CF0590"/>
        </w:tc>
        <w:tc>
          <w:tcPr>
            <w:tcW w:w="985" w:type="dxa"/>
          </w:tcPr>
          <w:p w14:paraId="3349DC79" w14:textId="77777777" w:rsidR="0013211C" w:rsidRDefault="0013211C" w:rsidP="00CF0590"/>
        </w:tc>
      </w:tr>
      <w:tr w:rsidR="0013211C" w14:paraId="1DC14A92" w14:textId="77777777" w:rsidTr="008765A5">
        <w:tc>
          <w:tcPr>
            <w:tcW w:w="2337" w:type="dxa"/>
          </w:tcPr>
          <w:p w14:paraId="292BC800" w14:textId="359BF6B6" w:rsidR="0013211C" w:rsidRDefault="0013211C" w:rsidP="00CF0590">
            <w:r>
              <w:t>Principals</w:t>
            </w:r>
          </w:p>
        </w:tc>
        <w:tc>
          <w:tcPr>
            <w:tcW w:w="3778" w:type="dxa"/>
          </w:tcPr>
          <w:p w14:paraId="0FA48105" w14:textId="77777777" w:rsidR="0013211C" w:rsidRDefault="0013211C" w:rsidP="00CF0590"/>
        </w:tc>
        <w:tc>
          <w:tcPr>
            <w:tcW w:w="2250" w:type="dxa"/>
          </w:tcPr>
          <w:p w14:paraId="34F64833" w14:textId="77777777" w:rsidR="0013211C" w:rsidRDefault="0013211C" w:rsidP="00CF0590"/>
        </w:tc>
        <w:tc>
          <w:tcPr>
            <w:tcW w:w="985" w:type="dxa"/>
          </w:tcPr>
          <w:p w14:paraId="673CACE2" w14:textId="77777777" w:rsidR="0013211C" w:rsidRDefault="0013211C" w:rsidP="00CF0590"/>
        </w:tc>
      </w:tr>
      <w:tr w:rsidR="0013211C" w14:paraId="12B200EE" w14:textId="77777777" w:rsidTr="008765A5">
        <w:tc>
          <w:tcPr>
            <w:tcW w:w="2337" w:type="dxa"/>
          </w:tcPr>
          <w:p w14:paraId="32CEF4DD" w14:textId="76E3A8E9" w:rsidR="0013211C" w:rsidRDefault="0013211C" w:rsidP="00CF0590">
            <w:r>
              <w:t>School Staff</w:t>
            </w:r>
          </w:p>
        </w:tc>
        <w:tc>
          <w:tcPr>
            <w:tcW w:w="3778" w:type="dxa"/>
          </w:tcPr>
          <w:p w14:paraId="4894996D" w14:textId="77777777" w:rsidR="0013211C" w:rsidRDefault="0013211C" w:rsidP="00CF0590"/>
        </w:tc>
        <w:tc>
          <w:tcPr>
            <w:tcW w:w="2250" w:type="dxa"/>
          </w:tcPr>
          <w:p w14:paraId="07CECDF5" w14:textId="77777777" w:rsidR="0013211C" w:rsidRDefault="0013211C" w:rsidP="00CF0590"/>
        </w:tc>
        <w:tc>
          <w:tcPr>
            <w:tcW w:w="985" w:type="dxa"/>
          </w:tcPr>
          <w:p w14:paraId="23BFDDF0" w14:textId="77777777" w:rsidR="0013211C" w:rsidRDefault="0013211C" w:rsidP="00CF0590"/>
        </w:tc>
      </w:tr>
      <w:tr w:rsidR="0013211C" w14:paraId="704F4FBF" w14:textId="77777777" w:rsidTr="008765A5">
        <w:tc>
          <w:tcPr>
            <w:tcW w:w="2337" w:type="dxa"/>
          </w:tcPr>
          <w:p w14:paraId="54D52C4A" w14:textId="0BD6ECBE" w:rsidR="0013211C" w:rsidRDefault="0013211C" w:rsidP="00CF0590">
            <w:r>
              <w:t>Unions</w:t>
            </w:r>
          </w:p>
        </w:tc>
        <w:tc>
          <w:tcPr>
            <w:tcW w:w="3778" w:type="dxa"/>
          </w:tcPr>
          <w:p w14:paraId="1110E588" w14:textId="77777777" w:rsidR="0013211C" w:rsidRDefault="0013211C" w:rsidP="00CF0590"/>
        </w:tc>
        <w:tc>
          <w:tcPr>
            <w:tcW w:w="2250" w:type="dxa"/>
          </w:tcPr>
          <w:p w14:paraId="5042534B" w14:textId="77777777" w:rsidR="0013211C" w:rsidRDefault="0013211C" w:rsidP="00CF0590"/>
        </w:tc>
        <w:tc>
          <w:tcPr>
            <w:tcW w:w="985" w:type="dxa"/>
          </w:tcPr>
          <w:p w14:paraId="1B8249A0" w14:textId="77777777" w:rsidR="0013211C" w:rsidRDefault="0013211C" w:rsidP="00CF0590"/>
        </w:tc>
      </w:tr>
      <w:tr w:rsidR="006601B4" w14:paraId="77DC6E7F" w14:textId="77777777" w:rsidTr="008765A5">
        <w:tc>
          <w:tcPr>
            <w:tcW w:w="2337" w:type="dxa"/>
          </w:tcPr>
          <w:p w14:paraId="3A8516DC" w14:textId="5DB9A25E" w:rsidR="006601B4" w:rsidRDefault="006601B4" w:rsidP="00CF0590">
            <w:r>
              <w:t>Tribes (if applicable)</w:t>
            </w:r>
          </w:p>
        </w:tc>
        <w:tc>
          <w:tcPr>
            <w:tcW w:w="3778" w:type="dxa"/>
          </w:tcPr>
          <w:p w14:paraId="1ECABC95" w14:textId="77777777" w:rsidR="006601B4" w:rsidRDefault="006601B4" w:rsidP="00CF0590"/>
        </w:tc>
        <w:tc>
          <w:tcPr>
            <w:tcW w:w="2250" w:type="dxa"/>
          </w:tcPr>
          <w:p w14:paraId="62B15E9E" w14:textId="77777777" w:rsidR="006601B4" w:rsidRDefault="006601B4" w:rsidP="00CF0590"/>
        </w:tc>
        <w:tc>
          <w:tcPr>
            <w:tcW w:w="985" w:type="dxa"/>
          </w:tcPr>
          <w:p w14:paraId="4987BFF8" w14:textId="77777777" w:rsidR="006601B4" w:rsidRDefault="006601B4" w:rsidP="00CF0590"/>
        </w:tc>
      </w:tr>
      <w:tr w:rsidR="006601B4" w14:paraId="036DB253" w14:textId="77777777" w:rsidTr="008765A5">
        <w:tc>
          <w:tcPr>
            <w:tcW w:w="2337" w:type="dxa"/>
          </w:tcPr>
          <w:p w14:paraId="4571AD04" w14:textId="51EDE402" w:rsidR="006601B4" w:rsidRDefault="006601B4" w:rsidP="00CF0590">
            <w:r>
              <w:t>Civil Rights organizations</w:t>
            </w:r>
          </w:p>
        </w:tc>
        <w:tc>
          <w:tcPr>
            <w:tcW w:w="3778" w:type="dxa"/>
          </w:tcPr>
          <w:p w14:paraId="350740E7" w14:textId="77777777" w:rsidR="006601B4" w:rsidRDefault="006601B4" w:rsidP="00CF0590"/>
        </w:tc>
        <w:tc>
          <w:tcPr>
            <w:tcW w:w="2250" w:type="dxa"/>
          </w:tcPr>
          <w:p w14:paraId="7251BE93" w14:textId="77777777" w:rsidR="006601B4" w:rsidRDefault="006601B4" w:rsidP="00CF0590"/>
        </w:tc>
        <w:tc>
          <w:tcPr>
            <w:tcW w:w="985" w:type="dxa"/>
          </w:tcPr>
          <w:p w14:paraId="4508F361" w14:textId="77777777" w:rsidR="006601B4" w:rsidRDefault="006601B4" w:rsidP="00CF0590"/>
        </w:tc>
      </w:tr>
      <w:tr w:rsidR="0013211C" w14:paraId="6E54D787" w14:textId="77777777" w:rsidTr="008765A5">
        <w:tc>
          <w:tcPr>
            <w:tcW w:w="2337" w:type="dxa"/>
          </w:tcPr>
          <w:p w14:paraId="74228E80" w14:textId="65826FFD" w:rsidR="0013211C" w:rsidRDefault="0013211C" w:rsidP="00CF0590">
            <w:r>
              <w:t>S</w:t>
            </w:r>
            <w:r w:rsidRPr="0013211C">
              <w:t xml:space="preserve">takeholders representing the </w:t>
            </w:r>
            <w:r w:rsidRPr="0013211C">
              <w:lastRenderedPageBreak/>
              <w:t>interests of children with disabilities</w:t>
            </w:r>
          </w:p>
        </w:tc>
        <w:tc>
          <w:tcPr>
            <w:tcW w:w="3778" w:type="dxa"/>
          </w:tcPr>
          <w:p w14:paraId="6CC1AB13" w14:textId="77777777" w:rsidR="0013211C" w:rsidRDefault="0013211C" w:rsidP="00CF0590"/>
        </w:tc>
        <w:tc>
          <w:tcPr>
            <w:tcW w:w="2250" w:type="dxa"/>
          </w:tcPr>
          <w:p w14:paraId="5CCCEB5E" w14:textId="77777777" w:rsidR="0013211C" w:rsidRDefault="0013211C" w:rsidP="00CF0590"/>
        </w:tc>
        <w:tc>
          <w:tcPr>
            <w:tcW w:w="985" w:type="dxa"/>
          </w:tcPr>
          <w:p w14:paraId="3C6E4B8B" w14:textId="77777777" w:rsidR="0013211C" w:rsidRDefault="0013211C" w:rsidP="00CF0590"/>
        </w:tc>
      </w:tr>
      <w:tr w:rsidR="0013211C" w14:paraId="23678D45" w14:textId="77777777" w:rsidTr="008765A5">
        <w:tc>
          <w:tcPr>
            <w:tcW w:w="2337" w:type="dxa"/>
          </w:tcPr>
          <w:p w14:paraId="22E556C8" w14:textId="55A48CE0" w:rsidR="0013211C" w:rsidRDefault="0013211C" w:rsidP="00CF0590">
            <w:r>
              <w:t>S</w:t>
            </w:r>
            <w:r w:rsidRPr="0013211C">
              <w:t>takeholders representing the interests of English learners</w:t>
            </w:r>
          </w:p>
        </w:tc>
        <w:tc>
          <w:tcPr>
            <w:tcW w:w="3778" w:type="dxa"/>
          </w:tcPr>
          <w:p w14:paraId="533EEFAD" w14:textId="77777777" w:rsidR="0013211C" w:rsidRDefault="0013211C" w:rsidP="00CF0590"/>
        </w:tc>
        <w:tc>
          <w:tcPr>
            <w:tcW w:w="2250" w:type="dxa"/>
          </w:tcPr>
          <w:p w14:paraId="307DA274" w14:textId="77777777" w:rsidR="0013211C" w:rsidRDefault="0013211C" w:rsidP="00CF0590"/>
        </w:tc>
        <w:tc>
          <w:tcPr>
            <w:tcW w:w="985" w:type="dxa"/>
          </w:tcPr>
          <w:p w14:paraId="5ECE177A" w14:textId="77777777" w:rsidR="0013211C" w:rsidRDefault="0013211C" w:rsidP="00CF0590"/>
        </w:tc>
      </w:tr>
      <w:tr w:rsidR="0013211C" w14:paraId="681283E8" w14:textId="77777777" w:rsidTr="008765A5">
        <w:tc>
          <w:tcPr>
            <w:tcW w:w="2337" w:type="dxa"/>
          </w:tcPr>
          <w:p w14:paraId="6CD520D8" w14:textId="6B18D129" w:rsidR="0013211C" w:rsidRDefault="0013211C" w:rsidP="00CF0590">
            <w:r>
              <w:t>S</w:t>
            </w:r>
            <w:r w:rsidRPr="0013211C">
              <w:t>takeholders representing the interests of children experiencing homelessness, children in foster care</w:t>
            </w:r>
            <w:r>
              <w:t xml:space="preserve"> or </w:t>
            </w:r>
            <w:r w:rsidRPr="0013211C">
              <w:t>children who are incarcerated</w:t>
            </w:r>
          </w:p>
        </w:tc>
        <w:tc>
          <w:tcPr>
            <w:tcW w:w="3778" w:type="dxa"/>
          </w:tcPr>
          <w:p w14:paraId="4759F275" w14:textId="77777777" w:rsidR="0013211C" w:rsidRDefault="0013211C" w:rsidP="00CF0590"/>
        </w:tc>
        <w:tc>
          <w:tcPr>
            <w:tcW w:w="2250" w:type="dxa"/>
          </w:tcPr>
          <w:p w14:paraId="60B7533C" w14:textId="77777777" w:rsidR="0013211C" w:rsidRDefault="0013211C" w:rsidP="00CF0590"/>
        </w:tc>
        <w:tc>
          <w:tcPr>
            <w:tcW w:w="985" w:type="dxa"/>
          </w:tcPr>
          <w:p w14:paraId="740111BD" w14:textId="77777777" w:rsidR="0013211C" w:rsidRDefault="0013211C" w:rsidP="00CF0590"/>
        </w:tc>
      </w:tr>
      <w:tr w:rsidR="0013211C" w14:paraId="041DA19C" w14:textId="77777777" w:rsidTr="008765A5">
        <w:tc>
          <w:tcPr>
            <w:tcW w:w="2337" w:type="dxa"/>
          </w:tcPr>
          <w:p w14:paraId="24CC4C76" w14:textId="5D77A7F1" w:rsidR="0013211C" w:rsidRDefault="0013211C" w:rsidP="00CF0590">
            <w:r>
              <w:t>S</w:t>
            </w:r>
            <w:r w:rsidRPr="0013211C">
              <w:t>takeholders representing the interests of migratory students</w:t>
            </w:r>
          </w:p>
        </w:tc>
        <w:tc>
          <w:tcPr>
            <w:tcW w:w="3778" w:type="dxa"/>
          </w:tcPr>
          <w:p w14:paraId="4C9E212F" w14:textId="77777777" w:rsidR="0013211C" w:rsidRDefault="0013211C" w:rsidP="00CF0590"/>
        </w:tc>
        <w:tc>
          <w:tcPr>
            <w:tcW w:w="2250" w:type="dxa"/>
          </w:tcPr>
          <w:p w14:paraId="696BEB80" w14:textId="77777777" w:rsidR="0013211C" w:rsidRDefault="0013211C" w:rsidP="00CF0590"/>
        </w:tc>
        <w:tc>
          <w:tcPr>
            <w:tcW w:w="985" w:type="dxa"/>
          </w:tcPr>
          <w:p w14:paraId="6C368F20" w14:textId="77777777" w:rsidR="0013211C" w:rsidRDefault="0013211C" w:rsidP="00CF0590"/>
        </w:tc>
      </w:tr>
      <w:tr w:rsidR="0013211C" w14:paraId="3E382DD2" w14:textId="77777777" w:rsidTr="008765A5">
        <w:tc>
          <w:tcPr>
            <w:tcW w:w="2337" w:type="dxa"/>
          </w:tcPr>
          <w:p w14:paraId="5571B9DF" w14:textId="167E0FAC" w:rsidR="0013211C" w:rsidRDefault="0013211C" w:rsidP="00CF0590">
            <w:r>
              <w:t>S</w:t>
            </w:r>
            <w:r w:rsidRPr="0013211C">
              <w:t>takeholders representing the interests of other underserved students</w:t>
            </w:r>
          </w:p>
        </w:tc>
        <w:tc>
          <w:tcPr>
            <w:tcW w:w="3778" w:type="dxa"/>
          </w:tcPr>
          <w:p w14:paraId="06F491D5" w14:textId="77777777" w:rsidR="0013211C" w:rsidRDefault="0013211C" w:rsidP="00CF0590"/>
        </w:tc>
        <w:tc>
          <w:tcPr>
            <w:tcW w:w="2250" w:type="dxa"/>
          </w:tcPr>
          <w:p w14:paraId="6F8B487B" w14:textId="77777777" w:rsidR="0013211C" w:rsidRDefault="0013211C" w:rsidP="00CF0590"/>
        </w:tc>
        <w:tc>
          <w:tcPr>
            <w:tcW w:w="985" w:type="dxa"/>
          </w:tcPr>
          <w:p w14:paraId="4D68880D" w14:textId="77777777" w:rsidR="0013211C" w:rsidRDefault="0013211C" w:rsidP="00CF0590"/>
        </w:tc>
      </w:tr>
      <w:tr w:rsidR="00515F1F" w14:paraId="4BAB5EB7" w14:textId="77777777" w:rsidTr="008765A5">
        <w:tc>
          <w:tcPr>
            <w:tcW w:w="2337" w:type="dxa"/>
          </w:tcPr>
          <w:p w14:paraId="5729E577" w14:textId="50ACECFE" w:rsidR="00515F1F" w:rsidRDefault="00515F1F" w:rsidP="00CF0590">
            <w:r>
              <w:t>Other</w:t>
            </w:r>
          </w:p>
        </w:tc>
        <w:tc>
          <w:tcPr>
            <w:tcW w:w="3778" w:type="dxa"/>
          </w:tcPr>
          <w:p w14:paraId="7D54DB45" w14:textId="77777777" w:rsidR="00515F1F" w:rsidRDefault="00515F1F" w:rsidP="00CF0590"/>
        </w:tc>
        <w:tc>
          <w:tcPr>
            <w:tcW w:w="2250" w:type="dxa"/>
          </w:tcPr>
          <w:p w14:paraId="3B6CEC7D" w14:textId="77777777" w:rsidR="00515F1F" w:rsidRDefault="00515F1F" w:rsidP="00CF0590"/>
        </w:tc>
        <w:tc>
          <w:tcPr>
            <w:tcW w:w="985" w:type="dxa"/>
          </w:tcPr>
          <w:p w14:paraId="5CB94C27" w14:textId="77777777" w:rsidR="00515F1F" w:rsidRDefault="00515F1F" w:rsidP="00CF0590"/>
        </w:tc>
      </w:tr>
    </w:tbl>
    <w:p w14:paraId="593E0820" w14:textId="627AFD16" w:rsidR="00EB4550" w:rsidRDefault="002E6749" w:rsidP="002E6749">
      <w:pPr>
        <w:pStyle w:val="Heading1"/>
      </w:pPr>
      <w:r>
        <w:t xml:space="preserve">Section VI: </w:t>
      </w:r>
      <w:r w:rsidR="00EB4550">
        <w:t>Interim Final Requirements Checklist</w:t>
      </w:r>
      <w:r>
        <w:t xml:space="preserve"> [OPTIONAL]</w:t>
      </w:r>
    </w:p>
    <w:p w14:paraId="3BCA958F" w14:textId="19130945" w:rsidR="00EB4550" w:rsidRPr="00DA38C8" w:rsidRDefault="00EB4550" w:rsidP="00FC26A3">
      <w:pPr>
        <w:pStyle w:val="ListParagraph"/>
        <w:numPr>
          <w:ilvl w:val="0"/>
          <w:numId w:val="34"/>
        </w:numPr>
        <w:spacing w:after="120" w:line="252" w:lineRule="auto"/>
        <w:rPr>
          <w:rFonts w:ascii="Palatino Linotype" w:hAnsi="Palatino Linotype"/>
        </w:rPr>
      </w:pPr>
      <w:r w:rsidRPr="00DA38C8">
        <w:rPr>
          <w:rFonts w:ascii="Palatino Linotype" w:hAnsi="Palatino Linotype"/>
        </w:rPr>
        <w:t xml:space="preserve">The LEA has completed </w:t>
      </w:r>
      <w:r w:rsidR="003B6050" w:rsidRPr="00DA38C8">
        <w:rPr>
          <w:rFonts w:ascii="Palatino Linotype" w:hAnsi="Palatino Linotype"/>
        </w:rPr>
        <w:t xml:space="preserve">the </w:t>
      </w:r>
      <w:hyperlink r:id="rId16" w:history="1">
        <w:r w:rsidRPr="00DA38C8">
          <w:rPr>
            <w:rStyle w:val="Hyperlink"/>
            <w:rFonts w:ascii="Palatino Linotype" w:hAnsi="Palatino Linotype"/>
          </w:rPr>
          <w:t>ARP ESSER LEA Plan for Safe Return to In-Person Instruction and Continuity of Services Checklist</w:t>
        </w:r>
      </w:hyperlink>
      <w:r w:rsidR="003B6050" w:rsidRPr="00DA38C8">
        <w:rPr>
          <w:rFonts w:ascii="Palatino Linotype" w:hAnsi="Palatino Linotype"/>
        </w:rPr>
        <w:t xml:space="preserve"> and has updated the plan for Safe Return to In-Person Instruction based on the latest guidance from the AOE and the Vermont Department of Health and made these updates available for public comment.</w:t>
      </w:r>
    </w:p>
    <w:p w14:paraId="65D851EF" w14:textId="77777777" w:rsidR="00EB4550" w:rsidRPr="00DA38C8" w:rsidRDefault="00EB4550" w:rsidP="00FC26A3">
      <w:pPr>
        <w:pStyle w:val="ListParagraph"/>
        <w:numPr>
          <w:ilvl w:val="0"/>
          <w:numId w:val="34"/>
        </w:numPr>
        <w:spacing w:after="120" w:line="252" w:lineRule="auto"/>
        <w:rPr>
          <w:rFonts w:ascii="Palatino Linotype" w:hAnsi="Palatino Linotype"/>
        </w:rPr>
      </w:pPr>
      <w:r w:rsidRPr="00DA38C8">
        <w:rPr>
          <w:rFonts w:ascii="Palatino Linotype" w:hAnsi="Palatino Linotype"/>
        </w:rPr>
        <w:t>The LEA ARP ESSER Plan is posted and accessible on the SU/SD website.</w:t>
      </w:r>
    </w:p>
    <w:p w14:paraId="36CC2680" w14:textId="77777777" w:rsidR="00EB4550" w:rsidRPr="00DA38C8" w:rsidRDefault="00EB4550" w:rsidP="00FC26A3">
      <w:pPr>
        <w:pStyle w:val="ListParagraph"/>
        <w:numPr>
          <w:ilvl w:val="0"/>
          <w:numId w:val="34"/>
        </w:numPr>
        <w:spacing w:after="120" w:line="252" w:lineRule="auto"/>
        <w:rPr>
          <w:rFonts w:ascii="Palatino Linotype" w:hAnsi="Palatino Linotype"/>
        </w:rPr>
      </w:pPr>
      <w:r w:rsidRPr="00DA38C8">
        <w:rPr>
          <w:rFonts w:ascii="Palatino Linotype" w:hAnsi="Palatino Linotype"/>
        </w:rPr>
        <w:t>The LEA has a plan for meaningful consultation and stakeholder engagement.</w:t>
      </w:r>
    </w:p>
    <w:p w14:paraId="50EDCCD3" w14:textId="77777777" w:rsidR="00EB4550" w:rsidRPr="00DA38C8" w:rsidRDefault="00EB4550" w:rsidP="00FC26A3">
      <w:pPr>
        <w:pStyle w:val="ListParagraph"/>
        <w:numPr>
          <w:ilvl w:val="0"/>
          <w:numId w:val="34"/>
        </w:numPr>
        <w:spacing w:after="120" w:line="252" w:lineRule="auto"/>
        <w:rPr>
          <w:rFonts w:ascii="Palatino Linotype" w:hAnsi="Palatino Linotype"/>
        </w:rPr>
      </w:pPr>
      <w:r w:rsidRPr="00DA38C8">
        <w:rPr>
          <w:rFonts w:ascii="Palatino Linotype" w:hAnsi="Palatino Linotype"/>
        </w:rPr>
        <w:t>The LEA has a plan for seeking public comment and input on its LEA ARP ESSER Plan.</w:t>
      </w:r>
    </w:p>
    <w:p w14:paraId="1DE49FB9" w14:textId="77777777" w:rsidR="00781CCF" w:rsidRPr="0013211C" w:rsidRDefault="00781CCF" w:rsidP="0013211C"/>
    <w:sectPr w:rsidR="00781CCF" w:rsidRPr="0013211C" w:rsidSect="00B66234">
      <w:footerReference w:type="default" r:id="rId17"/>
      <w:headerReference w:type="first" r:id="rId18"/>
      <w:footerReference w:type="first" r:id="rId1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56A54" w14:textId="77777777" w:rsidR="00DC6DC4" w:rsidRDefault="00DC6DC4" w:rsidP="004062C7">
      <w:r>
        <w:separator/>
      </w:r>
    </w:p>
  </w:endnote>
  <w:endnote w:type="continuationSeparator" w:id="0">
    <w:p w14:paraId="3CB5AE74" w14:textId="77777777" w:rsidR="00DC6DC4" w:rsidRDefault="00DC6DC4" w:rsidP="004062C7">
      <w:r>
        <w:continuationSeparator/>
      </w:r>
    </w:p>
  </w:endnote>
  <w:endnote w:type="continuationNotice" w:id="1">
    <w:p w14:paraId="0DE9546E" w14:textId="77777777" w:rsidR="00DC6DC4" w:rsidRDefault="00DC6D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25"/>
      <w:gridCol w:w="1583"/>
      <w:gridCol w:w="3652"/>
    </w:tblGrid>
    <w:tr w:rsidR="00796D5F" w14:paraId="01A51911" w14:textId="77777777" w:rsidTr="00774ECD">
      <w:trPr>
        <w:cantSplit/>
        <w:trHeight w:val="633"/>
        <w:tblHeader/>
      </w:trPr>
      <w:tc>
        <w:tcPr>
          <w:tcW w:w="4248" w:type="dxa"/>
        </w:tcPr>
        <w:p w14:paraId="72E4C389" w14:textId="230E657D" w:rsidR="00796D5F" w:rsidRPr="00937FFC" w:rsidRDefault="00242A70" w:rsidP="004460D4">
          <w:pPr>
            <w:pStyle w:val="Footer"/>
          </w:pPr>
          <w:r>
            <w:t>ARP ESSER LEA Plan Template</w:t>
          </w:r>
          <w:r w:rsidR="00796D5F" w:rsidRPr="00937FFC">
            <w:br/>
            <w:t xml:space="preserve">(Revised: </w:t>
          </w:r>
          <w:r w:rsidR="00796D5F">
            <w:fldChar w:fldCharType="begin"/>
          </w:r>
          <w:r w:rsidR="00796D5F">
            <w:instrText xml:space="preserve"> SAVEDATE  \@ "MMMM d, yyyy"  \* MERGEFORMAT </w:instrText>
          </w:r>
          <w:r w:rsidR="00796D5F">
            <w:fldChar w:fldCharType="separate"/>
          </w:r>
          <w:r w:rsidR="00727AFC">
            <w:rPr>
              <w:noProof/>
            </w:rPr>
            <w:t>August 26, 2021</w:t>
          </w:r>
          <w:r w:rsidR="00796D5F">
            <w:fldChar w:fldCharType="end"/>
          </w:r>
          <w:r w:rsidR="00796D5F" w:rsidRPr="00937FFC">
            <w:t>)</w:t>
          </w:r>
        </w:p>
      </w:tc>
      <w:tc>
        <w:tcPr>
          <w:tcW w:w="1620" w:type="dxa"/>
        </w:tcPr>
        <w:p w14:paraId="4D2E6078"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0737C59F" w14:textId="77777777" w:rsidR="00796D5F" w:rsidRPr="00937FFC" w:rsidRDefault="00796D5F" w:rsidP="00961CDA">
          <w:pPr>
            <w:pStyle w:val="Footer"/>
            <w:jc w:val="right"/>
            <w:rPr>
              <w:szCs w:val="18"/>
            </w:rPr>
          </w:pPr>
          <w:r w:rsidRPr="00937FFC">
            <w:rPr>
              <w:noProof/>
            </w:rPr>
            <w:drawing>
              <wp:inline distT="0" distB="0" distL="0" distR="0" wp14:anchorId="49A42E8D" wp14:editId="3A9ABC87">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35BF4C69"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3573F" w14:textId="77777777" w:rsidR="00B66234" w:rsidRDefault="00B66234" w:rsidP="00B66234">
    <w:pPr>
      <w:pStyle w:val="Heading1"/>
    </w:pPr>
    <w:r>
      <w:t>Contact Information:</w:t>
    </w:r>
    <w:r w:rsidR="001D11ED">
      <w:t xml:space="preserve"> </w:t>
    </w:r>
  </w:p>
  <w:p w14:paraId="69570353" w14:textId="77777777" w:rsidR="00B66234" w:rsidRDefault="00B66234" w:rsidP="00B66234">
    <w:r>
      <w:t xml:space="preserve">If you have questions about this document or would like additional </w:t>
    </w:r>
    <w:proofErr w:type="gramStart"/>
    <w:r>
      <w:t>information</w:t>
    </w:r>
    <w:proofErr w:type="gramEnd"/>
    <w:r>
      <w:t xml:space="preserve"> please contact:</w:t>
    </w:r>
  </w:p>
  <w:p w14:paraId="4A276629" w14:textId="3DF94507" w:rsidR="00B66234" w:rsidRPr="00B66234" w:rsidRDefault="00152693" w:rsidP="00B66234">
    <w:r>
      <w:t xml:space="preserve">Josh </w:t>
    </w:r>
    <w:proofErr w:type="spellStart"/>
    <w:r>
      <w:t>Souliere</w:t>
    </w:r>
    <w:proofErr w:type="spellEnd"/>
    <w:r>
      <w:t>, Education Quality, josh.souliere@vermont.gov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98149" w14:textId="77777777" w:rsidR="00DC6DC4" w:rsidRDefault="00DC6DC4" w:rsidP="004062C7">
      <w:r>
        <w:separator/>
      </w:r>
    </w:p>
  </w:footnote>
  <w:footnote w:type="continuationSeparator" w:id="0">
    <w:p w14:paraId="589BE8C0" w14:textId="77777777" w:rsidR="00DC6DC4" w:rsidRDefault="00DC6DC4" w:rsidP="004062C7">
      <w:r>
        <w:continuationSeparator/>
      </w:r>
    </w:p>
  </w:footnote>
  <w:footnote w:type="continuationNotice" w:id="1">
    <w:p w14:paraId="70056A0E" w14:textId="77777777" w:rsidR="00DC6DC4" w:rsidRDefault="00DC6D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1BF05AB9" w14:textId="77777777" w:rsidTr="00FA04BA">
      <w:tc>
        <w:tcPr>
          <w:tcW w:w="4320" w:type="dxa"/>
        </w:tcPr>
        <w:p w14:paraId="53E4DA7C" w14:textId="77777777" w:rsidR="00B20740" w:rsidRDefault="00B20740" w:rsidP="00B20740">
          <w:pPr>
            <w:pStyle w:val="AOE-Header"/>
            <w:spacing w:before="0" w:after="0"/>
            <w:jc w:val="left"/>
            <w:rPr>
              <w:sz w:val="20"/>
              <w:szCs w:val="20"/>
            </w:rPr>
          </w:pPr>
          <w:r w:rsidRPr="00147A67">
            <w:rPr>
              <w:sz w:val="20"/>
              <w:szCs w:val="20"/>
            </w:rPr>
            <w:drawing>
              <wp:inline distT="0" distB="0" distL="0" distR="0" wp14:anchorId="5D3F50B2" wp14:editId="6107ABB5">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0D9EB0C6" w14:textId="77777777" w:rsidR="00B20740" w:rsidRDefault="00B20740" w:rsidP="00B20740">
          <w:pPr>
            <w:pStyle w:val="AOE-Header"/>
            <w:spacing w:before="0" w:after="0"/>
            <w:jc w:val="left"/>
            <w:rPr>
              <w:sz w:val="20"/>
              <w:szCs w:val="20"/>
            </w:rPr>
          </w:pPr>
          <w:bookmarkStart w:id="1"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1"/>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6ED526EC"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2309F3"/>
    <w:multiLevelType w:val="hybridMultilevel"/>
    <w:tmpl w:val="C06EA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4735087"/>
    <w:multiLevelType w:val="hybridMultilevel"/>
    <w:tmpl w:val="16B6ACA6"/>
    <w:lvl w:ilvl="0" w:tplc="FF449B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C0CBC"/>
    <w:multiLevelType w:val="hybridMultilevel"/>
    <w:tmpl w:val="82FEA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5"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9"/>
  </w:num>
  <w:num w:numId="2">
    <w:abstractNumId w:val="16"/>
  </w:num>
  <w:num w:numId="3">
    <w:abstractNumId w:val="27"/>
  </w:num>
  <w:num w:numId="4">
    <w:abstractNumId w:val="22"/>
  </w:num>
  <w:num w:numId="5">
    <w:abstractNumId w:val="23"/>
  </w:num>
  <w:num w:numId="6">
    <w:abstractNumId w:val="6"/>
  </w:num>
  <w:num w:numId="7">
    <w:abstractNumId w:val="1"/>
  </w:num>
  <w:num w:numId="8">
    <w:abstractNumId w:val="17"/>
  </w:num>
  <w:num w:numId="9">
    <w:abstractNumId w:val="21"/>
  </w:num>
  <w:num w:numId="10">
    <w:abstractNumId w:val="30"/>
  </w:num>
  <w:num w:numId="11">
    <w:abstractNumId w:val="19"/>
  </w:num>
  <w:num w:numId="12">
    <w:abstractNumId w:val="9"/>
  </w:num>
  <w:num w:numId="13">
    <w:abstractNumId w:val="32"/>
  </w:num>
  <w:num w:numId="14">
    <w:abstractNumId w:val="10"/>
  </w:num>
  <w:num w:numId="15">
    <w:abstractNumId w:val="31"/>
  </w:num>
  <w:num w:numId="16">
    <w:abstractNumId w:val="5"/>
  </w:num>
  <w:num w:numId="17">
    <w:abstractNumId w:val="7"/>
  </w:num>
  <w:num w:numId="18">
    <w:abstractNumId w:val="20"/>
  </w:num>
  <w:num w:numId="19">
    <w:abstractNumId w:val="24"/>
  </w:num>
  <w:num w:numId="20">
    <w:abstractNumId w:val="14"/>
  </w:num>
  <w:num w:numId="21">
    <w:abstractNumId w:val="15"/>
  </w:num>
  <w:num w:numId="22">
    <w:abstractNumId w:val="11"/>
  </w:num>
  <w:num w:numId="23">
    <w:abstractNumId w:val="2"/>
  </w:num>
  <w:num w:numId="24">
    <w:abstractNumId w:val="28"/>
  </w:num>
  <w:num w:numId="25">
    <w:abstractNumId w:val="2"/>
  </w:num>
  <w:num w:numId="26">
    <w:abstractNumId w:val="3"/>
  </w:num>
  <w:num w:numId="27">
    <w:abstractNumId w:val="25"/>
  </w:num>
  <w:num w:numId="28">
    <w:abstractNumId w:val="26"/>
  </w:num>
  <w:num w:numId="29">
    <w:abstractNumId w:val="18"/>
  </w:num>
  <w:num w:numId="30">
    <w:abstractNumId w:val="8"/>
  </w:num>
  <w:num w:numId="31">
    <w:abstractNumId w:val="0"/>
  </w:num>
  <w:num w:numId="32">
    <w:abstractNumId w:val="4"/>
  </w:num>
  <w:num w:numId="33">
    <w:abstractNumId w:val="1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13211C"/>
    <w:rsid w:val="000064DA"/>
    <w:rsid w:val="00011117"/>
    <w:rsid w:val="00025D01"/>
    <w:rsid w:val="00027F0A"/>
    <w:rsid w:val="00030823"/>
    <w:rsid w:val="000310B4"/>
    <w:rsid w:val="000321FC"/>
    <w:rsid w:val="00032921"/>
    <w:rsid w:val="00042FE5"/>
    <w:rsid w:val="00062DFA"/>
    <w:rsid w:val="000806B4"/>
    <w:rsid w:val="0008301F"/>
    <w:rsid w:val="0008376C"/>
    <w:rsid w:val="000978C9"/>
    <w:rsid w:val="000A7A16"/>
    <w:rsid w:val="000B3621"/>
    <w:rsid w:val="000B4FE5"/>
    <w:rsid w:val="000B6622"/>
    <w:rsid w:val="000F22E5"/>
    <w:rsid w:val="000F3A23"/>
    <w:rsid w:val="000F7F54"/>
    <w:rsid w:val="00102EA8"/>
    <w:rsid w:val="00104EFB"/>
    <w:rsid w:val="0012224B"/>
    <w:rsid w:val="0013211C"/>
    <w:rsid w:val="00147A67"/>
    <w:rsid w:val="00152693"/>
    <w:rsid w:val="00154DA6"/>
    <w:rsid w:val="00161F11"/>
    <w:rsid w:val="001645D6"/>
    <w:rsid w:val="0017612B"/>
    <w:rsid w:val="00184232"/>
    <w:rsid w:val="001C1F88"/>
    <w:rsid w:val="001C25E3"/>
    <w:rsid w:val="001D07C0"/>
    <w:rsid w:val="001D11ED"/>
    <w:rsid w:val="001D35CB"/>
    <w:rsid w:val="001E444C"/>
    <w:rsid w:val="001E7FBE"/>
    <w:rsid w:val="001F22D0"/>
    <w:rsid w:val="001F2474"/>
    <w:rsid w:val="001F4BA5"/>
    <w:rsid w:val="001F723C"/>
    <w:rsid w:val="00204A8C"/>
    <w:rsid w:val="002112F8"/>
    <w:rsid w:val="00217F09"/>
    <w:rsid w:val="002214B1"/>
    <w:rsid w:val="00221659"/>
    <w:rsid w:val="002237E0"/>
    <w:rsid w:val="00231D57"/>
    <w:rsid w:val="00242A70"/>
    <w:rsid w:val="0024600A"/>
    <w:rsid w:val="0024786D"/>
    <w:rsid w:val="00256309"/>
    <w:rsid w:val="002617BA"/>
    <w:rsid w:val="002768DB"/>
    <w:rsid w:val="002768E8"/>
    <w:rsid w:val="00277BD5"/>
    <w:rsid w:val="00284022"/>
    <w:rsid w:val="0028626E"/>
    <w:rsid w:val="002A0C9D"/>
    <w:rsid w:val="002C2B80"/>
    <w:rsid w:val="002C2D1A"/>
    <w:rsid w:val="002C3428"/>
    <w:rsid w:val="002C6F7C"/>
    <w:rsid w:val="002C7870"/>
    <w:rsid w:val="002D43E2"/>
    <w:rsid w:val="002D6A73"/>
    <w:rsid w:val="002D7238"/>
    <w:rsid w:val="002E0106"/>
    <w:rsid w:val="002E3710"/>
    <w:rsid w:val="002E6749"/>
    <w:rsid w:val="002E7E11"/>
    <w:rsid w:val="002F7E75"/>
    <w:rsid w:val="00302C74"/>
    <w:rsid w:val="00312C34"/>
    <w:rsid w:val="00314055"/>
    <w:rsid w:val="00326074"/>
    <w:rsid w:val="003274F5"/>
    <w:rsid w:val="003275FD"/>
    <w:rsid w:val="00332368"/>
    <w:rsid w:val="00334D48"/>
    <w:rsid w:val="00335123"/>
    <w:rsid w:val="00340C04"/>
    <w:rsid w:val="00345106"/>
    <w:rsid w:val="00352F6A"/>
    <w:rsid w:val="00355F08"/>
    <w:rsid w:val="00357DAB"/>
    <w:rsid w:val="00365638"/>
    <w:rsid w:val="003834FF"/>
    <w:rsid w:val="003977EC"/>
    <w:rsid w:val="003B1BCA"/>
    <w:rsid w:val="003B6050"/>
    <w:rsid w:val="003B7F81"/>
    <w:rsid w:val="003C0ABC"/>
    <w:rsid w:val="003D0155"/>
    <w:rsid w:val="003D090F"/>
    <w:rsid w:val="003E736C"/>
    <w:rsid w:val="004062C7"/>
    <w:rsid w:val="00410700"/>
    <w:rsid w:val="0044243C"/>
    <w:rsid w:val="00442899"/>
    <w:rsid w:val="00444A7A"/>
    <w:rsid w:val="004460D4"/>
    <w:rsid w:val="00447B60"/>
    <w:rsid w:val="00462E1C"/>
    <w:rsid w:val="004739FF"/>
    <w:rsid w:val="00484A92"/>
    <w:rsid w:val="00490247"/>
    <w:rsid w:val="004916FF"/>
    <w:rsid w:val="00492921"/>
    <w:rsid w:val="004A7AD0"/>
    <w:rsid w:val="004B7F41"/>
    <w:rsid w:val="004C627F"/>
    <w:rsid w:val="004D1880"/>
    <w:rsid w:val="004E0D87"/>
    <w:rsid w:val="00500232"/>
    <w:rsid w:val="00505556"/>
    <w:rsid w:val="00505A69"/>
    <w:rsid w:val="00515F1F"/>
    <w:rsid w:val="00536AA0"/>
    <w:rsid w:val="005464E9"/>
    <w:rsid w:val="00566B8A"/>
    <w:rsid w:val="0056727F"/>
    <w:rsid w:val="00575711"/>
    <w:rsid w:val="00580AF5"/>
    <w:rsid w:val="0059538A"/>
    <w:rsid w:val="00595F2B"/>
    <w:rsid w:val="005A2F07"/>
    <w:rsid w:val="005B1D87"/>
    <w:rsid w:val="005B5528"/>
    <w:rsid w:val="005B61CD"/>
    <w:rsid w:val="005C0FB7"/>
    <w:rsid w:val="005D0393"/>
    <w:rsid w:val="005D1A81"/>
    <w:rsid w:val="005D7389"/>
    <w:rsid w:val="005D7ABB"/>
    <w:rsid w:val="006055C1"/>
    <w:rsid w:val="006062D9"/>
    <w:rsid w:val="0062055D"/>
    <w:rsid w:val="00626212"/>
    <w:rsid w:val="0063049A"/>
    <w:rsid w:val="00632643"/>
    <w:rsid w:val="00634834"/>
    <w:rsid w:val="00651E8D"/>
    <w:rsid w:val="006601B4"/>
    <w:rsid w:val="006703F6"/>
    <w:rsid w:val="00681D6C"/>
    <w:rsid w:val="0069467C"/>
    <w:rsid w:val="006C29AA"/>
    <w:rsid w:val="006E34A5"/>
    <w:rsid w:val="006F5080"/>
    <w:rsid w:val="006F698F"/>
    <w:rsid w:val="00710FE3"/>
    <w:rsid w:val="00721DF9"/>
    <w:rsid w:val="00727AFC"/>
    <w:rsid w:val="0073040E"/>
    <w:rsid w:val="00734368"/>
    <w:rsid w:val="00746838"/>
    <w:rsid w:val="0077034A"/>
    <w:rsid w:val="00774ECD"/>
    <w:rsid w:val="00781CCF"/>
    <w:rsid w:val="007914E1"/>
    <w:rsid w:val="007963EC"/>
    <w:rsid w:val="00796D5F"/>
    <w:rsid w:val="007A4182"/>
    <w:rsid w:val="007D17B1"/>
    <w:rsid w:val="007D5E67"/>
    <w:rsid w:val="007E3BD6"/>
    <w:rsid w:val="008026C4"/>
    <w:rsid w:val="00804ED3"/>
    <w:rsid w:val="00815A05"/>
    <w:rsid w:val="0082162E"/>
    <w:rsid w:val="00826203"/>
    <w:rsid w:val="008533A2"/>
    <w:rsid w:val="00865A62"/>
    <w:rsid w:val="0087647A"/>
    <w:rsid w:val="008765A5"/>
    <w:rsid w:val="00886115"/>
    <w:rsid w:val="008A0832"/>
    <w:rsid w:val="008C1ABE"/>
    <w:rsid w:val="008C332D"/>
    <w:rsid w:val="008D6697"/>
    <w:rsid w:val="008E687E"/>
    <w:rsid w:val="008F27B0"/>
    <w:rsid w:val="008F6F90"/>
    <w:rsid w:val="0092634B"/>
    <w:rsid w:val="0092656D"/>
    <w:rsid w:val="00937F53"/>
    <w:rsid w:val="00937FFC"/>
    <w:rsid w:val="009402A1"/>
    <w:rsid w:val="0094350D"/>
    <w:rsid w:val="00961A6D"/>
    <w:rsid w:val="00961CDA"/>
    <w:rsid w:val="00996818"/>
    <w:rsid w:val="009A0DF6"/>
    <w:rsid w:val="009A4BD4"/>
    <w:rsid w:val="009C410C"/>
    <w:rsid w:val="009D24B2"/>
    <w:rsid w:val="009D34F3"/>
    <w:rsid w:val="009D4528"/>
    <w:rsid w:val="00A1111B"/>
    <w:rsid w:val="00A1547A"/>
    <w:rsid w:val="00A211A8"/>
    <w:rsid w:val="00A22D22"/>
    <w:rsid w:val="00A24AEB"/>
    <w:rsid w:val="00A513A7"/>
    <w:rsid w:val="00A63160"/>
    <w:rsid w:val="00A67F96"/>
    <w:rsid w:val="00A92164"/>
    <w:rsid w:val="00A9790E"/>
    <w:rsid w:val="00AA0207"/>
    <w:rsid w:val="00AC7241"/>
    <w:rsid w:val="00AD1A62"/>
    <w:rsid w:val="00AD4B66"/>
    <w:rsid w:val="00AF33BA"/>
    <w:rsid w:val="00AF4226"/>
    <w:rsid w:val="00AF4D0E"/>
    <w:rsid w:val="00AF600F"/>
    <w:rsid w:val="00AF602B"/>
    <w:rsid w:val="00B03DC1"/>
    <w:rsid w:val="00B04C63"/>
    <w:rsid w:val="00B114D1"/>
    <w:rsid w:val="00B20740"/>
    <w:rsid w:val="00B25D38"/>
    <w:rsid w:val="00B25DEC"/>
    <w:rsid w:val="00B273F0"/>
    <w:rsid w:val="00B42642"/>
    <w:rsid w:val="00B46917"/>
    <w:rsid w:val="00B540C0"/>
    <w:rsid w:val="00B6001B"/>
    <w:rsid w:val="00B66234"/>
    <w:rsid w:val="00B679AF"/>
    <w:rsid w:val="00B738D7"/>
    <w:rsid w:val="00BA3B50"/>
    <w:rsid w:val="00BB272F"/>
    <w:rsid w:val="00BC11B4"/>
    <w:rsid w:val="00BC6DE3"/>
    <w:rsid w:val="00BD7ABE"/>
    <w:rsid w:val="00BE3F84"/>
    <w:rsid w:val="00BE43B0"/>
    <w:rsid w:val="00C01AD7"/>
    <w:rsid w:val="00C109A3"/>
    <w:rsid w:val="00C13786"/>
    <w:rsid w:val="00C20CEE"/>
    <w:rsid w:val="00C318A2"/>
    <w:rsid w:val="00C45437"/>
    <w:rsid w:val="00C712A7"/>
    <w:rsid w:val="00C7566A"/>
    <w:rsid w:val="00C87FA4"/>
    <w:rsid w:val="00C91D2B"/>
    <w:rsid w:val="00C97FD1"/>
    <w:rsid w:val="00CA71B2"/>
    <w:rsid w:val="00CB29BB"/>
    <w:rsid w:val="00CB5C84"/>
    <w:rsid w:val="00CC230C"/>
    <w:rsid w:val="00CD21BC"/>
    <w:rsid w:val="00CF4EFE"/>
    <w:rsid w:val="00D04EC2"/>
    <w:rsid w:val="00D064CA"/>
    <w:rsid w:val="00D07AE7"/>
    <w:rsid w:val="00D12391"/>
    <w:rsid w:val="00D22EA0"/>
    <w:rsid w:val="00D26A42"/>
    <w:rsid w:val="00D33781"/>
    <w:rsid w:val="00D33F20"/>
    <w:rsid w:val="00D41020"/>
    <w:rsid w:val="00D5041E"/>
    <w:rsid w:val="00D5248A"/>
    <w:rsid w:val="00D65661"/>
    <w:rsid w:val="00D72AAF"/>
    <w:rsid w:val="00D72DC0"/>
    <w:rsid w:val="00D85D7F"/>
    <w:rsid w:val="00D91061"/>
    <w:rsid w:val="00DA38C8"/>
    <w:rsid w:val="00DA6782"/>
    <w:rsid w:val="00DC3C47"/>
    <w:rsid w:val="00DC6DC4"/>
    <w:rsid w:val="00DD6FD5"/>
    <w:rsid w:val="00DE757E"/>
    <w:rsid w:val="00DE7FA2"/>
    <w:rsid w:val="00DF7A10"/>
    <w:rsid w:val="00E02E35"/>
    <w:rsid w:val="00E2171D"/>
    <w:rsid w:val="00E24C25"/>
    <w:rsid w:val="00E30534"/>
    <w:rsid w:val="00E606BA"/>
    <w:rsid w:val="00E773E9"/>
    <w:rsid w:val="00E9189B"/>
    <w:rsid w:val="00EA21B7"/>
    <w:rsid w:val="00EB4550"/>
    <w:rsid w:val="00ED17D2"/>
    <w:rsid w:val="00ED3A89"/>
    <w:rsid w:val="00ED49D5"/>
    <w:rsid w:val="00EE481B"/>
    <w:rsid w:val="00F13432"/>
    <w:rsid w:val="00F234A0"/>
    <w:rsid w:val="00F41065"/>
    <w:rsid w:val="00F41E27"/>
    <w:rsid w:val="00F5713F"/>
    <w:rsid w:val="00F65CB1"/>
    <w:rsid w:val="00F661E5"/>
    <w:rsid w:val="00F76AD8"/>
    <w:rsid w:val="00F8298B"/>
    <w:rsid w:val="00F90A87"/>
    <w:rsid w:val="00F92C89"/>
    <w:rsid w:val="00FA084B"/>
    <w:rsid w:val="00FA47FB"/>
    <w:rsid w:val="00FC26A3"/>
    <w:rsid w:val="00FC3DEA"/>
    <w:rsid w:val="00FD072A"/>
    <w:rsid w:val="00FD16CE"/>
    <w:rsid w:val="00FE2356"/>
    <w:rsid w:val="00FF3CC2"/>
    <w:rsid w:val="00FF7E65"/>
    <w:rsid w:val="25911382"/>
    <w:rsid w:val="42D5E0E4"/>
    <w:rsid w:val="596333B8"/>
    <w:rsid w:val="5AFF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FD0437"/>
  <w15:docId w15:val="{CA4BBAD6-8A14-454E-A107-3FC35EE1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13211C"/>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13211C"/>
    <w:pPr>
      <w:widowControl w:val="0"/>
      <w:autoSpaceDE w:val="0"/>
      <w:autoSpaceDN w:val="0"/>
      <w:spacing w:before="0" w:after="0" w:line="240" w:lineRule="auto"/>
    </w:pPr>
    <w:rPr>
      <w:rFonts w:ascii="Open Sans" w:eastAsia="Open Sans" w:hAnsi="Open Sans" w:cs="Open Sans"/>
      <w:bCs w:val="0"/>
    </w:rPr>
  </w:style>
  <w:style w:type="character" w:styleId="CommentReference">
    <w:name w:val="annotation reference"/>
    <w:basedOn w:val="DefaultParagraphFont"/>
    <w:uiPriority w:val="99"/>
    <w:semiHidden/>
    <w:unhideWhenUsed/>
    <w:rsid w:val="0013211C"/>
    <w:rPr>
      <w:sz w:val="16"/>
      <w:szCs w:val="16"/>
    </w:rPr>
  </w:style>
  <w:style w:type="paragraph" w:styleId="CommentText">
    <w:name w:val="annotation text"/>
    <w:basedOn w:val="Normal"/>
    <w:link w:val="CommentTextChar"/>
    <w:uiPriority w:val="99"/>
    <w:semiHidden/>
    <w:unhideWhenUsed/>
    <w:rsid w:val="0013211C"/>
    <w:pPr>
      <w:spacing w:line="240" w:lineRule="auto"/>
    </w:pPr>
    <w:rPr>
      <w:sz w:val="20"/>
      <w:szCs w:val="20"/>
    </w:rPr>
  </w:style>
  <w:style w:type="character" w:customStyle="1" w:styleId="CommentTextChar">
    <w:name w:val="Comment Text Char"/>
    <w:basedOn w:val="DefaultParagraphFont"/>
    <w:link w:val="CommentText"/>
    <w:uiPriority w:val="99"/>
    <w:semiHidden/>
    <w:rsid w:val="0013211C"/>
    <w:rPr>
      <w:rFonts w:ascii="Palatino Linotype" w:eastAsia="Times New Roman" w:hAnsi="Palatino Linotype" w:cs="Calibri"/>
      <w:bCs/>
      <w:sz w:val="20"/>
      <w:szCs w:val="20"/>
    </w:rPr>
  </w:style>
  <w:style w:type="paragraph" w:styleId="Revision">
    <w:name w:val="Revision"/>
    <w:hidden/>
    <w:uiPriority w:val="99"/>
    <w:semiHidden/>
    <w:rsid w:val="00FC3DEA"/>
    <w:pPr>
      <w:spacing w:after="0" w:line="240" w:lineRule="auto"/>
    </w:pPr>
    <w:rPr>
      <w:rFonts w:ascii="Palatino Linotype" w:eastAsia="Times New Roman"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documents/vermont-education-recovery-plan-template-wo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ederalregister.gov/documents/2021/04/22/2021-08359/american-rescue-plan-act-elementary-and-secondary-school-emergency-relief-fu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vermont.gov/documents/arp-essedocuments/arp-lea-plan-for-safe-return-to-in-person-instruction-and-continuity-of-services-checkli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se.ed.gov/files/2021/03/FINAL_ARP-ESSER-FACT-SHEET.pdf" TargetMode="External"/><Relationship Id="rId5" Type="http://schemas.openxmlformats.org/officeDocument/2006/relationships/numbering" Target="numbering.xml"/><Relationship Id="rId15" Type="http://schemas.openxmlformats.org/officeDocument/2006/relationships/hyperlink" Target="https://www.federalregister.gov/d/2021-08359/p-5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2021-08359/p-4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llbriggscampbell\Desktop\AOE_basi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5B5FC041D742BA3715FD788C2D2B" ma:contentTypeVersion="12" ma:contentTypeDescription="Create a new document." ma:contentTypeScope="" ma:versionID="4ce76c23e696ca8c5059783d3cdd01c3">
  <xsd:schema xmlns:xsd="http://www.w3.org/2001/XMLSchema" xmlns:xs="http://www.w3.org/2001/XMLSchema" xmlns:p="http://schemas.microsoft.com/office/2006/metadata/properties" xmlns:ns1="http://schemas.microsoft.com/sharepoint/v3" xmlns:ns2="33df27d8-4e12-429a-b3bf-f9e0680a1119" xmlns:ns3="de86ee7a-7695-4eca-bef2-c4de0ef71cc3" targetNamespace="http://schemas.microsoft.com/office/2006/metadata/properties" ma:root="true" ma:fieldsID="7d4af45316d3acee69b3b4aa0d599a03" ns1:_="" ns2:_="" ns3:_="">
    <xsd:import namespace="http://schemas.microsoft.com/sharepoint/v3"/>
    <xsd:import namespace="33df27d8-4e12-429a-b3bf-f9e0680a1119"/>
    <xsd:import namespace="de86ee7a-7695-4eca-bef2-c4de0ef71c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f27d8-4e12-429a-b3bf-f9e0680a1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86ee7a-7695-4eca-bef2-c4de0ef71c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e86ee7a-7695-4eca-bef2-c4de0ef71cc3">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1AD2A-FD88-4B32-81B1-B502BE33C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df27d8-4e12-429a-b3bf-f9e0680a1119"/>
    <ds:schemaRef ds:uri="de86ee7a-7695-4eca-bef2-c4de0ef71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BF45D-F498-41A4-8FC0-CB7EE5E4958E}">
  <ds:schemaRefs>
    <ds:schemaRef ds:uri="http://schemas.openxmlformats.org/officeDocument/2006/bibliography"/>
  </ds:schemaRefs>
</ds:datastoreItem>
</file>

<file path=customXml/itemProps3.xml><?xml version="1.0" encoding="utf-8"?>
<ds:datastoreItem xmlns:ds="http://schemas.openxmlformats.org/officeDocument/2006/customXml" ds:itemID="{655D407D-49E1-461B-839B-45D11B48187D}">
  <ds:schemaRefs>
    <ds:schemaRef ds:uri="33df27d8-4e12-429a-b3bf-f9e0680a1119"/>
    <ds:schemaRef ds:uri="http://schemas.microsoft.com/office/infopath/2007/PartnerControls"/>
    <ds:schemaRef ds:uri="http://schemas.microsoft.com/sharepoint/v3"/>
    <ds:schemaRef ds:uri="http://schemas.microsoft.com/office/2006/documentManagement/types"/>
    <ds:schemaRef ds:uri="http://purl.org/dc/dcmitype/"/>
    <ds:schemaRef ds:uri="http://purl.org/dc/terms/"/>
    <ds:schemaRef ds:uri="http://purl.org/dc/elements/1.1/"/>
    <ds:schemaRef ds:uri="http://www.w3.org/XML/1998/namespace"/>
    <ds:schemaRef ds:uri="http://schemas.openxmlformats.org/package/2006/metadata/core-properties"/>
    <ds:schemaRef ds:uri="de86ee7a-7695-4eca-bef2-c4de0ef71cc3"/>
    <ds:schemaRef ds:uri="http://schemas.microsoft.com/office/2006/metadata/properties"/>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AOE_basic Template</Template>
  <TotalTime>1</TotalTime>
  <Pages>8</Pages>
  <Words>1954</Words>
  <Characters>11141</Characters>
  <Application>Microsoft Office Word</Application>
  <DocSecurity>4</DocSecurity>
  <Lines>92</Lines>
  <Paragraphs>26</Paragraphs>
  <ScaleCrop>false</ScaleCrop>
  <Company>Vermont Agency of Education</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Basis Document</dc:title>
  <dc:creator>Jill Briggs Campbell</dc:creator>
  <cp:keywords/>
  <cp:lastModifiedBy>Peterson, Mary</cp:lastModifiedBy>
  <cp:revision>2</cp:revision>
  <cp:lastPrinted>2015-09-09T16:37:00Z</cp:lastPrinted>
  <dcterms:created xsi:type="dcterms:W3CDTF">2021-08-31T20:08:00Z</dcterms:created>
  <dcterms:modified xsi:type="dcterms:W3CDTF">2021-08-31T20:08:00Z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0x010100ECCC5B5FC041D742BA3715FD788C2D2B</vt:lpwstr>
  </property>
</Properties>
</file>