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980F0" w14:textId="0070035A" w:rsidR="002E7C0D" w:rsidRPr="001645F8" w:rsidRDefault="002E7C0D" w:rsidP="009C7D37">
      <w:pPr>
        <w:spacing w:after="0" w:line="240" w:lineRule="auto"/>
        <w:jc w:val="center"/>
        <w:rPr>
          <w:rFonts w:ascii="Palatino Linotype" w:eastAsia="Times New Roman" w:hAnsi="Palatino Linotype"/>
          <w:b/>
          <w:i/>
          <w:iCs/>
          <w:sz w:val="28"/>
          <w:szCs w:val="20"/>
        </w:rPr>
      </w:pPr>
      <w:r w:rsidRPr="001645F8">
        <w:rPr>
          <w:rFonts w:ascii="Palatino Linotype" w:eastAsia="Times New Roman" w:hAnsi="Palatino Linotype"/>
          <w:b/>
          <w:sz w:val="28"/>
          <w:szCs w:val="20"/>
        </w:rPr>
        <w:t>Education Quality Team</w:t>
      </w:r>
    </w:p>
    <w:p w14:paraId="37F448B6" w14:textId="57B430B5" w:rsidR="002E7C0D" w:rsidRPr="001645F8" w:rsidRDefault="002E7C0D" w:rsidP="009C7D37">
      <w:pPr>
        <w:spacing w:after="0" w:line="240" w:lineRule="auto"/>
        <w:jc w:val="center"/>
        <w:rPr>
          <w:rFonts w:ascii="Palatino Linotype" w:eastAsia="Times New Roman" w:hAnsi="Palatino Linotype"/>
          <w:b/>
          <w:i/>
          <w:snapToGrid w:val="0"/>
          <w:sz w:val="24"/>
          <w:szCs w:val="20"/>
        </w:rPr>
      </w:pPr>
      <w:r w:rsidRPr="001645F8">
        <w:rPr>
          <w:rFonts w:ascii="Palatino Linotype" w:eastAsia="Times New Roman" w:hAnsi="Palatino Linotype"/>
          <w:b/>
          <w:i/>
          <w:snapToGrid w:val="0"/>
          <w:sz w:val="24"/>
          <w:szCs w:val="20"/>
        </w:rPr>
        <w:t>Staff Report for January 12, 2022</w:t>
      </w:r>
    </w:p>
    <w:p w14:paraId="31963992" w14:textId="77777777" w:rsidR="002E7C0D" w:rsidRPr="001645F8" w:rsidRDefault="002E7C0D" w:rsidP="009C7D37">
      <w:pPr>
        <w:spacing w:after="0" w:line="240" w:lineRule="auto"/>
        <w:jc w:val="center"/>
        <w:rPr>
          <w:rFonts w:ascii="Palatino Linotype" w:eastAsia="Times New Roman" w:hAnsi="Palatino Linotype"/>
          <w:b/>
          <w:i/>
          <w:snapToGrid w:val="0"/>
          <w:sz w:val="24"/>
          <w:szCs w:val="20"/>
        </w:rPr>
      </w:pPr>
    </w:p>
    <w:p w14:paraId="7FBE822A" w14:textId="6BB57DC0" w:rsidR="001645F8" w:rsidRPr="001645F8" w:rsidRDefault="001645F8" w:rsidP="009C7D37">
      <w:pPr>
        <w:spacing w:after="0" w:line="240" w:lineRule="auto"/>
        <w:rPr>
          <w:rFonts w:ascii="Palatino Linotype" w:hAnsi="Palatino Linotype" w:cs="Arial"/>
          <w:b/>
          <w:i/>
          <w:sz w:val="24"/>
          <w:szCs w:val="24"/>
          <w:u w:val="single"/>
        </w:rPr>
      </w:pPr>
      <w:r w:rsidRPr="001645F8">
        <w:rPr>
          <w:rFonts w:ascii="Palatino Linotype" w:hAnsi="Palatino Linotype" w:cs="Arial"/>
          <w:b/>
          <w:i/>
          <w:sz w:val="24"/>
          <w:szCs w:val="24"/>
          <w:u w:val="single"/>
        </w:rPr>
        <w:t xml:space="preserve">From the Education Quality Division: </w:t>
      </w:r>
      <w:r w:rsidR="00FA4445">
        <w:rPr>
          <w:rFonts w:ascii="Palatino Linotype" w:hAnsi="Palatino Linotype" w:cs="Arial"/>
          <w:b/>
          <w:i/>
          <w:sz w:val="24"/>
          <w:szCs w:val="24"/>
          <w:u w:val="single"/>
        </w:rPr>
        <w:t>Patrick Halladay, Division Director</w:t>
      </w:r>
    </w:p>
    <w:p w14:paraId="1D0C1BAB" w14:textId="738784DA" w:rsidR="001645F8" w:rsidRPr="00D92256" w:rsidRDefault="001645F8" w:rsidP="009C7D37">
      <w:pPr>
        <w:spacing w:after="0" w:line="240" w:lineRule="auto"/>
        <w:rPr>
          <w:rFonts w:ascii="Palatino Linotype" w:hAnsi="Palatino Linotype"/>
          <w:bCs/>
          <w:iCs/>
        </w:rPr>
      </w:pPr>
    </w:p>
    <w:p w14:paraId="1021E799" w14:textId="0863A065" w:rsidR="001645F8" w:rsidRPr="00D92256" w:rsidRDefault="001645F8" w:rsidP="009C7D37">
      <w:pPr>
        <w:spacing w:after="0" w:line="240" w:lineRule="auto"/>
        <w:rPr>
          <w:rFonts w:ascii="Palatino Linotype" w:hAnsi="Palatino Linotype"/>
          <w:bCs/>
          <w:iCs/>
        </w:rPr>
      </w:pPr>
      <w:r w:rsidRPr="00D92256">
        <w:rPr>
          <w:rFonts w:ascii="Palatino Linotype" w:hAnsi="Palatino Linotype"/>
          <w:bCs/>
          <w:iCs/>
        </w:rPr>
        <w:t>Our licensing renewal season opened on Tuesday, 11 January 2022.  We are anticipating a relatively straightforward year.  All Level II renewals will be for five years, rather than the mix of five- and seven-year renewals we have faced the past two years.  This likewise means that we will have substantially fewer renewals.</w:t>
      </w:r>
    </w:p>
    <w:p w14:paraId="710CF32B" w14:textId="18D9A678" w:rsidR="00A5495A" w:rsidRPr="00D92256" w:rsidRDefault="00A5495A" w:rsidP="009C7D37">
      <w:pPr>
        <w:spacing w:after="0" w:line="240" w:lineRule="auto"/>
        <w:rPr>
          <w:rFonts w:ascii="Palatino Linotype" w:hAnsi="Palatino Linotype"/>
          <w:bCs/>
          <w:iCs/>
        </w:rPr>
      </w:pPr>
    </w:p>
    <w:p w14:paraId="70D40828" w14:textId="20B31587" w:rsidR="00A5495A" w:rsidRPr="00D92256" w:rsidRDefault="00A5495A" w:rsidP="009C7D37">
      <w:pPr>
        <w:spacing w:after="0" w:line="240" w:lineRule="auto"/>
        <w:rPr>
          <w:rFonts w:ascii="Palatino Linotype" w:hAnsi="Palatino Linotype"/>
          <w:bCs/>
          <w:iCs/>
        </w:rPr>
      </w:pPr>
      <w:r w:rsidRPr="00D92256">
        <w:rPr>
          <w:rFonts w:ascii="Palatino Linotype" w:hAnsi="Palatino Linotype"/>
          <w:bCs/>
          <w:iCs/>
        </w:rPr>
        <w:t>Under direction from the FBI, as of 1 January 2022, all educators working under a temporary license (emergency, provisional, or a</w:t>
      </w:r>
      <w:r w:rsidR="005A0ACE" w:rsidRPr="00D92256">
        <w:rPr>
          <w:rFonts w:ascii="Palatino Linotype" w:hAnsi="Palatino Linotype"/>
          <w:bCs/>
          <w:iCs/>
        </w:rPr>
        <w:t>pprenticeship) are required to successfully complete a criminal record check (CRC)</w:t>
      </w:r>
      <w:r w:rsidR="00DA49CE" w:rsidRPr="00D92256">
        <w:rPr>
          <w:rFonts w:ascii="Palatino Linotype" w:hAnsi="Palatino Linotype"/>
          <w:bCs/>
          <w:iCs/>
        </w:rPr>
        <w:t xml:space="preserve"> to qualify for a license</w:t>
      </w:r>
      <w:r w:rsidR="005A0ACE" w:rsidRPr="00D92256">
        <w:rPr>
          <w:rFonts w:ascii="Palatino Linotype" w:hAnsi="Palatino Linotype"/>
          <w:bCs/>
          <w:iCs/>
        </w:rPr>
        <w:t>.</w:t>
      </w:r>
      <w:r w:rsidR="00592A8D" w:rsidRPr="00D92256">
        <w:rPr>
          <w:rFonts w:ascii="Palatino Linotype" w:hAnsi="Palatino Linotype"/>
          <w:bCs/>
          <w:iCs/>
        </w:rPr>
        <w:t xml:space="preserve">  The office has reached out to superintendents to let them know of the </w:t>
      </w:r>
      <w:r w:rsidR="00DA49CE" w:rsidRPr="00D92256">
        <w:rPr>
          <w:rFonts w:ascii="Palatino Linotype" w:hAnsi="Palatino Linotype"/>
          <w:bCs/>
          <w:iCs/>
        </w:rPr>
        <w:t>change</w:t>
      </w:r>
      <w:r w:rsidR="00A34D51" w:rsidRPr="00D92256">
        <w:rPr>
          <w:rFonts w:ascii="Palatino Linotype" w:hAnsi="Palatino Linotype"/>
          <w:bCs/>
          <w:iCs/>
        </w:rPr>
        <w:t xml:space="preserve"> in procedure.</w:t>
      </w:r>
    </w:p>
    <w:p w14:paraId="7F2F85C2" w14:textId="5DB18673" w:rsidR="001645F8" w:rsidRPr="00D92256" w:rsidRDefault="001645F8" w:rsidP="009C7D37">
      <w:pPr>
        <w:spacing w:after="0" w:line="240" w:lineRule="auto"/>
        <w:rPr>
          <w:rFonts w:ascii="Palatino Linotype" w:hAnsi="Palatino Linotype"/>
          <w:bCs/>
          <w:iCs/>
        </w:rPr>
      </w:pPr>
    </w:p>
    <w:p w14:paraId="7E7FCF74" w14:textId="2E87CE93" w:rsidR="001645F8" w:rsidRPr="00D92256" w:rsidRDefault="001645F8" w:rsidP="009C7D37">
      <w:pPr>
        <w:spacing w:after="0" w:line="240" w:lineRule="auto"/>
        <w:rPr>
          <w:rFonts w:ascii="Palatino Linotype" w:hAnsi="Palatino Linotype"/>
          <w:bCs/>
          <w:iCs/>
        </w:rPr>
      </w:pPr>
      <w:r w:rsidRPr="00D92256">
        <w:rPr>
          <w:rFonts w:ascii="Palatino Linotype" w:hAnsi="Palatino Linotype"/>
          <w:bCs/>
          <w:iCs/>
        </w:rPr>
        <w:t>We would like to welcome Ryan McCormick to the AOE as our new Peer Review Coordinator.  Ryan comes to us after a decade teaching social studies and serving as the department chair at Harwood Union.  His first day will be Tuesday, 18 January.  We are extremely excited to have him on board!</w:t>
      </w:r>
    </w:p>
    <w:p w14:paraId="2B0C9D8B" w14:textId="1E04A38E" w:rsidR="001645F8" w:rsidRPr="00D92256" w:rsidRDefault="001645F8" w:rsidP="009C7D37">
      <w:pPr>
        <w:spacing w:after="0" w:line="240" w:lineRule="auto"/>
        <w:rPr>
          <w:rFonts w:ascii="Palatino Linotype" w:hAnsi="Palatino Linotype"/>
          <w:bCs/>
          <w:iCs/>
        </w:rPr>
      </w:pPr>
    </w:p>
    <w:p w14:paraId="0DE6E704" w14:textId="46506A6A" w:rsidR="009C7D37" w:rsidRPr="00D92256" w:rsidRDefault="001645F8" w:rsidP="009C7D37">
      <w:pPr>
        <w:spacing w:after="0"/>
        <w:rPr>
          <w:rFonts w:ascii="Palatino Linotype" w:hAnsi="Palatino Linotype"/>
        </w:rPr>
      </w:pPr>
      <w:r w:rsidRPr="00D92256">
        <w:rPr>
          <w:rFonts w:ascii="Palatino Linotype" w:hAnsi="Palatino Linotype"/>
        </w:rPr>
        <w:t>Andrew is developing a methodology to conduct remote endorsement revisions primarily through asynchronous independent work and small group meetings, which will accommodate the workload of field partners. The process itself will closely match how endorsement revisions have been completed in the past, it will simply allow more flexibility for participants’ schedules. The work will still culminate in a whole group discussion but will not require a full day meeting as in the past.</w:t>
      </w:r>
    </w:p>
    <w:p w14:paraId="160F4146" w14:textId="6247C8F5" w:rsidR="009C7D37" w:rsidRPr="00D92256" w:rsidRDefault="009C7D37" w:rsidP="009C7D37">
      <w:pPr>
        <w:spacing w:after="0"/>
        <w:rPr>
          <w:rFonts w:ascii="Palatino Linotype" w:hAnsi="Palatino Linotype"/>
        </w:rPr>
      </w:pPr>
    </w:p>
    <w:p w14:paraId="10512C77" w14:textId="3DD03779" w:rsidR="009C7D37" w:rsidRPr="00D92256" w:rsidRDefault="009C7D37" w:rsidP="009C7D37">
      <w:pPr>
        <w:spacing w:after="0"/>
        <w:rPr>
          <w:rFonts w:ascii="Palatino Linotype" w:hAnsi="Palatino Linotype"/>
        </w:rPr>
      </w:pPr>
      <w:r w:rsidRPr="00D92256">
        <w:rPr>
          <w:rFonts w:ascii="Palatino Linotype" w:hAnsi="Palatino Linotype"/>
        </w:rPr>
        <w:t xml:space="preserve">In collaboration with the Act I advisory panel, the office distributed a survey to the field to inform the development of the Anti-bias Standards.  The survey can be found at this address: </w:t>
      </w:r>
      <w:hyperlink r:id="rId5" w:tgtFrame="_blank" w:history="1">
        <w:r w:rsidRPr="00D92256">
          <w:rPr>
            <w:rStyle w:val="Hyperlink"/>
            <w:rFonts w:ascii="Palatino Linotype" w:hAnsi="Palatino Linotype"/>
          </w:rPr>
          <w:t>https://www.cognitoforms.com/VermontAgencyOfEducation/AntiBiasStandardsSurvey</w:t>
        </w:r>
      </w:hyperlink>
    </w:p>
    <w:p w14:paraId="77ECF465" w14:textId="5868C5EB" w:rsidR="009C7D37" w:rsidRPr="00D92256" w:rsidRDefault="009C7D37" w:rsidP="009C7D37">
      <w:pPr>
        <w:spacing w:after="0"/>
        <w:rPr>
          <w:rFonts w:ascii="Palatino Linotype" w:hAnsi="Palatino Linotype"/>
        </w:rPr>
      </w:pPr>
    </w:p>
    <w:p w14:paraId="24A9DF47" w14:textId="09031E8E" w:rsidR="009C7D37" w:rsidRPr="00D92256" w:rsidRDefault="009C7D37" w:rsidP="009C7D37">
      <w:pPr>
        <w:spacing w:after="0"/>
        <w:rPr>
          <w:rFonts w:ascii="Palatino Linotype" w:hAnsi="Palatino Linotype"/>
        </w:rPr>
      </w:pPr>
      <w:r w:rsidRPr="00D92256">
        <w:rPr>
          <w:rFonts w:ascii="Palatino Linotype" w:hAnsi="Palatino Linotype"/>
        </w:rPr>
        <w:t>Per guidance provided by the board at the October and November board meetings, the following Education Preparation Programs have provided policies to the office to address potential disruptions to student teaching due to student illness or other extenuating circumstances:</w:t>
      </w:r>
    </w:p>
    <w:p w14:paraId="57B7E0FC" w14:textId="17DD85C5" w:rsidR="009C7D37" w:rsidRPr="00D92256" w:rsidRDefault="009C7D37" w:rsidP="009C7D37">
      <w:pPr>
        <w:pStyle w:val="ListParagraph"/>
        <w:numPr>
          <w:ilvl w:val="0"/>
          <w:numId w:val="2"/>
        </w:numPr>
        <w:spacing w:after="0"/>
        <w:rPr>
          <w:rFonts w:ascii="Palatino Linotype" w:hAnsi="Palatino Linotype"/>
        </w:rPr>
      </w:pPr>
      <w:r w:rsidRPr="00D92256">
        <w:rPr>
          <w:rFonts w:ascii="Palatino Linotype" w:hAnsi="Palatino Linotype"/>
        </w:rPr>
        <w:t>Goddard College</w:t>
      </w:r>
    </w:p>
    <w:p w14:paraId="23E14453" w14:textId="7F6FACF8" w:rsidR="009C7D37" w:rsidRPr="00D92256" w:rsidRDefault="009C7D37" w:rsidP="009C7D37">
      <w:pPr>
        <w:pStyle w:val="ListParagraph"/>
        <w:numPr>
          <w:ilvl w:val="0"/>
          <w:numId w:val="2"/>
        </w:numPr>
        <w:spacing w:after="0"/>
        <w:rPr>
          <w:rFonts w:ascii="Palatino Linotype" w:hAnsi="Palatino Linotype"/>
        </w:rPr>
      </w:pPr>
      <w:r w:rsidRPr="00D92256">
        <w:rPr>
          <w:rFonts w:ascii="Palatino Linotype" w:hAnsi="Palatino Linotype"/>
        </w:rPr>
        <w:t>University of Vermont</w:t>
      </w:r>
    </w:p>
    <w:p w14:paraId="7A4B968F" w14:textId="7AC690C5" w:rsidR="009C7D37" w:rsidRPr="00D92256" w:rsidRDefault="009C7D37" w:rsidP="009C7D37">
      <w:pPr>
        <w:pStyle w:val="ListParagraph"/>
        <w:numPr>
          <w:ilvl w:val="0"/>
          <w:numId w:val="2"/>
        </w:numPr>
        <w:spacing w:after="0"/>
        <w:rPr>
          <w:rFonts w:ascii="Palatino Linotype" w:hAnsi="Palatino Linotype"/>
        </w:rPr>
      </w:pPr>
      <w:r w:rsidRPr="00D92256">
        <w:rPr>
          <w:rFonts w:ascii="Palatino Linotype" w:hAnsi="Palatino Linotype"/>
        </w:rPr>
        <w:t>Champlain College</w:t>
      </w:r>
    </w:p>
    <w:p w14:paraId="1EDC8EBB" w14:textId="7A5ACC7C" w:rsidR="00A5495A" w:rsidRPr="00D92256" w:rsidRDefault="009C7D37" w:rsidP="00A5495A">
      <w:pPr>
        <w:pStyle w:val="ListParagraph"/>
        <w:numPr>
          <w:ilvl w:val="0"/>
          <w:numId w:val="2"/>
        </w:numPr>
        <w:spacing w:after="0"/>
        <w:rPr>
          <w:rFonts w:ascii="Palatino Linotype" w:hAnsi="Palatino Linotype"/>
        </w:rPr>
      </w:pPr>
      <w:r w:rsidRPr="00D92256">
        <w:rPr>
          <w:rFonts w:ascii="Palatino Linotype" w:hAnsi="Palatino Linotype"/>
        </w:rPr>
        <w:t>Norwich University</w:t>
      </w:r>
    </w:p>
    <w:p w14:paraId="15AE5229" w14:textId="222EC56F" w:rsidR="006209D5" w:rsidRPr="00D92256" w:rsidRDefault="006209D5" w:rsidP="006209D5">
      <w:pPr>
        <w:spacing w:after="0"/>
        <w:rPr>
          <w:rFonts w:ascii="Palatino Linotype" w:hAnsi="Palatino Linotype"/>
        </w:rPr>
      </w:pPr>
    </w:p>
    <w:p w14:paraId="77590238" w14:textId="06EEC73B" w:rsidR="006209D5" w:rsidRPr="00D92256" w:rsidRDefault="006209D5" w:rsidP="006209D5">
      <w:pPr>
        <w:spacing w:after="0"/>
        <w:rPr>
          <w:rFonts w:ascii="Palatino Linotype" w:hAnsi="Palatino Linotype"/>
        </w:rPr>
      </w:pPr>
      <w:r w:rsidRPr="00D92256">
        <w:rPr>
          <w:rFonts w:ascii="Palatino Linotype" w:hAnsi="Palatino Linotype"/>
        </w:rPr>
        <w:t xml:space="preserve">Finally, </w:t>
      </w:r>
      <w:r w:rsidR="006E256B" w:rsidRPr="00D92256">
        <w:rPr>
          <w:rFonts w:ascii="Palatino Linotype" w:hAnsi="Palatino Linotype"/>
        </w:rPr>
        <w:t xml:space="preserve">board member Cheryl Niedzwiecki chose to </w:t>
      </w:r>
      <w:r w:rsidR="00A05C04" w:rsidRPr="00D92256">
        <w:rPr>
          <w:rFonts w:ascii="Palatino Linotype" w:hAnsi="Palatino Linotype"/>
        </w:rPr>
        <w:t>resign from the Standards Board last week.  She was simply lacked the time to m</w:t>
      </w:r>
      <w:r w:rsidR="00EE7AD0" w:rsidRPr="00D92256">
        <w:rPr>
          <w:rFonts w:ascii="Palatino Linotype" w:hAnsi="Palatino Linotype"/>
        </w:rPr>
        <w:t xml:space="preserve">eet her expectations of participation.  I thank her for her </w:t>
      </w:r>
      <w:r w:rsidR="00EE7AD0" w:rsidRPr="00D92256">
        <w:rPr>
          <w:rFonts w:ascii="Palatino Linotype" w:hAnsi="Palatino Linotype"/>
        </w:rPr>
        <w:lastRenderedPageBreak/>
        <w:t xml:space="preserve">service; her perspective on CTE will be sorely missed.  We will work </w:t>
      </w:r>
      <w:r w:rsidR="00FA4445">
        <w:rPr>
          <w:rFonts w:ascii="Palatino Linotype" w:hAnsi="Palatino Linotype"/>
        </w:rPr>
        <w:t xml:space="preserve">with </w:t>
      </w:r>
      <w:r w:rsidR="00EE7AD0" w:rsidRPr="00D92256">
        <w:rPr>
          <w:rFonts w:ascii="Palatino Linotype" w:hAnsi="Palatino Linotype"/>
        </w:rPr>
        <w:t xml:space="preserve">the governor’s office to </w:t>
      </w:r>
      <w:r w:rsidR="00F145D0" w:rsidRPr="00D92256">
        <w:rPr>
          <w:rFonts w:ascii="Palatino Linotype" w:hAnsi="Palatino Linotype"/>
        </w:rPr>
        <w:t>find a suitable replacement as quickly as possible.</w:t>
      </w:r>
    </w:p>
    <w:p w14:paraId="3303520F" w14:textId="77777777" w:rsidR="001645F8" w:rsidRPr="00D92256" w:rsidRDefault="001645F8" w:rsidP="009C7D37">
      <w:pPr>
        <w:spacing w:after="0" w:line="240" w:lineRule="auto"/>
        <w:rPr>
          <w:rFonts w:ascii="Palatino Linotype" w:hAnsi="Palatino Linotype"/>
          <w:bCs/>
          <w:iCs/>
        </w:rPr>
      </w:pPr>
    </w:p>
    <w:p w14:paraId="6676268B" w14:textId="77777777" w:rsidR="001645F8" w:rsidRPr="001645F8" w:rsidRDefault="001645F8" w:rsidP="009C7D37">
      <w:pPr>
        <w:spacing w:after="0" w:line="240" w:lineRule="auto"/>
        <w:rPr>
          <w:rFonts w:ascii="Palatino Linotype" w:hAnsi="Palatino Linotype"/>
          <w:bCs/>
          <w:iCs/>
          <w:sz w:val="20"/>
          <w:szCs w:val="20"/>
        </w:rPr>
      </w:pPr>
    </w:p>
    <w:p w14:paraId="7BEE823A" w14:textId="77777777" w:rsidR="002E7C0D" w:rsidRPr="001645F8" w:rsidRDefault="002E7C0D" w:rsidP="009C7D37">
      <w:pPr>
        <w:spacing w:after="0" w:line="240" w:lineRule="auto"/>
        <w:rPr>
          <w:rFonts w:ascii="Palatino Linotype" w:hAnsi="Palatino Linotype" w:cs="Arial"/>
          <w:b/>
          <w:i/>
          <w:sz w:val="24"/>
          <w:szCs w:val="24"/>
          <w:u w:val="single"/>
        </w:rPr>
      </w:pPr>
      <w:r w:rsidRPr="001645F8">
        <w:rPr>
          <w:rFonts w:ascii="Palatino Linotype" w:hAnsi="Palatino Linotype" w:cs="Arial"/>
          <w:b/>
          <w:i/>
          <w:sz w:val="24"/>
          <w:szCs w:val="24"/>
          <w:u w:val="single"/>
        </w:rPr>
        <w:t>From the Education Quality Division: Ron Ryan, Education Programs Manager</w:t>
      </w:r>
    </w:p>
    <w:p w14:paraId="61719A8B" w14:textId="16D9FC23" w:rsidR="002E7C0D" w:rsidRPr="001645F8" w:rsidRDefault="002E7C0D" w:rsidP="009C7D37">
      <w:pPr>
        <w:spacing w:after="0" w:line="240" w:lineRule="auto"/>
        <w:rPr>
          <w:rFonts w:ascii="Palatino Linotype" w:hAnsi="Palatino Linotype" w:cs="Arial"/>
          <w:sz w:val="20"/>
          <w:szCs w:val="20"/>
        </w:rPr>
      </w:pPr>
    </w:p>
    <w:p w14:paraId="5E42BB9C" w14:textId="7F85AF00" w:rsidR="002E7C0D" w:rsidRPr="001645F8" w:rsidRDefault="002E7C0D" w:rsidP="009C7D37">
      <w:pPr>
        <w:spacing w:after="0" w:line="276" w:lineRule="auto"/>
        <w:rPr>
          <w:rFonts w:ascii="Palatino Linotype" w:eastAsiaTheme="minorHAnsi" w:hAnsi="Palatino Linotype" w:cstheme="minorBidi"/>
          <w:b/>
          <w:sz w:val="20"/>
          <w:szCs w:val="20"/>
        </w:rPr>
      </w:pPr>
      <w:r w:rsidRPr="001645F8">
        <w:rPr>
          <w:rFonts w:ascii="Palatino Linotype" w:eastAsiaTheme="minorHAnsi" w:hAnsi="Palatino Linotype" w:cstheme="minorBidi"/>
          <w:b/>
          <w:sz w:val="20"/>
          <w:szCs w:val="20"/>
        </w:rPr>
        <w:t>January 2022:</w:t>
      </w:r>
    </w:p>
    <w:p w14:paraId="412425D7" w14:textId="77777777" w:rsidR="002E7C0D" w:rsidRPr="00D92256" w:rsidRDefault="002E7C0D" w:rsidP="009C7D37">
      <w:pPr>
        <w:spacing w:after="0" w:line="240" w:lineRule="auto"/>
        <w:rPr>
          <w:rFonts w:ascii="Palatino Linotype" w:eastAsia="Times New Roman" w:hAnsi="Palatino Linotype" w:cstheme="minorHAnsi"/>
          <w:bCs/>
        </w:rPr>
      </w:pPr>
      <w:r w:rsidRPr="00D92256">
        <w:rPr>
          <w:rFonts w:ascii="Palatino Linotype" w:eastAsia="Times New Roman" w:hAnsi="Palatino Linotype" w:cstheme="minorHAnsi"/>
          <w:bCs/>
        </w:rPr>
        <w:t>Beginning January 2022 all temporary license applications will require the applicant to get fingerprinted for the Agency of Education per audit requirements. This will be a new step for districts. To keep the process moving the AOE will issue a LOE (Letter of Eligibility) until we receive the actual VCIC report for the person.</w:t>
      </w:r>
    </w:p>
    <w:p w14:paraId="22CC7E9A" w14:textId="77777777" w:rsidR="002E7C0D" w:rsidRPr="00D92256" w:rsidRDefault="002E7C0D" w:rsidP="009C7D37">
      <w:pPr>
        <w:spacing w:after="0" w:line="240" w:lineRule="auto"/>
        <w:rPr>
          <w:rFonts w:ascii="Palatino Linotype" w:eastAsia="Times New Roman" w:hAnsi="Palatino Linotype" w:cstheme="minorHAnsi"/>
          <w:bCs/>
        </w:rPr>
      </w:pPr>
    </w:p>
    <w:p w14:paraId="1A219717" w14:textId="77777777" w:rsidR="002E7C0D" w:rsidRPr="00D92256" w:rsidRDefault="002E7C0D" w:rsidP="009C7D37">
      <w:pPr>
        <w:spacing w:after="0" w:line="240" w:lineRule="auto"/>
        <w:rPr>
          <w:rFonts w:ascii="Palatino Linotype" w:eastAsia="Times New Roman" w:hAnsi="Palatino Linotype" w:cstheme="minorHAnsi"/>
          <w:b/>
        </w:rPr>
      </w:pPr>
      <w:r w:rsidRPr="00D92256">
        <w:rPr>
          <w:rFonts w:ascii="Palatino Linotype" w:eastAsia="Times New Roman" w:hAnsi="Palatino Linotype" w:cstheme="minorHAnsi"/>
          <w:b/>
        </w:rPr>
        <w:t>Early Childhood Education application numbers:</w:t>
      </w:r>
    </w:p>
    <w:p w14:paraId="15AE093A" w14:textId="348CE05F" w:rsidR="002E7C0D" w:rsidRPr="00D92256" w:rsidRDefault="002E7C0D" w:rsidP="009C7D37">
      <w:pPr>
        <w:spacing w:after="0" w:line="240" w:lineRule="auto"/>
        <w:rPr>
          <w:rFonts w:ascii="Palatino Linotype" w:eastAsia="Times New Roman" w:hAnsi="Palatino Linotype" w:cstheme="minorHAnsi"/>
          <w:bCs/>
        </w:rPr>
      </w:pPr>
      <w:r w:rsidRPr="00D92256">
        <w:rPr>
          <w:rFonts w:ascii="Palatino Linotype" w:eastAsia="Times New Roman" w:hAnsi="Palatino Linotype" w:cstheme="minorHAnsi"/>
          <w:bCs/>
        </w:rPr>
        <w:t>Currently 2</w:t>
      </w:r>
      <w:r w:rsidR="004614C2" w:rsidRPr="00D92256">
        <w:rPr>
          <w:rFonts w:ascii="Palatino Linotype" w:eastAsia="Times New Roman" w:hAnsi="Palatino Linotype" w:cstheme="minorHAnsi"/>
          <w:bCs/>
        </w:rPr>
        <w:t>5</w:t>
      </w:r>
      <w:r w:rsidRPr="00D92256">
        <w:rPr>
          <w:rFonts w:ascii="Palatino Linotype" w:eastAsia="Times New Roman" w:hAnsi="Palatino Linotype" w:cstheme="minorHAnsi"/>
          <w:bCs/>
        </w:rPr>
        <w:t xml:space="preserve"> applications have been filed.</w:t>
      </w:r>
    </w:p>
    <w:p w14:paraId="50A4AE91" w14:textId="5CF7AEF4" w:rsidR="002E7C0D" w:rsidRPr="00D92256" w:rsidRDefault="004614C2" w:rsidP="009C7D37">
      <w:pPr>
        <w:spacing w:after="0" w:line="240" w:lineRule="auto"/>
        <w:rPr>
          <w:rFonts w:ascii="Palatino Linotype" w:eastAsia="Times New Roman" w:hAnsi="Palatino Linotype" w:cstheme="minorHAnsi"/>
          <w:bCs/>
        </w:rPr>
      </w:pPr>
      <w:r w:rsidRPr="00D92256">
        <w:rPr>
          <w:rFonts w:ascii="Palatino Linotype" w:eastAsia="Times New Roman" w:hAnsi="Palatino Linotype" w:cstheme="minorHAnsi"/>
          <w:bCs/>
        </w:rPr>
        <w:t>2</w:t>
      </w:r>
      <w:r w:rsidR="002E7C0D" w:rsidRPr="00D92256">
        <w:rPr>
          <w:rFonts w:ascii="Palatino Linotype" w:eastAsia="Times New Roman" w:hAnsi="Palatino Linotype" w:cstheme="minorHAnsi"/>
          <w:bCs/>
        </w:rPr>
        <w:t xml:space="preserve"> applications have been closed.</w:t>
      </w:r>
    </w:p>
    <w:p w14:paraId="58C9C8DD" w14:textId="77777777" w:rsidR="002E7C0D" w:rsidRPr="00D92256" w:rsidRDefault="002E7C0D" w:rsidP="009C7D37">
      <w:pPr>
        <w:spacing w:after="0" w:line="240" w:lineRule="auto"/>
        <w:rPr>
          <w:rFonts w:ascii="Palatino Linotype" w:eastAsia="Times New Roman" w:hAnsi="Palatino Linotype" w:cstheme="minorHAnsi"/>
          <w:bCs/>
        </w:rPr>
      </w:pPr>
    </w:p>
    <w:p w14:paraId="502BBE78" w14:textId="77777777" w:rsidR="002E7C0D" w:rsidRPr="00D92256" w:rsidRDefault="002E7C0D" w:rsidP="009C7D37">
      <w:pPr>
        <w:spacing w:after="0" w:line="240" w:lineRule="auto"/>
        <w:rPr>
          <w:rFonts w:ascii="Palatino Linotype" w:eastAsia="Times New Roman" w:hAnsi="Palatino Linotype" w:cstheme="minorHAnsi"/>
          <w:b/>
        </w:rPr>
      </w:pPr>
      <w:r w:rsidRPr="00D92256">
        <w:rPr>
          <w:rFonts w:ascii="Palatino Linotype" w:eastAsia="Times New Roman" w:hAnsi="Palatino Linotype" w:cstheme="minorHAnsi"/>
          <w:b/>
        </w:rPr>
        <w:t>Special Education Waiver Provisional application numbers:</w:t>
      </w:r>
    </w:p>
    <w:p w14:paraId="3936E8EC" w14:textId="34CA6446" w:rsidR="002E7C0D" w:rsidRPr="00D92256" w:rsidRDefault="002E7C0D" w:rsidP="009C7D37">
      <w:pPr>
        <w:spacing w:after="0" w:line="240" w:lineRule="auto"/>
        <w:rPr>
          <w:rFonts w:ascii="Palatino Linotype" w:eastAsia="Times New Roman" w:hAnsi="Palatino Linotype" w:cstheme="minorHAnsi"/>
          <w:bCs/>
        </w:rPr>
      </w:pPr>
      <w:r w:rsidRPr="00D92256">
        <w:rPr>
          <w:rFonts w:ascii="Palatino Linotype" w:eastAsia="Times New Roman" w:hAnsi="Palatino Linotype" w:cstheme="minorHAnsi"/>
          <w:bCs/>
        </w:rPr>
        <w:t>Currently 3</w:t>
      </w:r>
      <w:r w:rsidR="004614C2" w:rsidRPr="00D92256">
        <w:rPr>
          <w:rFonts w:ascii="Palatino Linotype" w:eastAsia="Times New Roman" w:hAnsi="Palatino Linotype" w:cstheme="minorHAnsi"/>
          <w:bCs/>
        </w:rPr>
        <w:t xml:space="preserve">5 </w:t>
      </w:r>
      <w:r w:rsidRPr="00D92256">
        <w:rPr>
          <w:rFonts w:ascii="Palatino Linotype" w:eastAsia="Times New Roman" w:hAnsi="Palatino Linotype" w:cstheme="minorHAnsi"/>
          <w:bCs/>
        </w:rPr>
        <w:t>application have been filed.</w:t>
      </w:r>
    </w:p>
    <w:p w14:paraId="0A926BB9" w14:textId="73F0622A" w:rsidR="002E7C0D" w:rsidRPr="00D92256" w:rsidRDefault="004614C2" w:rsidP="009C7D37">
      <w:pPr>
        <w:spacing w:after="0" w:line="240" w:lineRule="auto"/>
        <w:rPr>
          <w:rFonts w:ascii="Palatino Linotype" w:eastAsia="Times New Roman" w:hAnsi="Palatino Linotype" w:cstheme="minorHAnsi"/>
          <w:bCs/>
        </w:rPr>
      </w:pPr>
      <w:r w:rsidRPr="00D92256">
        <w:rPr>
          <w:rFonts w:ascii="Palatino Linotype" w:eastAsia="Times New Roman" w:hAnsi="Palatino Linotype" w:cstheme="minorHAnsi"/>
          <w:bCs/>
        </w:rPr>
        <w:t>2</w:t>
      </w:r>
      <w:r w:rsidR="002E7C0D" w:rsidRPr="00D92256">
        <w:rPr>
          <w:rFonts w:ascii="Palatino Linotype" w:eastAsia="Times New Roman" w:hAnsi="Palatino Linotype" w:cstheme="minorHAnsi"/>
          <w:bCs/>
        </w:rPr>
        <w:t xml:space="preserve"> application</w:t>
      </w:r>
      <w:r w:rsidRPr="00D92256">
        <w:rPr>
          <w:rFonts w:ascii="Palatino Linotype" w:eastAsia="Times New Roman" w:hAnsi="Palatino Linotype" w:cstheme="minorHAnsi"/>
          <w:bCs/>
        </w:rPr>
        <w:t>s</w:t>
      </w:r>
      <w:r w:rsidR="002E7C0D" w:rsidRPr="00D92256">
        <w:rPr>
          <w:rFonts w:ascii="Palatino Linotype" w:eastAsia="Times New Roman" w:hAnsi="Palatino Linotype" w:cstheme="minorHAnsi"/>
          <w:bCs/>
        </w:rPr>
        <w:t xml:space="preserve"> ha</w:t>
      </w:r>
      <w:r w:rsidRPr="00D92256">
        <w:rPr>
          <w:rFonts w:ascii="Palatino Linotype" w:eastAsia="Times New Roman" w:hAnsi="Palatino Linotype" w:cstheme="minorHAnsi"/>
          <w:bCs/>
        </w:rPr>
        <w:t>ve</w:t>
      </w:r>
      <w:r w:rsidR="002E7C0D" w:rsidRPr="00D92256">
        <w:rPr>
          <w:rFonts w:ascii="Palatino Linotype" w:eastAsia="Times New Roman" w:hAnsi="Palatino Linotype" w:cstheme="minorHAnsi"/>
          <w:bCs/>
        </w:rPr>
        <w:t xml:space="preserve"> been closed.</w:t>
      </w:r>
    </w:p>
    <w:p w14:paraId="2E3B3E59" w14:textId="44634799" w:rsidR="002E7C0D" w:rsidRPr="00D92256" w:rsidRDefault="002E7C0D" w:rsidP="009C7D37">
      <w:pPr>
        <w:spacing w:after="0" w:line="240" w:lineRule="auto"/>
        <w:rPr>
          <w:rFonts w:ascii="Palatino Linotype" w:eastAsia="Times New Roman" w:hAnsi="Palatino Linotype" w:cstheme="minorHAnsi"/>
          <w:bCs/>
        </w:rPr>
      </w:pPr>
    </w:p>
    <w:p w14:paraId="2FBE9E56" w14:textId="71EDEB09" w:rsidR="002E7C0D" w:rsidRPr="00D92256" w:rsidRDefault="002E7C0D" w:rsidP="009C7D37">
      <w:pPr>
        <w:spacing w:after="0" w:line="240" w:lineRule="auto"/>
        <w:rPr>
          <w:rFonts w:ascii="Palatino Linotype" w:eastAsia="Times New Roman" w:hAnsi="Palatino Linotype" w:cstheme="minorHAnsi"/>
          <w:bCs/>
        </w:rPr>
      </w:pPr>
      <w:r w:rsidRPr="00D92256">
        <w:rPr>
          <w:rFonts w:ascii="Palatino Linotype" w:eastAsia="Times New Roman" w:hAnsi="Palatino Linotype" w:cstheme="minorHAnsi"/>
          <w:bCs/>
        </w:rPr>
        <w:t>Renewal season for 2022 is upon us.  Applications open</w:t>
      </w:r>
      <w:r w:rsidR="003B31F2">
        <w:rPr>
          <w:rFonts w:ascii="Palatino Linotype" w:eastAsia="Times New Roman" w:hAnsi="Palatino Linotype" w:cstheme="minorHAnsi"/>
          <w:bCs/>
        </w:rPr>
        <w:t>ed</w:t>
      </w:r>
      <w:r w:rsidRPr="00D92256">
        <w:rPr>
          <w:rFonts w:ascii="Palatino Linotype" w:eastAsia="Times New Roman" w:hAnsi="Palatino Linotype" w:cstheme="minorHAnsi"/>
          <w:bCs/>
        </w:rPr>
        <w:t xml:space="preserve"> up </w:t>
      </w:r>
      <w:r w:rsidR="004614C2" w:rsidRPr="00D92256">
        <w:rPr>
          <w:rFonts w:ascii="Palatino Linotype" w:eastAsia="Times New Roman" w:hAnsi="Palatino Linotype" w:cstheme="minorHAnsi"/>
          <w:bCs/>
        </w:rPr>
        <w:t xml:space="preserve">for the new year on </w:t>
      </w:r>
      <w:r w:rsidRPr="00D92256">
        <w:rPr>
          <w:rFonts w:ascii="Palatino Linotype" w:eastAsia="Times New Roman" w:hAnsi="Palatino Linotype" w:cstheme="minorHAnsi"/>
          <w:bCs/>
        </w:rPr>
        <w:t>Tuesday, January 11, 2022 at noon.</w:t>
      </w:r>
    </w:p>
    <w:p w14:paraId="31D3A144" w14:textId="77777777" w:rsidR="002E7C0D" w:rsidRPr="00D92256" w:rsidRDefault="002E7C0D" w:rsidP="009C7D37">
      <w:pPr>
        <w:spacing w:after="0" w:line="240" w:lineRule="auto"/>
        <w:rPr>
          <w:rFonts w:ascii="Palatino Linotype" w:eastAsia="Times New Roman" w:hAnsi="Palatino Linotype" w:cstheme="minorHAnsi"/>
          <w:bCs/>
        </w:rPr>
      </w:pPr>
    </w:p>
    <w:p w14:paraId="226F9304" w14:textId="77777777" w:rsidR="002E7C0D" w:rsidRPr="00D92256" w:rsidRDefault="002E7C0D" w:rsidP="009C7D37">
      <w:pPr>
        <w:spacing w:after="0" w:line="240" w:lineRule="auto"/>
        <w:rPr>
          <w:rFonts w:ascii="Palatino Linotype" w:eastAsia="Times New Roman" w:hAnsi="Palatino Linotype" w:cstheme="minorHAnsi"/>
        </w:rPr>
      </w:pPr>
      <w:r w:rsidRPr="00D92256">
        <w:rPr>
          <w:rFonts w:ascii="Palatino Linotype" w:eastAsia="Times New Roman" w:hAnsi="Palatino Linotype" w:cstheme="minorHAnsi"/>
          <w:b/>
          <w:u w:val="single"/>
        </w:rPr>
        <w:t>L/RSB</w:t>
      </w:r>
      <w:r w:rsidRPr="00D92256">
        <w:rPr>
          <w:rFonts w:ascii="Palatino Linotype" w:eastAsia="Times New Roman" w:hAnsi="Palatino Linotype" w:cstheme="minorHAnsi"/>
          <w:b/>
        </w:rPr>
        <w:t xml:space="preserve">: </w:t>
      </w:r>
      <w:r w:rsidRPr="00D92256">
        <w:rPr>
          <w:rFonts w:ascii="Palatino Linotype" w:eastAsia="Times New Roman" w:hAnsi="Palatino Linotype" w:cstheme="minorHAnsi"/>
        </w:rPr>
        <w:t xml:space="preserve"> </w:t>
      </w:r>
    </w:p>
    <w:p w14:paraId="2D67CBE8" w14:textId="4F5EBC71" w:rsidR="002E7C0D" w:rsidRDefault="002E7C0D" w:rsidP="009C7D37">
      <w:pPr>
        <w:spacing w:after="0" w:line="240" w:lineRule="auto"/>
        <w:rPr>
          <w:rFonts w:ascii="Palatino Linotype" w:eastAsia="Times New Roman" w:hAnsi="Palatino Linotype" w:cstheme="minorHAnsi"/>
        </w:rPr>
      </w:pPr>
      <w:r w:rsidRPr="00D92256">
        <w:rPr>
          <w:rFonts w:ascii="Palatino Linotype" w:eastAsia="Times New Roman" w:hAnsi="Palatino Linotype" w:cstheme="minorHAnsi"/>
        </w:rPr>
        <w:t>53/53 Grant Agreements for the 2021-2022 year have been submitted AOE Finance Office.  and completed.  December reminders have been sent out regarding missing components of the Annual Report (2020-2021) and Grant Applications for 2021-2022.</w:t>
      </w:r>
    </w:p>
    <w:p w14:paraId="007024C7" w14:textId="77777777" w:rsidR="003B31F2" w:rsidRPr="00D92256" w:rsidRDefault="003B31F2" w:rsidP="009C7D37">
      <w:pPr>
        <w:spacing w:after="0" w:line="240" w:lineRule="auto"/>
        <w:rPr>
          <w:rFonts w:ascii="Palatino Linotype" w:eastAsia="Times New Roman" w:hAnsi="Palatino Linotype" w:cstheme="minorHAnsi"/>
        </w:rPr>
      </w:pPr>
    </w:p>
    <w:p w14:paraId="020659C1" w14:textId="693FA515" w:rsidR="002E7C0D" w:rsidRDefault="002E7C0D" w:rsidP="009C7D37">
      <w:pPr>
        <w:spacing w:after="0" w:line="240" w:lineRule="auto"/>
        <w:rPr>
          <w:rFonts w:ascii="Palatino Linotype" w:eastAsia="Times New Roman" w:hAnsi="Palatino Linotype" w:cstheme="minorHAnsi"/>
        </w:rPr>
      </w:pPr>
      <w:r w:rsidRPr="00D92256">
        <w:rPr>
          <w:rFonts w:ascii="Palatino Linotype" w:eastAsia="Times New Roman" w:hAnsi="Palatino Linotype" w:cstheme="minorHAnsi"/>
        </w:rPr>
        <w:t>An L/RSB December Newsletter for 2021 was emailed to all L/RSB Chairs and Co-Chairs with various pieces of information for L/RSBs on December 10, 2021.</w:t>
      </w:r>
    </w:p>
    <w:p w14:paraId="49ACF8B6" w14:textId="77777777" w:rsidR="003B31F2" w:rsidRPr="00D92256" w:rsidRDefault="003B31F2" w:rsidP="009C7D37">
      <w:pPr>
        <w:spacing w:after="0" w:line="240" w:lineRule="auto"/>
        <w:rPr>
          <w:rFonts w:ascii="Palatino Linotype" w:eastAsia="Times New Roman" w:hAnsi="Palatino Linotype" w:cstheme="minorHAnsi"/>
        </w:rPr>
      </w:pPr>
    </w:p>
    <w:p w14:paraId="48ADE5C1" w14:textId="0BCE3A82" w:rsidR="002E7C0D" w:rsidRDefault="002E7C0D" w:rsidP="009C7D37">
      <w:pPr>
        <w:spacing w:after="0" w:line="240" w:lineRule="auto"/>
        <w:rPr>
          <w:rFonts w:ascii="Palatino Linotype" w:eastAsia="Times New Roman" w:hAnsi="Palatino Linotype" w:cstheme="minorHAnsi"/>
        </w:rPr>
      </w:pPr>
      <w:r w:rsidRPr="00D92256">
        <w:rPr>
          <w:rFonts w:ascii="Palatino Linotype" w:eastAsia="Times New Roman" w:hAnsi="Palatino Linotype" w:cstheme="minorHAnsi"/>
        </w:rPr>
        <w:t>Seven online meetings have been held with individual LSBs to date with additional meetings scheduled through March 2022.  Boards are continuing to sign up.  Grant allocations are contingent upon a meeting.</w:t>
      </w:r>
    </w:p>
    <w:p w14:paraId="01A73F48" w14:textId="77777777" w:rsidR="003B31F2" w:rsidRPr="00D92256" w:rsidRDefault="003B31F2" w:rsidP="009C7D37">
      <w:pPr>
        <w:spacing w:after="0" w:line="240" w:lineRule="auto"/>
        <w:rPr>
          <w:rFonts w:ascii="Palatino Linotype" w:eastAsia="Times New Roman" w:hAnsi="Palatino Linotype" w:cstheme="minorHAnsi"/>
        </w:rPr>
      </w:pPr>
    </w:p>
    <w:p w14:paraId="5253F023" w14:textId="77777777" w:rsidR="002E7C0D" w:rsidRPr="00D92256" w:rsidRDefault="002E7C0D" w:rsidP="009C7D37">
      <w:pPr>
        <w:spacing w:after="0" w:line="240" w:lineRule="auto"/>
        <w:rPr>
          <w:rFonts w:ascii="Palatino Linotype" w:eastAsia="Times New Roman" w:hAnsi="Palatino Linotype" w:cstheme="minorHAnsi"/>
        </w:rPr>
      </w:pPr>
      <w:r w:rsidRPr="00D92256">
        <w:rPr>
          <w:rFonts w:ascii="Palatino Linotype" w:eastAsia="Times New Roman" w:hAnsi="Palatino Linotype" w:cstheme="minorHAnsi"/>
        </w:rPr>
        <w:t>New for 2021 – Four new Chair trainings were held in November and December of 2021.</w:t>
      </w:r>
    </w:p>
    <w:p w14:paraId="79304315" w14:textId="77777777" w:rsidR="002E7C0D" w:rsidRPr="00D92256" w:rsidRDefault="002E7C0D" w:rsidP="009C7D37">
      <w:pPr>
        <w:spacing w:after="0" w:line="240" w:lineRule="auto"/>
        <w:rPr>
          <w:rFonts w:ascii="Palatino Linotype" w:eastAsia="Times New Roman" w:hAnsi="Palatino Linotype" w:cstheme="minorHAnsi"/>
        </w:rPr>
      </w:pPr>
      <w:r w:rsidRPr="00D92256">
        <w:rPr>
          <w:rFonts w:ascii="Palatino Linotype" w:eastAsia="Times New Roman" w:hAnsi="Palatino Linotype" w:cstheme="minorHAnsi"/>
        </w:rPr>
        <w:t>Deb also continues to address questions and concerns from L/RSBs and educators regarding relicensure.</w:t>
      </w:r>
    </w:p>
    <w:p w14:paraId="4B8A6AB3" w14:textId="77777777" w:rsidR="002E7C0D" w:rsidRPr="00D92256" w:rsidRDefault="002E7C0D" w:rsidP="009C7D37">
      <w:pPr>
        <w:spacing w:after="0" w:line="276" w:lineRule="auto"/>
        <w:rPr>
          <w:rFonts w:ascii="Palatino Linotype" w:eastAsia="Times New Roman" w:hAnsi="Palatino Linotype" w:cstheme="minorHAnsi"/>
        </w:rPr>
      </w:pPr>
    </w:p>
    <w:p w14:paraId="32626294" w14:textId="77777777" w:rsidR="002E7C0D" w:rsidRPr="001645F8" w:rsidRDefault="002E7C0D" w:rsidP="009C7D37">
      <w:pPr>
        <w:spacing w:after="0" w:line="240" w:lineRule="auto"/>
        <w:rPr>
          <w:rFonts w:ascii="Palatino Linotype" w:eastAsia="Times New Roman" w:hAnsi="Palatino Linotype" w:cstheme="minorHAnsi"/>
          <w:b/>
          <w:sz w:val="20"/>
          <w:szCs w:val="20"/>
          <w:u w:val="single"/>
        </w:rPr>
      </w:pPr>
    </w:p>
    <w:p w14:paraId="01F30482" w14:textId="22AC7E59" w:rsidR="00D92256" w:rsidRDefault="00D92256">
      <w:pPr>
        <w:spacing w:line="259" w:lineRule="auto"/>
        <w:rPr>
          <w:rFonts w:ascii="Palatino Linotype" w:eastAsia="Times New Roman" w:hAnsi="Palatino Linotype" w:cstheme="minorHAnsi"/>
          <w:sz w:val="20"/>
          <w:szCs w:val="20"/>
        </w:rPr>
      </w:pPr>
      <w:r>
        <w:rPr>
          <w:rFonts w:ascii="Palatino Linotype" w:eastAsia="Times New Roman" w:hAnsi="Palatino Linotype" w:cstheme="minorHAnsi"/>
          <w:sz w:val="20"/>
          <w:szCs w:val="20"/>
        </w:rPr>
        <w:br w:type="page"/>
      </w:r>
    </w:p>
    <w:p w14:paraId="278EC62D" w14:textId="5C4D72A8" w:rsidR="002E7C0D" w:rsidRPr="00D92256" w:rsidRDefault="002E7C0D" w:rsidP="009C7D37">
      <w:pPr>
        <w:spacing w:after="0" w:line="240" w:lineRule="auto"/>
        <w:rPr>
          <w:rFonts w:ascii="Palatino Linotype" w:eastAsia="Times New Roman" w:hAnsi="Palatino Linotype" w:cs="Arial"/>
          <w:i/>
          <w:iCs/>
        </w:rPr>
      </w:pPr>
      <w:r w:rsidRPr="00D92256">
        <w:rPr>
          <w:rFonts w:ascii="Palatino Linotype" w:eastAsia="Times New Roman" w:hAnsi="Palatino Linotype" w:cs="Arial"/>
          <w:bCs/>
        </w:rPr>
        <w:lastRenderedPageBreak/>
        <w:t>Current Work Queue per application type as of 1</w:t>
      </w:r>
      <w:r w:rsidR="004614C2" w:rsidRPr="00D92256">
        <w:rPr>
          <w:rFonts w:ascii="Palatino Linotype" w:eastAsia="Times New Roman" w:hAnsi="Palatino Linotype" w:cs="Arial"/>
          <w:bCs/>
        </w:rPr>
        <w:t>-5-</w:t>
      </w:r>
      <w:r w:rsidRPr="00D92256">
        <w:rPr>
          <w:rFonts w:ascii="Palatino Linotype" w:eastAsia="Times New Roman" w:hAnsi="Palatino Linotype" w:cs="Arial"/>
          <w:bCs/>
        </w:rPr>
        <w:t>202</w:t>
      </w:r>
      <w:r w:rsidR="004614C2" w:rsidRPr="00D92256">
        <w:rPr>
          <w:rFonts w:ascii="Palatino Linotype" w:eastAsia="Times New Roman" w:hAnsi="Palatino Linotype" w:cs="Arial"/>
          <w:bCs/>
        </w:rPr>
        <w:t>2</w:t>
      </w:r>
      <w:r w:rsidRPr="00D92256">
        <w:rPr>
          <w:rFonts w:ascii="Palatino Linotype" w:eastAsia="Times New Roman" w:hAnsi="Palatino Linotype" w:cs="Arial"/>
          <w:bCs/>
        </w:rPr>
        <w:t xml:space="preserve">: </w:t>
      </w:r>
      <w:r w:rsidRPr="00D92256">
        <w:rPr>
          <w:rFonts w:ascii="Palatino Linotype" w:eastAsia="Times New Roman" w:hAnsi="Palatino Linotype" w:cs="Arial"/>
          <w:i/>
          <w:iCs/>
        </w:rPr>
        <w:t>Applications in the work queue are in various stages of processing from just received to waiting for payment from applicant.</w:t>
      </w:r>
    </w:p>
    <w:p w14:paraId="2B556332" w14:textId="77777777" w:rsidR="002E7C0D" w:rsidRPr="001645F8" w:rsidRDefault="002E7C0D" w:rsidP="009C7D37">
      <w:pPr>
        <w:spacing w:after="0" w:line="240" w:lineRule="auto"/>
        <w:rPr>
          <w:rFonts w:ascii="Palatino Linotype" w:eastAsia="Times New Roman" w:hAnsi="Palatino Linotype" w:cs="Arial"/>
          <w:i/>
          <w:iCs/>
          <w:sz w:val="20"/>
          <w:szCs w:val="20"/>
        </w:rPr>
      </w:pPr>
    </w:p>
    <w:p w14:paraId="05CB4D82" w14:textId="77777777" w:rsidR="002E7C0D" w:rsidRPr="001645F8" w:rsidRDefault="002E7C0D" w:rsidP="009C7D37">
      <w:pPr>
        <w:spacing w:after="0"/>
        <w:rPr>
          <w:rFonts w:ascii="Palatino Linotype" w:hAnsi="Palatino Linotype" w:cs="Arial"/>
          <w:sz w:val="20"/>
          <w:szCs w:val="20"/>
        </w:rPr>
      </w:pPr>
    </w:p>
    <w:p w14:paraId="63692D9F" w14:textId="77777777" w:rsidR="002E7C0D" w:rsidRPr="001645F8" w:rsidRDefault="002E7C0D" w:rsidP="009C7D37">
      <w:pPr>
        <w:spacing w:after="0" w:line="240" w:lineRule="auto"/>
        <w:rPr>
          <w:rFonts w:ascii="Palatino Linotype" w:eastAsia="Times New Roman" w:hAnsi="Palatino Linotype" w:cs="Arial"/>
          <w:b/>
          <w:bCs/>
          <w:i/>
          <w:sz w:val="20"/>
          <w:szCs w:val="20"/>
          <w:u w:val="single"/>
        </w:rPr>
      </w:pPr>
    </w:p>
    <w:tbl>
      <w:tblPr>
        <w:tblW w:w="6480" w:type="dxa"/>
        <w:jc w:val="center"/>
        <w:tblCellMar>
          <w:left w:w="0" w:type="dxa"/>
          <w:right w:w="0" w:type="dxa"/>
        </w:tblCellMar>
        <w:tblLook w:val="04A0" w:firstRow="1" w:lastRow="0" w:firstColumn="1" w:lastColumn="0" w:noHBand="0" w:noVBand="1"/>
      </w:tblPr>
      <w:tblGrid>
        <w:gridCol w:w="4590"/>
        <w:gridCol w:w="1890"/>
      </w:tblGrid>
      <w:tr w:rsidR="002E7C0D" w:rsidRPr="001645F8" w14:paraId="1C286223" w14:textId="77777777" w:rsidTr="002B601B">
        <w:trPr>
          <w:tblHeader/>
          <w:jc w:val="center"/>
        </w:trPr>
        <w:tc>
          <w:tcPr>
            <w:tcW w:w="4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80BD8" w14:textId="77777777" w:rsidR="002E7C0D" w:rsidRPr="00D92256" w:rsidRDefault="002E7C0D" w:rsidP="009C7D37">
            <w:pPr>
              <w:spacing w:after="0" w:line="240" w:lineRule="auto"/>
              <w:rPr>
                <w:rFonts w:ascii="Palatino Linotype" w:eastAsia="Times New Roman" w:hAnsi="Palatino Linotype" w:cs="Arial"/>
                <w:bCs/>
              </w:rPr>
            </w:pPr>
            <w:r w:rsidRPr="00D92256">
              <w:rPr>
                <w:rFonts w:ascii="Palatino Linotype" w:eastAsia="Times New Roman" w:hAnsi="Palatino Linotype" w:cs="Arial"/>
                <w:bCs/>
              </w:rPr>
              <w:t>Application Type</w:t>
            </w:r>
          </w:p>
        </w:tc>
        <w:tc>
          <w:tcPr>
            <w:tcW w:w="1890" w:type="dxa"/>
            <w:tcBorders>
              <w:top w:val="single" w:sz="8" w:space="0" w:color="auto"/>
              <w:left w:val="nil"/>
              <w:bottom w:val="single" w:sz="8" w:space="0" w:color="auto"/>
              <w:right w:val="single" w:sz="8" w:space="0" w:color="auto"/>
            </w:tcBorders>
            <w:hideMark/>
          </w:tcPr>
          <w:p w14:paraId="30BB4A91" w14:textId="77777777" w:rsidR="002E7C0D" w:rsidRPr="00D92256" w:rsidRDefault="002E7C0D" w:rsidP="009C7D37">
            <w:pPr>
              <w:spacing w:after="0" w:line="240" w:lineRule="auto"/>
              <w:rPr>
                <w:rFonts w:ascii="Palatino Linotype" w:eastAsia="Times New Roman" w:hAnsi="Palatino Linotype" w:cs="Arial"/>
                <w:bCs/>
              </w:rPr>
            </w:pPr>
            <w:r w:rsidRPr="00D92256">
              <w:rPr>
                <w:rFonts w:ascii="Palatino Linotype" w:eastAsia="Times New Roman" w:hAnsi="Palatino Linotype" w:cs="Arial"/>
                <w:bCs/>
              </w:rPr>
              <w:t xml:space="preserve"> Total</w:t>
            </w:r>
          </w:p>
        </w:tc>
      </w:tr>
      <w:tr w:rsidR="002E7C0D" w:rsidRPr="001645F8" w14:paraId="5D457506" w14:textId="77777777" w:rsidTr="00D92256">
        <w:trPr>
          <w:jc w:val="center"/>
        </w:trPr>
        <w:tc>
          <w:tcPr>
            <w:tcW w:w="4590"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4499ACD" w14:textId="77777777" w:rsidR="002E7C0D" w:rsidRPr="00D92256" w:rsidRDefault="002E7C0D" w:rsidP="009C7D37">
            <w:pPr>
              <w:spacing w:after="0" w:line="240" w:lineRule="auto"/>
              <w:rPr>
                <w:rFonts w:ascii="Palatino Linotype" w:eastAsia="Times New Roman" w:hAnsi="Palatino Linotype" w:cs="Arial"/>
              </w:rPr>
            </w:pPr>
            <w:r w:rsidRPr="00D92256">
              <w:rPr>
                <w:rFonts w:ascii="Palatino Linotype" w:eastAsia="Times New Roman" w:hAnsi="Palatino Linotype" w:cs="Arial"/>
              </w:rPr>
              <w:t xml:space="preserve">Initial </w:t>
            </w:r>
          </w:p>
        </w:tc>
        <w:tc>
          <w:tcPr>
            <w:tcW w:w="1890" w:type="dxa"/>
            <w:tcBorders>
              <w:top w:val="nil"/>
              <w:left w:val="nil"/>
              <w:bottom w:val="single" w:sz="8" w:space="0" w:color="auto"/>
              <w:right w:val="single" w:sz="8" w:space="0" w:color="auto"/>
            </w:tcBorders>
            <w:shd w:val="clear" w:color="auto" w:fill="F2F2F2" w:themeFill="background1" w:themeFillShade="F2"/>
            <w:hideMark/>
          </w:tcPr>
          <w:p w14:paraId="26C48C42" w14:textId="704B769C" w:rsidR="002E7C0D" w:rsidRPr="00D92256" w:rsidRDefault="002E7C0D" w:rsidP="009C7D37">
            <w:pPr>
              <w:spacing w:after="0" w:line="240" w:lineRule="auto"/>
              <w:rPr>
                <w:rFonts w:ascii="Palatino Linotype" w:eastAsia="Times New Roman" w:hAnsi="Palatino Linotype" w:cs="Arial"/>
              </w:rPr>
            </w:pPr>
            <w:r w:rsidRPr="00D92256">
              <w:rPr>
                <w:rFonts w:ascii="Palatino Linotype" w:eastAsia="Times New Roman" w:hAnsi="Palatino Linotype" w:cs="Arial"/>
              </w:rPr>
              <w:t xml:space="preserve"> </w:t>
            </w:r>
            <w:r w:rsidR="004614C2" w:rsidRPr="00D92256">
              <w:rPr>
                <w:rFonts w:ascii="Palatino Linotype" w:eastAsia="Times New Roman" w:hAnsi="Palatino Linotype" w:cs="Arial"/>
              </w:rPr>
              <w:t>58</w:t>
            </w:r>
          </w:p>
        </w:tc>
      </w:tr>
      <w:tr w:rsidR="002E7C0D" w:rsidRPr="001645F8" w14:paraId="4899B120" w14:textId="77777777" w:rsidTr="00D92256">
        <w:trPr>
          <w:jc w:val="center"/>
        </w:trPr>
        <w:tc>
          <w:tcPr>
            <w:tcW w:w="4590"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CA75819" w14:textId="77777777" w:rsidR="002E7C0D" w:rsidRPr="00D92256" w:rsidRDefault="002E7C0D" w:rsidP="009C7D37">
            <w:pPr>
              <w:spacing w:after="0" w:line="240" w:lineRule="auto"/>
              <w:rPr>
                <w:rFonts w:ascii="Palatino Linotype" w:eastAsia="Times New Roman" w:hAnsi="Palatino Linotype" w:cs="Arial"/>
              </w:rPr>
            </w:pPr>
            <w:r w:rsidRPr="00D92256">
              <w:rPr>
                <w:rFonts w:ascii="Palatino Linotype" w:eastAsia="Times New Roman" w:hAnsi="Palatino Linotype" w:cs="Arial"/>
              </w:rPr>
              <w:t>Reinstatement</w:t>
            </w:r>
          </w:p>
        </w:tc>
        <w:tc>
          <w:tcPr>
            <w:tcW w:w="1890" w:type="dxa"/>
            <w:tcBorders>
              <w:top w:val="nil"/>
              <w:left w:val="nil"/>
              <w:bottom w:val="single" w:sz="8" w:space="0" w:color="auto"/>
              <w:right w:val="single" w:sz="8" w:space="0" w:color="auto"/>
            </w:tcBorders>
            <w:shd w:val="clear" w:color="auto" w:fill="F2F2F2" w:themeFill="background1" w:themeFillShade="F2"/>
            <w:hideMark/>
          </w:tcPr>
          <w:p w14:paraId="4AEB86A8" w14:textId="177DF9F1" w:rsidR="002E7C0D" w:rsidRPr="00D92256" w:rsidRDefault="002E7C0D" w:rsidP="009C7D37">
            <w:pPr>
              <w:spacing w:after="0" w:line="240" w:lineRule="auto"/>
              <w:rPr>
                <w:rFonts w:ascii="Palatino Linotype" w:eastAsia="Times New Roman" w:hAnsi="Palatino Linotype" w:cs="Arial"/>
              </w:rPr>
            </w:pPr>
            <w:r w:rsidRPr="00D92256">
              <w:rPr>
                <w:rFonts w:ascii="Palatino Linotype" w:eastAsia="Times New Roman" w:hAnsi="Palatino Linotype" w:cs="Arial"/>
              </w:rPr>
              <w:t xml:space="preserve"> </w:t>
            </w:r>
            <w:r w:rsidR="004614C2" w:rsidRPr="00D92256">
              <w:rPr>
                <w:rFonts w:ascii="Palatino Linotype" w:eastAsia="Times New Roman" w:hAnsi="Palatino Linotype" w:cs="Arial"/>
              </w:rPr>
              <w:t>12</w:t>
            </w:r>
          </w:p>
        </w:tc>
      </w:tr>
      <w:tr w:rsidR="002E7C0D" w:rsidRPr="001645F8" w14:paraId="396151D1" w14:textId="77777777" w:rsidTr="00D92256">
        <w:trPr>
          <w:jc w:val="center"/>
        </w:trPr>
        <w:tc>
          <w:tcPr>
            <w:tcW w:w="4590"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B2CE726" w14:textId="77777777" w:rsidR="002E7C0D" w:rsidRPr="00D92256" w:rsidRDefault="002E7C0D" w:rsidP="009C7D37">
            <w:pPr>
              <w:spacing w:after="0" w:line="240" w:lineRule="auto"/>
              <w:rPr>
                <w:rFonts w:ascii="Palatino Linotype" w:eastAsia="Times New Roman" w:hAnsi="Palatino Linotype" w:cs="Arial"/>
              </w:rPr>
            </w:pPr>
            <w:r w:rsidRPr="00D92256">
              <w:rPr>
                <w:rFonts w:ascii="Palatino Linotype" w:eastAsia="Times New Roman" w:hAnsi="Palatino Linotype" w:cs="Arial"/>
              </w:rPr>
              <w:t>Renewal</w:t>
            </w:r>
          </w:p>
        </w:tc>
        <w:tc>
          <w:tcPr>
            <w:tcW w:w="1890" w:type="dxa"/>
            <w:tcBorders>
              <w:top w:val="nil"/>
              <w:left w:val="nil"/>
              <w:bottom w:val="single" w:sz="8" w:space="0" w:color="auto"/>
              <w:right w:val="single" w:sz="8" w:space="0" w:color="auto"/>
            </w:tcBorders>
            <w:shd w:val="clear" w:color="auto" w:fill="F2F2F2" w:themeFill="background1" w:themeFillShade="F2"/>
            <w:hideMark/>
          </w:tcPr>
          <w:p w14:paraId="14AC846F" w14:textId="77777777" w:rsidR="002E7C0D" w:rsidRPr="00D92256" w:rsidRDefault="002E7C0D" w:rsidP="009C7D37">
            <w:pPr>
              <w:spacing w:after="0" w:line="240" w:lineRule="auto"/>
              <w:rPr>
                <w:rFonts w:ascii="Palatino Linotype" w:eastAsia="Times New Roman" w:hAnsi="Palatino Linotype" w:cs="Arial"/>
              </w:rPr>
            </w:pPr>
            <w:r w:rsidRPr="00D92256">
              <w:rPr>
                <w:rFonts w:ascii="Palatino Linotype" w:eastAsia="Times New Roman" w:hAnsi="Palatino Linotype" w:cs="Arial"/>
              </w:rPr>
              <w:t xml:space="preserve"> 0</w:t>
            </w:r>
          </w:p>
        </w:tc>
      </w:tr>
      <w:tr w:rsidR="002E7C0D" w:rsidRPr="001645F8" w14:paraId="47985A4D" w14:textId="77777777" w:rsidTr="00D92256">
        <w:trPr>
          <w:trHeight w:val="277"/>
          <w:jc w:val="center"/>
        </w:trPr>
        <w:tc>
          <w:tcPr>
            <w:tcW w:w="4590"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58CA14E" w14:textId="77777777" w:rsidR="002E7C0D" w:rsidRPr="00D92256" w:rsidRDefault="002E7C0D" w:rsidP="009C7D37">
            <w:pPr>
              <w:spacing w:after="0" w:line="240" w:lineRule="auto"/>
              <w:rPr>
                <w:rFonts w:ascii="Palatino Linotype" w:eastAsia="Times New Roman" w:hAnsi="Palatino Linotype" w:cs="Arial"/>
              </w:rPr>
            </w:pPr>
            <w:r w:rsidRPr="00D92256">
              <w:rPr>
                <w:rFonts w:ascii="Palatino Linotype" w:eastAsia="Times New Roman" w:hAnsi="Palatino Linotype" w:cs="Arial"/>
              </w:rPr>
              <w:t xml:space="preserve">Retired </w:t>
            </w:r>
          </w:p>
        </w:tc>
        <w:tc>
          <w:tcPr>
            <w:tcW w:w="1890" w:type="dxa"/>
            <w:tcBorders>
              <w:top w:val="nil"/>
              <w:left w:val="nil"/>
              <w:bottom w:val="single" w:sz="8" w:space="0" w:color="auto"/>
              <w:right w:val="single" w:sz="8" w:space="0" w:color="auto"/>
            </w:tcBorders>
            <w:shd w:val="clear" w:color="auto" w:fill="F2F2F2" w:themeFill="background1" w:themeFillShade="F2"/>
            <w:hideMark/>
          </w:tcPr>
          <w:p w14:paraId="5F151A21" w14:textId="74E0A876" w:rsidR="002E7C0D" w:rsidRPr="00D92256" w:rsidRDefault="002E7C0D" w:rsidP="009C7D37">
            <w:pPr>
              <w:spacing w:after="0" w:line="240" w:lineRule="auto"/>
              <w:rPr>
                <w:rFonts w:ascii="Palatino Linotype" w:eastAsia="Times New Roman" w:hAnsi="Palatino Linotype" w:cs="Arial"/>
              </w:rPr>
            </w:pPr>
            <w:r w:rsidRPr="00D92256">
              <w:rPr>
                <w:rFonts w:ascii="Palatino Linotype" w:eastAsia="Times New Roman" w:hAnsi="Palatino Linotype" w:cs="Arial"/>
              </w:rPr>
              <w:t xml:space="preserve"> </w:t>
            </w:r>
            <w:r w:rsidR="004614C2" w:rsidRPr="00D92256">
              <w:rPr>
                <w:rFonts w:ascii="Palatino Linotype" w:eastAsia="Times New Roman" w:hAnsi="Palatino Linotype" w:cs="Arial"/>
              </w:rPr>
              <w:t>3</w:t>
            </w:r>
          </w:p>
        </w:tc>
      </w:tr>
      <w:tr w:rsidR="002E7C0D" w:rsidRPr="001645F8" w14:paraId="77771DCA" w14:textId="77777777" w:rsidTr="00D92256">
        <w:trPr>
          <w:jc w:val="center"/>
        </w:trPr>
        <w:tc>
          <w:tcPr>
            <w:tcW w:w="4590"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ACD0E8B" w14:textId="77777777" w:rsidR="002E7C0D" w:rsidRPr="00D92256" w:rsidRDefault="002E7C0D" w:rsidP="009C7D37">
            <w:pPr>
              <w:spacing w:after="0" w:line="240" w:lineRule="auto"/>
              <w:rPr>
                <w:rFonts w:ascii="Palatino Linotype" w:eastAsia="Times New Roman" w:hAnsi="Palatino Linotype" w:cs="Arial"/>
              </w:rPr>
            </w:pPr>
            <w:r w:rsidRPr="00D92256">
              <w:rPr>
                <w:rFonts w:ascii="Palatino Linotype" w:eastAsia="Times New Roman" w:hAnsi="Palatino Linotype" w:cs="Arial"/>
              </w:rPr>
              <w:t xml:space="preserve">Temporary </w:t>
            </w:r>
          </w:p>
        </w:tc>
        <w:tc>
          <w:tcPr>
            <w:tcW w:w="1890" w:type="dxa"/>
            <w:tcBorders>
              <w:top w:val="nil"/>
              <w:left w:val="nil"/>
              <w:bottom w:val="single" w:sz="8" w:space="0" w:color="auto"/>
              <w:right w:val="single" w:sz="8" w:space="0" w:color="auto"/>
            </w:tcBorders>
            <w:shd w:val="clear" w:color="auto" w:fill="F2F2F2" w:themeFill="background1" w:themeFillShade="F2"/>
            <w:hideMark/>
          </w:tcPr>
          <w:p w14:paraId="67B3CAC7" w14:textId="4F9055B4" w:rsidR="002E7C0D" w:rsidRPr="00D92256" w:rsidRDefault="002E7C0D" w:rsidP="009C7D37">
            <w:pPr>
              <w:spacing w:after="0" w:line="240" w:lineRule="auto"/>
              <w:rPr>
                <w:rFonts w:ascii="Palatino Linotype" w:eastAsia="Times New Roman" w:hAnsi="Palatino Linotype" w:cs="Arial"/>
              </w:rPr>
            </w:pPr>
            <w:r w:rsidRPr="00D92256">
              <w:rPr>
                <w:rFonts w:ascii="Palatino Linotype" w:eastAsia="Times New Roman" w:hAnsi="Palatino Linotype" w:cs="Arial"/>
              </w:rPr>
              <w:t xml:space="preserve"> </w:t>
            </w:r>
            <w:r w:rsidR="004614C2" w:rsidRPr="00D92256">
              <w:rPr>
                <w:rFonts w:ascii="Palatino Linotype" w:eastAsia="Times New Roman" w:hAnsi="Palatino Linotype" w:cs="Arial"/>
              </w:rPr>
              <w:t>27</w:t>
            </w:r>
          </w:p>
        </w:tc>
      </w:tr>
      <w:tr w:rsidR="002E7C0D" w:rsidRPr="001645F8" w14:paraId="1DE16C84" w14:textId="77777777" w:rsidTr="00D92256">
        <w:trPr>
          <w:jc w:val="center"/>
        </w:trPr>
        <w:tc>
          <w:tcPr>
            <w:tcW w:w="4590"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FBEC4FF" w14:textId="77777777" w:rsidR="002E7C0D" w:rsidRPr="00D92256" w:rsidRDefault="002E7C0D" w:rsidP="009C7D37">
            <w:pPr>
              <w:spacing w:after="0" w:line="240" w:lineRule="auto"/>
              <w:rPr>
                <w:rFonts w:ascii="Palatino Linotype" w:eastAsia="Times New Roman" w:hAnsi="Palatino Linotype" w:cs="Arial"/>
              </w:rPr>
            </w:pPr>
            <w:r w:rsidRPr="00D92256">
              <w:rPr>
                <w:rFonts w:ascii="Palatino Linotype" w:eastAsia="Times New Roman" w:hAnsi="Palatino Linotype" w:cs="Arial"/>
              </w:rPr>
              <w:t>1 Yr. Temporary – extenuating circumstance</w:t>
            </w:r>
          </w:p>
        </w:tc>
        <w:tc>
          <w:tcPr>
            <w:tcW w:w="1890" w:type="dxa"/>
            <w:tcBorders>
              <w:top w:val="nil"/>
              <w:left w:val="nil"/>
              <w:bottom w:val="single" w:sz="8" w:space="0" w:color="auto"/>
              <w:right w:val="single" w:sz="8" w:space="0" w:color="auto"/>
            </w:tcBorders>
            <w:shd w:val="clear" w:color="auto" w:fill="F2F2F2" w:themeFill="background1" w:themeFillShade="F2"/>
            <w:hideMark/>
          </w:tcPr>
          <w:p w14:paraId="449832CB" w14:textId="77777777" w:rsidR="002E7C0D" w:rsidRPr="00D92256" w:rsidRDefault="002E7C0D" w:rsidP="009C7D37">
            <w:pPr>
              <w:spacing w:after="0" w:line="240" w:lineRule="auto"/>
              <w:rPr>
                <w:rFonts w:ascii="Palatino Linotype" w:eastAsia="Times New Roman" w:hAnsi="Palatino Linotype" w:cs="Arial"/>
              </w:rPr>
            </w:pPr>
            <w:r w:rsidRPr="00D92256">
              <w:rPr>
                <w:rFonts w:ascii="Palatino Linotype" w:eastAsia="Times New Roman" w:hAnsi="Palatino Linotype" w:cs="Arial"/>
              </w:rPr>
              <w:t xml:space="preserve"> 0</w:t>
            </w:r>
          </w:p>
        </w:tc>
      </w:tr>
      <w:tr w:rsidR="002E7C0D" w:rsidRPr="001645F8" w14:paraId="042AC138" w14:textId="77777777" w:rsidTr="00D92256">
        <w:trPr>
          <w:trHeight w:val="160"/>
          <w:jc w:val="center"/>
        </w:trPr>
        <w:tc>
          <w:tcPr>
            <w:tcW w:w="4590"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C0CC477" w14:textId="77777777" w:rsidR="002E7C0D" w:rsidRPr="00D92256" w:rsidRDefault="002E7C0D" w:rsidP="009C7D37">
            <w:pPr>
              <w:spacing w:after="0" w:line="240" w:lineRule="auto"/>
              <w:rPr>
                <w:rFonts w:ascii="Palatino Linotype" w:eastAsia="Times New Roman" w:hAnsi="Palatino Linotype" w:cs="Arial"/>
              </w:rPr>
            </w:pPr>
            <w:r w:rsidRPr="00D92256">
              <w:rPr>
                <w:rFonts w:ascii="Palatino Linotype" w:eastAsia="Times New Roman" w:hAnsi="Palatino Linotype" w:cs="Arial"/>
              </w:rPr>
              <w:t>Transcript Review – Initial</w:t>
            </w:r>
          </w:p>
        </w:tc>
        <w:tc>
          <w:tcPr>
            <w:tcW w:w="1890" w:type="dxa"/>
            <w:tcBorders>
              <w:top w:val="nil"/>
              <w:left w:val="nil"/>
              <w:bottom w:val="single" w:sz="8" w:space="0" w:color="auto"/>
              <w:right w:val="single" w:sz="8" w:space="0" w:color="auto"/>
            </w:tcBorders>
            <w:shd w:val="clear" w:color="auto" w:fill="F2F2F2" w:themeFill="background1" w:themeFillShade="F2"/>
            <w:hideMark/>
          </w:tcPr>
          <w:p w14:paraId="40D9F221" w14:textId="61F7E6CC" w:rsidR="002E7C0D" w:rsidRPr="00D92256" w:rsidRDefault="002E7C0D" w:rsidP="009C7D37">
            <w:pPr>
              <w:spacing w:after="0" w:line="240" w:lineRule="auto"/>
              <w:rPr>
                <w:rFonts w:ascii="Palatino Linotype" w:eastAsia="Times New Roman" w:hAnsi="Palatino Linotype" w:cs="Arial"/>
              </w:rPr>
            </w:pPr>
            <w:r w:rsidRPr="00D92256">
              <w:rPr>
                <w:rFonts w:ascii="Palatino Linotype" w:eastAsia="Times New Roman" w:hAnsi="Palatino Linotype" w:cs="Arial"/>
              </w:rPr>
              <w:t xml:space="preserve"> </w:t>
            </w:r>
            <w:r w:rsidR="004614C2" w:rsidRPr="00D92256">
              <w:rPr>
                <w:rFonts w:ascii="Palatino Linotype" w:eastAsia="Times New Roman" w:hAnsi="Palatino Linotype" w:cs="Arial"/>
              </w:rPr>
              <w:t>17</w:t>
            </w:r>
          </w:p>
        </w:tc>
      </w:tr>
      <w:tr w:rsidR="002E7C0D" w:rsidRPr="001645F8" w14:paraId="0C1C07A4" w14:textId="77777777" w:rsidTr="00D92256">
        <w:trPr>
          <w:trHeight w:val="403"/>
          <w:jc w:val="center"/>
        </w:trPr>
        <w:tc>
          <w:tcPr>
            <w:tcW w:w="4590"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7434407" w14:textId="77777777" w:rsidR="002E7C0D" w:rsidRPr="00D92256" w:rsidRDefault="002E7C0D" w:rsidP="009C7D37">
            <w:pPr>
              <w:spacing w:after="0" w:line="240" w:lineRule="auto"/>
              <w:rPr>
                <w:rFonts w:ascii="Palatino Linotype" w:eastAsia="Times New Roman" w:hAnsi="Palatino Linotype" w:cs="Arial"/>
              </w:rPr>
            </w:pPr>
            <w:r w:rsidRPr="00D92256">
              <w:rPr>
                <w:rFonts w:ascii="Palatino Linotype" w:eastAsia="Times New Roman" w:hAnsi="Palatino Linotype" w:cs="Arial"/>
              </w:rPr>
              <w:t>Transcript Review – Add endorsement</w:t>
            </w:r>
          </w:p>
        </w:tc>
        <w:tc>
          <w:tcPr>
            <w:tcW w:w="1890" w:type="dxa"/>
            <w:tcBorders>
              <w:top w:val="nil"/>
              <w:left w:val="nil"/>
              <w:bottom w:val="single" w:sz="8" w:space="0" w:color="auto"/>
              <w:right w:val="single" w:sz="8" w:space="0" w:color="auto"/>
            </w:tcBorders>
            <w:shd w:val="clear" w:color="auto" w:fill="F2F2F2" w:themeFill="background1" w:themeFillShade="F2"/>
            <w:hideMark/>
          </w:tcPr>
          <w:p w14:paraId="6A95B3B5" w14:textId="724019A8" w:rsidR="002E7C0D" w:rsidRPr="00D92256" w:rsidRDefault="002E7C0D" w:rsidP="009C7D37">
            <w:pPr>
              <w:spacing w:after="0" w:line="240" w:lineRule="auto"/>
              <w:rPr>
                <w:rFonts w:ascii="Palatino Linotype" w:eastAsia="Times New Roman" w:hAnsi="Palatino Linotype" w:cs="Arial"/>
              </w:rPr>
            </w:pPr>
            <w:r w:rsidRPr="00D92256">
              <w:rPr>
                <w:rFonts w:ascii="Palatino Linotype" w:eastAsia="Times New Roman" w:hAnsi="Palatino Linotype" w:cs="Arial"/>
              </w:rPr>
              <w:t xml:space="preserve"> </w:t>
            </w:r>
            <w:r w:rsidR="004614C2" w:rsidRPr="00D92256">
              <w:rPr>
                <w:rFonts w:ascii="Palatino Linotype" w:eastAsia="Times New Roman" w:hAnsi="Palatino Linotype" w:cs="Arial"/>
              </w:rPr>
              <w:t>35</w:t>
            </w:r>
          </w:p>
        </w:tc>
      </w:tr>
      <w:tr w:rsidR="002E7C0D" w:rsidRPr="001645F8" w14:paraId="467D71A1" w14:textId="77777777" w:rsidTr="00D92256">
        <w:trPr>
          <w:trHeight w:val="160"/>
          <w:jc w:val="center"/>
        </w:trPr>
        <w:tc>
          <w:tcPr>
            <w:tcW w:w="4590"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A5DCCBC" w14:textId="77777777" w:rsidR="002E7C0D" w:rsidRPr="00D92256" w:rsidRDefault="002E7C0D" w:rsidP="009C7D37">
            <w:pPr>
              <w:spacing w:after="0" w:line="240" w:lineRule="auto"/>
              <w:rPr>
                <w:rFonts w:ascii="Palatino Linotype" w:eastAsia="Times New Roman" w:hAnsi="Palatino Linotype" w:cs="Arial"/>
              </w:rPr>
            </w:pPr>
            <w:r w:rsidRPr="00D92256">
              <w:rPr>
                <w:rFonts w:ascii="Palatino Linotype" w:eastAsia="Times New Roman" w:hAnsi="Palatino Linotype" w:cs="Arial"/>
              </w:rPr>
              <w:t>Peer Review - Initial</w:t>
            </w:r>
          </w:p>
        </w:tc>
        <w:tc>
          <w:tcPr>
            <w:tcW w:w="1890" w:type="dxa"/>
            <w:tcBorders>
              <w:top w:val="nil"/>
              <w:left w:val="nil"/>
              <w:bottom w:val="single" w:sz="8" w:space="0" w:color="auto"/>
              <w:right w:val="single" w:sz="8" w:space="0" w:color="auto"/>
            </w:tcBorders>
            <w:shd w:val="clear" w:color="auto" w:fill="F2F2F2" w:themeFill="background1" w:themeFillShade="F2"/>
            <w:hideMark/>
          </w:tcPr>
          <w:p w14:paraId="6B841DF0" w14:textId="57477276" w:rsidR="002E7C0D" w:rsidRPr="00D92256" w:rsidRDefault="002E7C0D" w:rsidP="009C7D37">
            <w:pPr>
              <w:spacing w:after="0" w:line="240" w:lineRule="auto"/>
              <w:rPr>
                <w:rFonts w:ascii="Palatino Linotype" w:eastAsia="Times New Roman" w:hAnsi="Palatino Linotype" w:cs="Arial"/>
              </w:rPr>
            </w:pPr>
            <w:r w:rsidRPr="00D92256">
              <w:rPr>
                <w:rFonts w:ascii="Palatino Linotype" w:eastAsia="Times New Roman" w:hAnsi="Palatino Linotype" w:cs="Arial"/>
              </w:rPr>
              <w:t xml:space="preserve"> </w:t>
            </w:r>
            <w:r w:rsidR="004614C2" w:rsidRPr="00D92256">
              <w:rPr>
                <w:rFonts w:ascii="Palatino Linotype" w:eastAsia="Times New Roman" w:hAnsi="Palatino Linotype" w:cs="Arial"/>
              </w:rPr>
              <w:t>66</w:t>
            </w:r>
          </w:p>
        </w:tc>
      </w:tr>
      <w:tr w:rsidR="002E7C0D" w:rsidRPr="001645F8" w14:paraId="182DF964" w14:textId="77777777" w:rsidTr="00D92256">
        <w:trPr>
          <w:jc w:val="center"/>
        </w:trPr>
        <w:tc>
          <w:tcPr>
            <w:tcW w:w="4590"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57D07A0" w14:textId="77777777" w:rsidR="002E7C0D" w:rsidRPr="00D92256" w:rsidRDefault="002E7C0D" w:rsidP="009C7D37">
            <w:pPr>
              <w:spacing w:after="0" w:line="240" w:lineRule="auto"/>
              <w:rPr>
                <w:rFonts w:ascii="Palatino Linotype" w:eastAsia="Times New Roman" w:hAnsi="Palatino Linotype" w:cs="Arial"/>
              </w:rPr>
            </w:pPr>
            <w:r w:rsidRPr="00D92256">
              <w:rPr>
                <w:rFonts w:ascii="Palatino Linotype" w:eastAsia="Times New Roman" w:hAnsi="Palatino Linotype" w:cs="Arial"/>
              </w:rPr>
              <w:t>Peer Review – Add endorsement</w:t>
            </w:r>
          </w:p>
        </w:tc>
        <w:tc>
          <w:tcPr>
            <w:tcW w:w="1890" w:type="dxa"/>
            <w:tcBorders>
              <w:top w:val="nil"/>
              <w:left w:val="nil"/>
              <w:bottom w:val="single" w:sz="8" w:space="0" w:color="auto"/>
              <w:right w:val="single" w:sz="8" w:space="0" w:color="auto"/>
            </w:tcBorders>
            <w:shd w:val="clear" w:color="auto" w:fill="F2F2F2" w:themeFill="background1" w:themeFillShade="F2"/>
            <w:hideMark/>
          </w:tcPr>
          <w:p w14:paraId="389A72AC" w14:textId="1F4848D8" w:rsidR="002E7C0D" w:rsidRPr="00D92256" w:rsidRDefault="002E7C0D" w:rsidP="009C7D37">
            <w:pPr>
              <w:spacing w:after="0" w:line="240" w:lineRule="auto"/>
              <w:rPr>
                <w:rFonts w:ascii="Palatino Linotype" w:eastAsia="Times New Roman" w:hAnsi="Palatino Linotype" w:cs="Arial"/>
              </w:rPr>
            </w:pPr>
            <w:r w:rsidRPr="00D92256">
              <w:rPr>
                <w:rFonts w:ascii="Palatino Linotype" w:eastAsia="Times New Roman" w:hAnsi="Palatino Linotype" w:cs="Arial"/>
              </w:rPr>
              <w:t xml:space="preserve"> </w:t>
            </w:r>
            <w:r w:rsidR="004614C2" w:rsidRPr="00D92256">
              <w:rPr>
                <w:rFonts w:ascii="Palatino Linotype" w:eastAsia="Times New Roman" w:hAnsi="Palatino Linotype" w:cs="Arial"/>
              </w:rPr>
              <w:t>23</w:t>
            </w:r>
          </w:p>
        </w:tc>
      </w:tr>
    </w:tbl>
    <w:p w14:paraId="36C5410D" w14:textId="77777777" w:rsidR="002E7C0D" w:rsidRPr="001645F8" w:rsidRDefault="002E7C0D" w:rsidP="009C7D37">
      <w:pPr>
        <w:spacing w:after="0" w:line="240" w:lineRule="auto"/>
        <w:rPr>
          <w:rFonts w:ascii="Palatino Linotype" w:eastAsia="Times New Roman" w:hAnsi="Palatino Linotype" w:cs="Arial"/>
          <w:iCs/>
          <w:sz w:val="20"/>
          <w:szCs w:val="20"/>
        </w:rPr>
      </w:pPr>
    </w:p>
    <w:p w14:paraId="485D73C0" w14:textId="77777777" w:rsidR="002E7C0D" w:rsidRPr="001645F8" w:rsidRDefault="002E7C0D" w:rsidP="009C7D37">
      <w:pPr>
        <w:spacing w:after="0" w:line="240" w:lineRule="auto"/>
        <w:rPr>
          <w:rFonts w:ascii="Palatino Linotype" w:eastAsia="Times New Roman" w:hAnsi="Palatino Linotype" w:cs="Arial"/>
          <w:b/>
          <w:bCs/>
          <w:i/>
          <w:iCs/>
          <w:sz w:val="20"/>
          <w:szCs w:val="20"/>
          <w:u w:val="single"/>
        </w:rPr>
      </w:pPr>
    </w:p>
    <w:p w14:paraId="442E7965" w14:textId="77777777" w:rsidR="002E7C0D" w:rsidRPr="001645F8" w:rsidRDefault="002E7C0D" w:rsidP="009C7D37">
      <w:pPr>
        <w:spacing w:after="0"/>
        <w:rPr>
          <w:rFonts w:ascii="Palatino Linotype" w:hAnsi="Palatino Linotype" w:cs="Arial"/>
          <w:sz w:val="20"/>
          <w:szCs w:val="20"/>
        </w:rPr>
      </w:pPr>
    </w:p>
    <w:p w14:paraId="45F40011" w14:textId="77777777" w:rsidR="002E7C0D" w:rsidRPr="001645F8" w:rsidRDefault="002E7C0D" w:rsidP="009C7D37">
      <w:pPr>
        <w:spacing w:after="0"/>
        <w:rPr>
          <w:rFonts w:ascii="Palatino Linotype" w:hAnsi="Palatino Linotype" w:cs="Arial"/>
          <w:sz w:val="20"/>
          <w:szCs w:val="20"/>
        </w:rPr>
      </w:pPr>
    </w:p>
    <w:p w14:paraId="3CB366FD" w14:textId="77777777" w:rsidR="002E7C0D" w:rsidRPr="001645F8" w:rsidRDefault="002E7C0D" w:rsidP="009C7D37">
      <w:pPr>
        <w:spacing w:after="0"/>
        <w:rPr>
          <w:rFonts w:ascii="Palatino Linotype" w:hAnsi="Palatino Linotype" w:cs="Arial"/>
          <w:sz w:val="20"/>
          <w:szCs w:val="20"/>
        </w:rPr>
      </w:pPr>
    </w:p>
    <w:p w14:paraId="4982D772" w14:textId="77777777" w:rsidR="002E7C0D" w:rsidRPr="001645F8" w:rsidRDefault="002E7C0D" w:rsidP="009C7D37">
      <w:pPr>
        <w:spacing w:after="0"/>
        <w:rPr>
          <w:rFonts w:ascii="Palatino Linotype" w:hAnsi="Palatino Linotype"/>
          <w:sz w:val="20"/>
          <w:szCs w:val="20"/>
        </w:rPr>
      </w:pPr>
    </w:p>
    <w:p w14:paraId="3B8FFA98" w14:textId="77777777" w:rsidR="002E7C0D" w:rsidRPr="001645F8" w:rsidRDefault="002E7C0D" w:rsidP="009C7D37">
      <w:pPr>
        <w:spacing w:after="0"/>
        <w:rPr>
          <w:rFonts w:ascii="Palatino Linotype" w:hAnsi="Palatino Linotype"/>
          <w:sz w:val="20"/>
          <w:szCs w:val="20"/>
        </w:rPr>
      </w:pPr>
    </w:p>
    <w:p w14:paraId="1D8D6C51" w14:textId="77777777" w:rsidR="002E7C0D" w:rsidRPr="001645F8" w:rsidRDefault="002E7C0D" w:rsidP="009C7D37">
      <w:pPr>
        <w:spacing w:after="0"/>
        <w:rPr>
          <w:rFonts w:ascii="Palatino Linotype" w:hAnsi="Palatino Linotype"/>
        </w:rPr>
      </w:pPr>
    </w:p>
    <w:p w14:paraId="558123C2" w14:textId="77777777" w:rsidR="002E7C0D" w:rsidRPr="001645F8" w:rsidRDefault="002E7C0D" w:rsidP="009C7D37">
      <w:pPr>
        <w:spacing w:after="0"/>
        <w:rPr>
          <w:rFonts w:ascii="Palatino Linotype" w:hAnsi="Palatino Linotype"/>
        </w:rPr>
      </w:pPr>
    </w:p>
    <w:p w14:paraId="5645BC7E" w14:textId="77777777" w:rsidR="002E7C0D" w:rsidRPr="001645F8" w:rsidRDefault="002E7C0D" w:rsidP="009C7D37">
      <w:pPr>
        <w:spacing w:after="0"/>
        <w:rPr>
          <w:rFonts w:ascii="Palatino Linotype" w:hAnsi="Palatino Linotype"/>
        </w:rPr>
      </w:pPr>
    </w:p>
    <w:p w14:paraId="4C5D00A5" w14:textId="77777777" w:rsidR="002E7C0D" w:rsidRPr="001645F8" w:rsidRDefault="002E7C0D" w:rsidP="009C7D37">
      <w:pPr>
        <w:spacing w:after="0"/>
        <w:rPr>
          <w:rFonts w:ascii="Palatino Linotype" w:hAnsi="Palatino Linotype"/>
        </w:rPr>
      </w:pPr>
    </w:p>
    <w:p w14:paraId="26EE8FBC" w14:textId="77777777" w:rsidR="002E7C0D" w:rsidRPr="001645F8" w:rsidRDefault="002E7C0D" w:rsidP="009C7D37">
      <w:pPr>
        <w:spacing w:after="0"/>
        <w:rPr>
          <w:rFonts w:ascii="Palatino Linotype" w:hAnsi="Palatino Linotype"/>
        </w:rPr>
      </w:pPr>
    </w:p>
    <w:p w14:paraId="290CF850" w14:textId="77777777" w:rsidR="002E7C0D" w:rsidRPr="001645F8" w:rsidRDefault="002E7C0D" w:rsidP="009C7D37">
      <w:pPr>
        <w:spacing w:after="0"/>
        <w:rPr>
          <w:rFonts w:ascii="Palatino Linotype" w:hAnsi="Palatino Linotype"/>
        </w:rPr>
      </w:pPr>
    </w:p>
    <w:p w14:paraId="5A5990DD" w14:textId="77777777" w:rsidR="00EA336A" w:rsidRPr="001645F8" w:rsidRDefault="00EA336A" w:rsidP="009C7D37">
      <w:pPr>
        <w:spacing w:after="0"/>
        <w:rPr>
          <w:rFonts w:ascii="Palatino Linotype" w:hAnsi="Palatino Linotype"/>
        </w:rPr>
      </w:pPr>
    </w:p>
    <w:sectPr w:rsidR="00EA336A" w:rsidRPr="00164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77F3B"/>
    <w:multiLevelType w:val="hybridMultilevel"/>
    <w:tmpl w:val="9676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E4306"/>
    <w:multiLevelType w:val="hybridMultilevel"/>
    <w:tmpl w:val="E2F6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0D"/>
    <w:rsid w:val="001645F8"/>
    <w:rsid w:val="002E7C0D"/>
    <w:rsid w:val="003B31F2"/>
    <w:rsid w:val="004614C2"/>
    <w:rsid w:val="00592A8D"/>
    <w:rsid w:val="005A0ACE"/>
    <w:rsid w:val="006209D5"/>
    <w:rsid w:val="006E256B"/>
    <w:rsid w:val="009C7D37"/>
    <w:rsid w:val="00A05C04"/>
    <w:rsid w:val="00A34D51"/>
    <w:rsid w:val="00A5495A"/>
    <w:rsid w:val="00B01931"/>
    <w:rsid w:val="00D92256"/>
    <w:rsid w:val="00DA49CE"/>
    <w:rsid w:val="00DD1890"/>
    <w:rsid w:val="00EA336A"/>
    <w:rsid w:val="00EE7AD0"/>
    <w:rsid w:val="00F145D0"/>
    <w:rsid w:val="00FA4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AE89"/>
  <w15:chartTrackingRefBased/>
  <w15:docId w15:val="{87AABD29-5CF3-4626-889F-ECEEE092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C0D"/>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7D37"/>
    <w:rPr>
      <w:color w:val="0000FF"/>
      <w:u w:val="single"/>
    </w:rPr>
  </w:style>
  <w:style w:type="paragraph" w:styleId="ListParagraph">
    <w:name w:val="List Paragraph"/>
    <w:basedOn w:val="Normal"/>
    <w:uiPriority w:val="34"/>
    <w:qFormat/>
    <w:rsid w:val="009C7D37"/>
    <w:pPr>
      <w:ind w:left="720"/>
      <w:contextualSpacing/>
    </w:pPr>
  </w:style>
  <w:style w:type="paragraph" w:styleId="NormalWeb">
    <w:name w:val="Normal (Web)"/>
    <w:basedOn w:val="Normal"/>
    <w:uiPriority w:val="99"/>
    <w:semiHidden/>
    <w:unhideWhenUsed/>
    <w:rsid w:val="006E256B"/>
    <w:pPr>
      <w:spacing w:before="100" w:beforeAutospacing="1" w:after="100" w:afterAutospacing="1"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034732">
      <w:bodyDiv w:val="1"/>
      <w:marLeft w:val="0"/>
      <w:marRight w:val="0"/>
      <w:marTop w:val="0"/>
      <w:marBottom w:val="0"/>
      <w:divBdr>
        <w:top w:val="none" w:sz="0" w:space="0" w:color="auto"/>
        <w:left w:val="none" w:sz="0" w:space="0" w:color="auto"/>
        <w:bottom w:val="none" w:sz="0" w:space="0" w:color="auto"/>
        <w:right w:val="none" w:sz="0" w:space="0" w:color="auto"/>
      </w:divBdr>
    </w:div>
    <w:div w:id="1473406812">
      <w:bodyDiv w:val="1"/>
      <w:marLeft w:val="0"/>
      <w:marRight w:val="0"/>
      <w:marTop w:val="0"/>
      <w:marBottom w:val="0"/>
      <w:divBdr>
        <w:top w:val="none" w:sz="0" w:space="0" w:color="auto"/>
        <w:left w:val="none" w:sz="0" w:space="0" w:color="auto"/>
        <w:bottom w:val="none" w:sz="0" w:space="0" w:color="auto"/>
        <w:right w:val="none" w:sz="0" w:space="0" w:color="auto"/>
      </w:divBdr>
    </w:div>
    <w:div w:id="17286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gnitoforms.com/VermontAgencyOfEducation/AntiBiasStandardsSurvey"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2" ma:contentTypeDescription="Create a new document." ma:contentTypeScope="" ma:versionID="1491556033054829f4d1641a609c60c7">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dcc34ed32aaab860605eb233e547906a"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CF26B0F-4CD0-4736-AD36-827E0EEB4715}"/>
</file>

<file path=customXml/itemProps2.xml><?xml version="1.0" encoding="utf-8"?>
<ds:datastoreItem xmlns:ds="http://schemas.openxmlformats.org/officeDocument/2006/customXml" ds:itemID="{F26E1FAD-9B04-4827-9825-774C883EB481}"/>
</file>

<file path=customXml/itemProps3.xml><?xml version="1.0" encoding="utf-8"?>
<ds:datastoreItem xmlns:ds="http://schemas.openxmlformats.org/officeDocument/2006/customXml" ds:itemID="{DD6CF1CF-D369-4FE2-9909-AFD6F89FD86D}"/>
</file>

<file path=docProps/app.xml><?xml version="1.0" encoding="utf-8"?>
<Properties xmlns="http://schemas.openxmlformats.org/officeDocument/2006/extended-properties" xmlns:vt="http://schemas.openxmlformats.org/officeDocument/2006/docPropsVTypes">
  <Template>Normal</Template>
  <TotalTime>17</TotalTime>
  <Pages>3</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Ronald</dc:creator>
  <cp:keywords/>
  <dc:description/>
  <cp:lastModifiedBy>Scalabrini, Amy</cp:lastModifiedBy>
  <cp:revision>5</cp:revision>
  <dcterms:created xsi:type="dcterms:W3CDTF">2022-01-07T12:11:00Z</dcterms:created>
  <dcterms:modified xsi:type="dcterms:W3CDTF">2022-01-07T12:19:00Z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