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1835B" w14:textId="77777777" w:rsidR="005D1999" w:rsidRPr="00006EC1" w:rsidRDefault="005D1999" w:rsidP="005D1999">
      <w:pPr>
        <w:spacing w:after="0"/>
        <w:rPr>
          <w:rFonts w:ascii="Palatino Linotype" w:hAnsi="Palatino Linotype"/>
          <w:b/>
          <w:sz w:val="24"/>
          <w:szCs w:val="24"/>
        </w:rPr>
      </w:pPr>
      <w:r w:rsidRPr="00006EC1">
        <w:rPr>
          <w:rFonts w:ascii="Palatino Linotype" w:hAnsi="Palatino Linotype"/>
          <w:b/>
          <w:sz w:val="24"/>
          <w:szCs w:val="24"/>
        </w:rPr>
        <w:t>VSBPE</w:t>
      </w:r>
    </w:p>
    <w:p w14:paraId="384919E5" w14:textId="29337F75" w:rsidR="005D1999" w:rsidRPr="00006EC1" w:rsidRDefault="005D1999" w:rsidP="005D1999">
      <w:pPr>
        <w:spacing w:after="0"/>
        <w:rPr>
          <w:rFonts w:ascii="Palatino Linotype" w:hAnsi="Palatino Linotype"/>
          <w:b/>
          <w:sz w:val="24"/>
          <w:szCs w:val="24"/>
        </w:rPr>
      </w:pPr>
      <w:r w:rsidRPr="00006EC1">
        <w:rPr>
          <w:rFonts w:ascii="Palatino Linotype" w:hAnsi="Palatino Linotype"/>
          <w:b/>
          <w:sz w:val="24"/>
          <w:szCs w:val="24"/>
        </w:rPr>
        <w:t xml:space="preserve">Date: </w:t>
      </w:r>
      <w:r w:rsidR="003520F1">
        <w:rPr>
          <w:rFonts w:ascii="Palatino Linotype" w:hAnsi="Palatino Linotype"/>
          <w:b/>
          <w:sz w:val="24"/>
          <w:szCs w:val="24"/>
        </w:rPr>
        <w:t>March 9, 2022</w:t>
      </w:r>
    </w:p>
    <w:p w14:paraId="677325E1" w14:textId="50CFCFAD" w:rsidR="005D1999" w:rsidRPr="004C0ED6" w:rsidRDefault="005D1999" w:rsidP="005D1999">
      <w:pPr>
        <w:spacing w:after="0"/>
        <w:rPr>
          <w:rFonts w:ascii="Palatino Linotype" w:hAnsi="Palatino Linotype"/>
          <w:b/>
          <w:sz w:val="24"/>
          <w:szCs w:val="24"/>
        </w:rPr>
      </w:pPr>
      <w:r w:rsidRPr="00006EC1">
        <w:rPr>
          <w:rFonts w:ascii="Palatino Linotype" w:hAnsi="Palatino Linotype"/>
          <w:b/>
          <w:sz w:val="24"/>
          <w:szCs w:val="24"/>
        </w:rPr>
        <w:t xml:space="preserve">Item: </w:t>
      </w:r>
      <w:bookmarkStart w:id="0" w:name="_Hlk25579822"/>
      <w:r w:rsidR="007D55F3">
        <w:rPr>
          <w:rFonts w:ascii="Palatino Linotype" w:hAnsi="Palatino Linotype"/>
          <w:b/>
          <w:sz w:val="24"/>
          <w:szCs w:val="24"/>
        </w:rPr>
        <w:t xml:space="preserve">Alternatives to demonstrating </w:t>
      </w:r>
      <w:r w:rsidR="002D4EC9">
        <w:rPr>
          <w:rFonts w:ascii="Palatino Linotype" w:hAnsi="Palatino Linotype"/>
          <w:b/>
          <w:sz w:val="24"/>
          <w:szCs w:val="24"/>
        </w:rPr>
        <w:t>academic competence</w:t>
      </w:r>
    </w:p>
    <w:bookmarkEnd w:id="0"/>
    <w:p w14:paraId="478111B6" w14:textId="77777777" w:rsidR="005D1999" w:rsidRPr="00006EC1" w:rsidRDefault="005D1999" w:rsidP="005D1999">
      <w:pPr>
        <w:spacing w:after="0"/>
        <w:rPr>
          <w:rFonts w:ascii="Palatino Linotype" w:hAnsi="Palatino Linotype"/>
          <w:b/>
          <w:sz w:val="24"/>
          <w:szCs w:val="24"/>
        </w:rPr>
      </w:pPr>
    </w:p>
    <w:p w14:paraId="3D915F50" w14:textId="114E2EB3" w:rsidR="005D1999" w:rsidRPr="00213F24" w:rsidRDefault="005D1999" w:rsidP="005D1999">
      <w:pPr>
        <w:spacing w:after="0"/>
        <w:rPr>
          <w:rFonts w:ascii="Palatino Linotype" w:hAnsi="Palatino Linotype"/>
          <w:b/>
          <w:sz w:val="24"/>
          <w:szCs w:val="24"/>
        </w:rPr>
      </w:pPr>
      <w:r w:rsidRPr="00006EC1">
        <w:rPr>
          <w:rFonts w:ascii="Palatino Linotype" w:hAnsi="Palatino Linotype"/>
          <w:b/>
          <w:sz w:val="24"/>
          <w:szCs w:val="24"/>
        </w:rPr>
        <w:t xml:space="preserve">ITEM: </w:t>
      </w:r>
      <w:r w:rsidRPr="00006EC1">
        <w:rPr>
          <w:rFonts w:ascii="Palatino Linotype" w:hAnsi="Palatino Linotype"/>
          <w:sz w:val="24"/>
          <w:szCs w:val="24"/>
        </w:rPr>
        <w:t>Shall the VSBPE</w:t>
      </w:r>
      <w:r w:rsidR="005E7622">
        <w:rPr>
          <w:rFonts w:ascii="Palatino Linotype" w:hAnsi="Palatino Linotype"/>
          <w:sz w:val="24"/>
          <w:szCs w:val="24"/>
        </w:rPr>
        <w:t xml:space="preserve"> </w:t>
      </w:r>
      <w:r w:rsidR="004F4B4E">
        <w:rPr>
          <w:rFonts w:ascii="Palatino Linotype" w:hAnsi="Palatino Linotype"/>
          <w:sz w:val="24"/>
          <w:szCs w:val="24"/>
        </w:rPr>
        <w:t>create a policy to allow</w:t>
      </w:r>
      <w:r w:rsidR="002D4EC9">
        <w:rPr>
          <w:rFonts w:ascii="Palatino Linotype" w:hAnsi="Palatino Linotype"/>
          <w:sz w:val="24"/>
          <w:szCs w:val="24"/>
        </w:rPr>
        <w:t xml:space="preserve"> educators who do not meet the 3.0 GPA as required by rule to demonstrate </w:t>
      </w:r>
      <w:r w:rsidR="007B4D66">
        <w:rPr>
          <w:rFonts w:ascii="Palatino Linotype" w:hAnsi="Palatino Linotype"/>
          <w:sz w:val="24"/>
          <w:szCs w:val="24"/>
        </w:rPr>
        <w:t>academic competency by an alternat</w:t>
      </w:r>
      <w:r w:rsidR="00177429">
        <w:rPr>
          <w:rFonts w:ascii="Palatino Linotype" w:hAnsi="Palatino Linotype"/>
          <w:sz w:val="24"/>
          <w:szCs w:val="24"/>
        </w:rPr>
        <w:t xml:space="preserve">ive </w:t>
      </w:r>
      <w:r w:rsidR="007B4D66">
        <w:rPr>
          <w:rFonts w:ascii="Palatino Linotype" w:hAnsi="Palatino Linotype"/>
          <w:sz w:val="24"/>
          <w:szCs w:val="24"/>
        </w:rPr>
        <w:t>manner</w:t>
      </w:r>
      <w:r w:rsidR="00537D47">
        <w:rPr>
          <w:rFonts w:ascii="Palatino Linotype" w:hAnsi="Palatino Linotype"/>
          <w:sz w:val="24"/>
          <w:szCs w:val="24"/>
        </w:rPr>
        <w:t>?</w:t>
      </w:r>
    </w:p>
    <w:p w14:paraId="0D0264FF" w14:textId="77777777" w:rsidR="005D1999" w:rsidRPr="00DA6056" w:rsidRDefault="005D1999" w:rsidP="005D1999">
      <w:pPr>
        <w:spacing w:after="0"/>
        <w:rPr>
          <w:b/>
        </w:rPr>
      </w:pPr>
      <w:r w:rsidRPr="00DA6056">
        <w:rPr>
          <w:b/>
          <w:noProof/>
        </w:rPr>
        <mc:AlternateContent>
          <mc:Choice Requires="wps">
            <w:drawing>
              <wp:inline distT="0" distB="0" distL="0" distR="0" wp14:anchorId="4B1B96AA" wp14:editId="549F58CE">
                <wp:extent cx="6309360" cy="1168400"/>
                <wp:effectExtent l="0" t="0" r="15240" b="12700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9360" cy="116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2DE29A" w14:textId="77777777" w:rsidR="005D1999" w:rsidRPr="00006EC1" w:rsidRDefault="005D1999" w:rsidP="005D1999">
                            <w:pPr>
                              <w:rPr>
                                <w:rFonts w:ascii="Palatino Linotype" w:hAnsi="Palatino Linotype"/>
                                <w:b/>
                                <w:sz w:val="24"/>
                                <w:szCs w:val="24"/>
                              </w:rPr>
                            </w:pPr>
                            <w:r w:rsidRPr="00006EC1">
                              <w:rPr>
                                <w:rFonts w:ascii="Palatino Linotype" w:hAnsi="Palatino Linotype"/>
                                <w:b/>
                                <w:sz w:val="24"/>
                                <w:szCs w:val="24"/>
                              </w:rPr>
                              <w:t>AGENCY RECOMMENDED ACTION:</w:t>
                            </w:r>
                          </w:p>
                          <w:p w14:paraId="544A2D0D" w14:textId="675CDF9A" w:rsidR="00F53B4F" w:rsidRPr="00F53B4F" w:rsidRDefault="00997EFC" w:rsidP="00F53B4F">
                            <w:pPr>
                              <w:rPr>
                                <w:rFonts w:ascii="Palatino Linotype" w:hAnsi="Palatino Linotype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sz w:val="24"/>
                                <w:szCs w:val="24"/>
                              </w:rPr>
                              <w:t xml:space="preserve">That </w:t>
                            </w:r>
                            <w:r w:rsidR="007B0997" w:rsidRPr="00006EC1">
                              <w:rPr>
                                <w:rFonts w:ascii="Palatino Linotype" w:hAnsi="Palatino Linotype"/>
                                <w:sz w:val="24"/>
                                <w:szCs w:val="24"/>
                              </w:rPr>
                              <w:t>the VSBPE</w:t>
                            </w:r>
                            <w:r w:rsidR="007B0997">
                              <w:rPr>
                                <w:rFonts w:ascii="Palatino Linotype" w:hAnsi="Palatino Linotype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F49DD">
                              <w:rPr>
                                <w:rFonts w:ascii="Palatino Linotype" w:hAnsi="Palatino Linotype"/>
                                <w:sz w:val="24"/>
                                <w:szCs w:val="24"/>
                              </w:rPr>
                              <w:t xml:space="preserve">approve </w:t>
                            </w:r>
                            <w:r w:rsidR="00BF49DD" w:rsidRPr="008F3A42">
                              <w:rPr>
                                <w:rFonts w:ascii="Palatino Linotype" w:hAnsi="Palatino Linotype"/>
                                <w:sz w:val="24"/>
                                <w:szCs w:val="24"/>
                              </w:rPr>
                              <w:t>Policy</w:t>
                            </w:r>
                            <w:r w:rsidR="00F53B4F" w:rsidRPr="008F3A42">
                              <w:rPr>
                                <w:rFonts w:ascii="Palatino Linotype" w:hAnsi="Palatino Linotype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F3A42" w:rsidRPr="008F3A42">
                              <w:rPr>
                                <w:rFonts w:ascii="Palatino Linotype" w:hAnsi="Palatino Linotype"/>
                                <w:color w:val="000000"/>
                                <w:sz w:val="24"/>
                                <w:szCs w:val="24"/>
                              </w:rPr>
                              <w:t>G5</w:t>
                            </w:r>
                            <w:r w:rsidR="007B4D66" w:rsidRPr="008F3A42">
                              <w:rPr>
                                <w:rFonts w:ascii="Palatino Linotype" w:hAnsi="Palatino Linotype"/>
                                <w:color w:val="000000"/>
                                <w:sz w:val="24"/>
                                <w:szCs w:val="24"/>
                              </w:rPr>
                              <w:t>,</w:t>
                            </w:r>
                            <w:r w:rsidR="007B4D66">
                              <w:rPr>
                                <w:rFonts w:ascii="Palatino Linotype" w:hAnsi="Palatino Linotype"/>
                                <w:color w:val="000000"/>
                                <w:sz w:val="24"/>
                                <w:szCs w:val="24"/>
                              </w:rPr>
                              <w:t xml:space="preserve"> Alternat</w:t>
                            </w:r>
                            <w:r w:rsidR="00A44D79">
                              <w:rPr>
                                <w:rFonts w:ascii="Palatino Linotype" w:hAnsi="Palatino Linotype"/>
                                <w:color w:val="000000"/>
                                <w:sz w:val="24"/>
                                <w:szCs w:val="24"/>
                              </w:rPr>
                              <w:t>ive</w:t>
                            </w:r>
                            <w:r w:rsidR="007B4D66">
                              <w:rPr>
                                <w:rFonts w:ascii="Palatino Linotype" w:hAnsi="Palatino Linotype"/>
                                <w:color w:val="000000"/>
                                <w:sz w:val="24"/>
                                <w:szCs w:val="24"/>
                              </w:rPr>
                              <w:t xml:space="preserve"> Demonstration of Academic Competence</w:t>
                            </w:r>
                            <w:r w:rsidR="00177429">
                              <w:rPr>
                                <w:rFonts w:ascii="Palatino Linotype" w:hAnsi="Palatino Linotype"/>
                                <w:color w:val="000000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177429">
                              <w:rPr>
                                <w:rFonts w:ascii="Palatino Linotype" w:hAnsi="Palatino Linotype"/>
                                <w:sz w:val="24"/>
                                <w:szCs w:val="24"/>
                              </w:rPr>
                              <w:t>to allow educators who do not meet the 3.0 GPA as required by rule to demonstrate academic competency by an alternative manner</w:t>
                            </w:r>
                            <w:r w:rsidR="00F00C6A">
                              <w:rPr>
                                <w:rFonts w:ascii="Palatino Linotype" w:hAnsi="Palatino Linotype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18CABFAD" w14:textId="3CAF31C7" w:rsidR="005D1999" w:rsidRPr="00E26F2F" w:rsidRDefault="005D1999" w:rsidP="005D1999">
                            <w:pPr>
                              <w:rPr>
                                <w:rFonts w:ascii="Palatino Linotype" w:hAnsi="Palatino Linotype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B1B96A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96.8pt;height:9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">
                <v:textbox>
                  <w:txbxContent>
                    <w:p w14:paraId="172DE29A" w14:textId="77777777" w:rsidR="005D1999" w:rsidRPr="00006EC1" w:rsidRDefault="005D1999" w:rsidP="005D1999">
                      <w:pPr>
                        <w:rPr>
                          <w:rFonts w:ascii="Palatino Linotype" w:hAnsi="Palatino Linotype"/>
                          <w:b/>
                          <w:sz w:val="24"/>
                          <w:szCs w:val="24"/>
                        </w:rPr>
                      </w:pPr>
                      <w:r w:rsidRPr="00006EC1">
                        <w:rPr>
                          <w:rFonts w:ascii="Palatino Linotype" w:hAnsi="Palatino Linotype"/>
                          <w:b/>
                          <w:sz w:val="24"/>
                          <w:szCs w:val="24"/>
                        </w:rPr>
                        <w:t>AGENCY RECOMMENDED ACTION:</w:t>
                      </w:r>
                    </w:p>
                    <w:p w14:paraId="544A2D0D" w14:textId="675CDF9A" w:rsidR="00F53B4F" w:rsidRPr="00F53B4F" w:rsidRDefault="00997EFC" w:rsidP="00F53B4F">
                      <w:pPr>
                        <w:rPr>
                          <w:rFonts w:ascii="Palatino Linotype" w:hAnsi="Palatino Linotype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Palatino Linotype" w:hAnsi="Palatino Linotype"/>
                          <w:sz w:val="24"/>
                          <w:szCs w:val="24"/>
                        </w:rPr>
                        <w:t xml:space="preserve">That </w:t>
                      </w:r>
                      <w:r w:rsidR="007B0997" w:rsidRPr="00006EC1">
                        <w:rPr>
                          <w:rFonts w:ascii="Palatino Linotype" w:hAnsi="Palatino Linotype"/>
                          <w:sz w:val="24"/>
                          <w:szCs w:val="24"/>
                        </w:rPr>
                        <w:t>the VSBPE</w:t>
                      </w:r>
                      <w:r w:rsidR="007B0997">
                        <w:rPr>
                          <w:rFonts w:ascii="Palatino Linotype" w:hAnsi="Palatino Linotype"/>
                          <w:sz w:val="24"/>
                          <w:szCs w:val="24"/>
                        </w:rPr>
                        <w:t xml:space="preserve"> </w:t>
                      </w:r>
                      <w:r w:rsidR="00BF49DD">
                        <w:rPr>
                          <w:rFonts w:ascii="Palatino Linotype" w:hAnsi="Palatino Linotype"/>
                          <w:sz w:val="24"/>
                          <w:szCs w:val="24"/>
                        </w:rPr>
                        <w:t xml:space="preserve">approve </w:t>
                      </w:r>
                      <w:r w:rsidR="00BF49DD" w:rsidRPr="008F3A42">
                        <w:rPr>
                          <w:rFonts w:ascii="Palatino Linotype" w:hAnsi="Palatino Linotype"/>
                          <w:sz w:val="24"/>
                          <w:szCs w:val="24"/>
                        </w:rPr>
                        <w:t>Policy</w:t>
                      </w:r>
                      <w:r w:rsidR="00F53B4F" w:rsidRPr="008F3A42">
                        <w:rPr>
                          <w:rFonts w:ascii="Palatino Linotype" w:hAnsi="Palatino Linotype"/>
                          <w:sz w:val="24"/>
                          <w:szCs w:val="24"/>
                        </w:rPr>
                        <w:t xml:space="preserve"> </w:t>
                      </w:r>
                      <w:r w:rsidR="008F3A42" w:rsidRPr="008F3A42">
                        <w:rPr>
                          <w:rFonts w:ascii="Palatino Linotype" w:hAnsi="Palatino Linotype"/>
                          <w:color w:val="000000"/>
                          <w:sz w:val="24"/>
                          <w:szCs w:val="24"/>
                        </w:rPr>
                        <w:t>G5</w:t>
                      </w:r>
                      <w:r w:rsidR="007B4D66" w:rsidRPr="008F3A42">
                        <w:rPr>
                          <w:rFonts w:ascii="Palatino Linotype" w:hAnsi="Palatino Linotype"/>
                          <w:color w:val="000000"/>
                          <w:sz w:val="24"/>
                          <w:szCs w:val="24"/>
                        </w:rPr>
                        <w:t>,</w:t>
                      </w:r>
                      <w:r w:rsidR="007B4D66">
                        <w:rPr>
                          <w:rFonts w:ascii="Palatino Linotype" w:hAnsi="Palatino Linotype"/>
                          <w:color w:val="000000"/>
                          <w:sz w:val="24"/>
                          <w:szCs w:val="24"/>
                        </w:rPr>
                        <w:t xml:space="preserve"> Alternat</w:t>
                      </w:r>
                      <w:r w:rsidR="00A44D79">
                        <w:rPr>
                          <w:rFonts w:ascii="Palatino Linotype" w:hAnsi="Palatino Linotype"/>
                          <w:color w:val="000000"/>
                          <w:sz w:val="24"/>
                          <w:szCs w:val="24"/>
                        </w:rPr>
                        <w:t>ive</w:t>
                      </w:r>
                      <w:r w:rsidR="007B4D66">
                        <w:rPr>
                          <w:rFonts w:ascii="Palatino Linotype" w:hAnsi="Palatino Linotype"/>
                          <w:color w:val="000000"/>
                          <w:sz w:val="24"/>
                          <w:szCs w:val="24"/>
                        </w:rPr>
                        <w:t xml:space="preserve"> Demonstration of Academic Competence</w:t>
                      </w:r>
                      <w:r w:rsidR="00177429">
                        <w:rPr>
                          <w:rFonts w:ascii="Palatino Linotype" w:hAnsi="Palatino Linotype"/>
                          <w:color w:val="000000"/>
                          <w:sz w:val="24"/>
                          <w:szCs w:val="24"/>
                        </w:rPr>
                        <w:t xml:space="preserve">, </w:t>
                      </w:r>
                      <w:r w:rsidR="00177429">
                        <w:rPr>
                          <w:rFonts w:ascii="Palatino Linotype" w:hAnsi="Palatino Linotype"/>
                          <w:sz w:val="24"/>
                          <w:szCs w:val="24"/>
                        </w:rPr>
                        <w:t>to allow educators who do not meet the 3.0 GPA as required by rule to demonstrate academic competency by an alternative manner</w:t>
                      </w:r>
                      <w:r w:rsidR="00F00C6A">
                        <w:rPr>
                          <w:rFonts w:ascii="Palatino Linotype" w:hAnsi="Palatino Linotype"/>
                          <w:sz w:val="24"/>
                          <w:szCs w:val="24"/>
                        </w:rPr>
                        <w:t>.</w:t>
                      </w:r>
                    </w:p>
                    <w:p w14:paraId="18CABFAD" w14:textId="3CAF31C7" w:rsidR="005D1999" w:rsidRPr="00E26F2F" w:rsidRDefault="005D1999" w:rsidP="005D1999">
                      <w:pPr>
                        <w:rPr>
                          <w:rFonts w:ascii="Palatino Linotype" w:hAnsi="Palatino Linotype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FE93173" w14:textId="77777777" w:rsidR="005D1999" w:rsidRDefault="005D1999" w:rsidP="005D1999">
      <w:pPr>
        <w:spacing w:after="0"/>
        <w:rPr>
          <w:b/>
        </w:rPr>
      </w:pPr>
    </w:p>
    <w:p w14:paraId="15C7CA56" w14:textId="7EA725D1" w:rsidR="00AE1383" w:rsidRPr="008033B3" w:rsidRDefault="005D1999" w:rsidP="00035589">
      <w:pPr>
        <w:pStyle w:val="Header"/>
        <w:rPr>
          <w:rFonts w:ascii="Palatino Linotype" w:hAnsi="Palatino Linotype"/>
          <w:bCs/>
          <w:sz w:val="24"/>
          <w:szCs w:val="24"/>
        </w:rPr>
      </w:pPr>
      <w:r w:rsidRPr="000B675A">
        <w:rPr>
          <w:rFonts w:ascii="Palatino Linotype" w:hAnsi="Palatino Linotype"/>
          <w:b/>
          <w:sz w:val="24"/>
          <w:szCs w:val="24"/>
        </w:rPr>
        <w:t xml:space="preserve">BACKGROUND: </w:t>
      </w:r>
      <w:r w:rsidR="00734D11">
        <w:rPr>
          <w:rFonts w:ascii="Palatino Linotype" w:hAnsi="Palatino Linotype"/>
          <w:bCs/>
          <w:sz w:val="24"/>
          <w:szCs w:val="24"/>
        </w:rPr>
        <w:t xml:space="preserve">VSBPE </w:t>
      </w:r>
      <w:r w:rsidR="00177429">
        <w:rPr>
          <w:rFonts w:ascii="Palatino Linotype" w:hAnsi="Palatino Linotype"/>
          <w:bCs/>
          <w:sz w:val="24"/>
          <w:szCs w:val="24"/>
        </w:rPr>
        <w:t xml:space="preserve">rules state that an educator seeking </w:t>
      </w:r>
      <w:r w:rsidR="00793A58">
        <w:rPr>
          <w:rFonts w:ascii="Palatino Linotype" w:hAnsi="Palatino Linotype"/>
          <w:bCs/>
          <w:sz w:val="24"/>
          <w:szCs w:val="24"/>
        </w:rPr>
        <w:t xml:space="preserve">initial </w:t>
      </w:r>
      <w:r w:rsidR="00177429">
        <w:rPr>
          <w:rFonts w:ascii="Palatino Linotype" w:hAnsi="Palatino Linotype"/>
          <w:bCs/>
          <w:sz w:val="24"/>
          <w:szCs w:val="24"/>
        </w:rPr>
        <w:t>licensure</w:t>
      </w:r>
      <w:r w:rsidR="00793A58">
        <w:rPr>
          <w:rFonts w:ascii="Palatino Linotype" w:hAnsi="Palatino Linotype"/>
          <w:bCs/>
          <w:sz w:val="24"/>
          <w:szCs w:val="24"/>
        </w:rPr>
        <w:t xml:space="preserve"> or adding an endorsement</w:t>
      </w:r>
      <w:r w:rsidR="00B4761D">
        <w:rPr>
          <w:rFonts w:ascii="Palatino Linotype" w:hAnsi="Palatino Linotype"/>
          <w:bCs/>
          <w:sz w:val="24"/>
          <w:szCs w:val="24"/>
        </w:rPr>
        <w:t xml:space="preserve"> have </w:t>
      </w:r>
      <w:r w:rsidR="0087228E">
        <w:rPr>
          <w:rFonts w:ascii="Palatino Linotype" w:hAnsi="Palatino Linotype"/>
          <w:bCs/>
          <w:sz w:val="24"/>
          <w:szCs w:val="24"/>
        </w:rPr>
        <w:t>both an overall</w:t>
      </w:r>
      <w:r w:rsidR="00B4761D">
        <w:rPr>
          <w:rFonts w:ascii="Palatino Linotype" w:hAnsi="Palatino Linotype"/>
          <w:bCs/>
          <w:sz w:val="24"/>
          <w:szCs w:val="24"/>
        </w:rPr>
        <w:t xml:space="preserve"> 3.0 GPA </w:t>
      </w:r>
      <w:r w:rsidR="0087228E">
        <w:rPr>
          <w:rFonts w:ascii="Palatino Linotype" w:hAnsi="Palatino Linotype"/>
          <w:bCs/>
          <w:sz w:val="24"/>
          <w:szCs w:val="24"/>
        </w:rPr>
        <w:t xml:space="preserve">and a 3.0 GPA </w:t>
      </w:r>
      <w:r w:rsidR="00B4761D">
        <w:rPr>
          <w:rFonts w:ascii="Palatino Linotype" w:hAnsi="Palatino Linotype"/>
          <w:bCs/>
          <w:sz w:val="24"/>
          <w:szCs w:val="24"/>
        </w:rPr>
        <w:t xml:space="preserve">in </w:t>
      </w:r>
      <w:r w:rsidR="0087228E">
        <w:rPr>
          <w:rFonts w:ascii="Palatino Linotype" w:hAnsi="Palatino Linotype"/>
          <w:bCs/>
          <w:sz w:val="24"/>
          <w:szCs w:val="24"/>
        </w:rPr>
        <w:t xml:space="preserve">their endorsement area.  This </w:t>
      </w:r>
      <w:r w:rsidR="007950F3">
        <w:rPr>
          <w:rFonts w:ascii="Palatino Linotype" w:hAnsi="Palatino Linotype"/>
          <w:bCs/>
          <w:sz w:val="24"/>
          <w:szCs w:val="24"/>
        </w:rPr>
        <w:t xml:space="preserve">policy would allow </w:t>
      </w:r>
      <w:r w:rsidR="00445099">
        <w:rPr>
          <w:rFonts w:ascii="Palatino Linotype" w:hAnsi="Palatino Linotype"/>
          <w:bCs/>
          <w:sz w:val="24"/>
          <w:szCs w:val="24"/>
        </w:rPr>
        <w:t>educators who do not have a</w:t>
      </w:r>
      <w:r w:rsidR="003F1CD1">
        <w:rPr>
          <w:rFonts w:ascii="Palatino Linotype" w:hAnsi="Palatino Linotype"/>
          <w:bCs/>
          <w:sz w:val="24"/>
          <w:szCs w:val="24"/>
        </w:rPr>
        <w:t xml:space="preserve"> </w:t>
      </w:r>
      <w:r w:rsidR="00445099">
        <w:rPr>
          <w:rFonts w:ascii="Palatino Linotype" w:hAnsi="Palatino Linotype"/>
          <w:bCs/>
          <w:sz w:val="24"/>
          <w:szCs w:val="24"/>
        </w:rPr>
        <w:t>3.0 GPA to demonstrate their academic competence by alternative means.</w:t>
      </w:r>
    </w:p>
    <w:p w14:paraId="12ADACDD" w14:textId="6E8D97C7" w:rsidR="00CE0855" w:rsidRDefault="00CE0855" w:rsidP="0017674C">
      <w:pPr>
        <w:pStyle w:val="Header"/>
        <w:rPr>
          <w:rFonts w:ascii="Palatino Linotype" w:hAnsi="Palatino Linotype"/>
          <w:b/>
          <w:sz w:val="24"/>
          <w:szCs w:val="24"/>
        </w:rPr>
      </w:pPr>
    </w:p>
    <w:p w14:paraId="19A632F6" w14:textId="4879BA07" w:rsidR="00632F07" w:rsidRPr="00461F7A" w:rsidRDefault="00CE0855" w:rsidP="003219B5">
      <w:pPr>
        <w:pStyle w:val="Header"/>
      </w:pPr>
      <w:r>
        <w:rPr>
          <w:rFonts w:ascii="Palatino Linotype" w:hAnsi="Palatino Linotype"/>
          <w:b/>
          <w:sz w:val="24"/>
          <w:szCs w:val="24"/>
        </w:rPr>
        <w:t>RATIONALE:</w:t>
      </w:r>
      <w:r w:rsidR="00636452">
        <w:rPr>
          <w:rFonts w:ascii="Palatino Linotype" w:hAnsi="Palatino Linotype"/>
          <w:b/>
          <w:sz w:val="24"/>
          <w:szCs w:val="24"/>
        </w:rPr>
        <w:t xml:space="preserve"> </w:t>
      </w:r>
      <w:r w:rsidR="008E33EB">
        <w:rPr>
          <w:rFonts w:ascii="Palatino Linotype" w:hAnsi="Palatino Linotype"/>
          <w:bCs/>
          <w:sz w:val="24"/>
          <w:szCs w:val="24"/>
        </w:rPr>
        <w:t xml:space="preserve">While this policy does not remove the 3.0 GPA requirement, it allows for demonstration of academic competence by alternative means.  Periodically, otherwise qualified educators are unable </w:t>
      </w:r>
      <w:r w:rsidR="00FC5519">
        <w:rPr>
          <w:rFonts w:ascii="Palatino Linotype" w:hAnsi="Palatino Linotype"/>
          <w:bCs/>
          <w:sz w:val="24"/>
          <w:szCs w:val="24"/>
        </w:rPr>
        <w:t xml:space="preserve">to apply for </w:t>
      </w:r>
      <w:r w:rsidR="00B752F8">
        <w:rPr>
          <w:rFonts w:ascii="Palatino Linotype" w:hAnsi="Palatino Linotype"/>
          <w:bCs/>
          <w:sz w:val="24"/>
          <w:szCs w:val="24"/>
        </w:rPr>
        <w:t>licensure</w:t>
      </w:r>
      <w:r w:rsidR="00535E22">
        <w:rPr>
          <w:rFonts w:ascii="Palatino Linotype" w:hAnsi="Palatino Linotype"/>
          <w:bCs/>
          <w:sz w:val="24"/>
          <w:szCs w:val="24"/>
        </w:rPr>
        <w:t xml:space="preserve">.  At times, these candidates had extenuating circumstances that impacted their GPA or </w:t>
      </w:r>
      <w:r w:rsidR="005D1447">
        <w:rPr>
          <w:rFonts w:ascii="Palatino Linotype" w:hAnsi="Palatino Linotype"/>
          <w:bCs/>
          <w:sz w:val="24"/>
          <w:szCs w:val="24"/>
        </w:rPr>
        <w:t xml:space="preserve">completed their </w:t>
      </w:r>
      <w:r w:rsidR="004046CA">
        <w:rPr>
          <w:rFonts w:ascii="Palatino Linotype" w:hAnsi="Palatino Linotype"/>
          <w:bCs/>
          <w:sz w:val="24"/>
          <w:szCs w:val="24"/>
        </w:rPr>
        <w:t xml:space="preserve">coursework many years ago.  This policy would provide a potential avenue for </w:t>
      </w:r>
      <w:r w:rsidR="00BB1A78">
        <w:rPr>
          <w:rFonts w:ascii="Palatino Linotype" w:hAnsi="Palatino Linotype"/>
          <w:bCs/>
          <w:sz w:val="24"/>
          <w:szCs w:val="24"/>
        </w:rPr>
        <w:t>these educators to apply for licensure.</w:t>
      </w:r>
    </w:p>
    <w:p w14:paraId="6D1B91E7" w14:textId="52FD2097" w:rsidR="00C059FA" w:rsidRDefault="00C059FA" w:rsidP="00C059FA">
      <w:pPr>
        <w:pStyle w:val="Header"/>
        <w:rPr>
          <w:rFonts w:ascii="Palatino Linotype" w:hAnsi="Palatino Linotype"/>
          <w:bCs/>
          <w:sz w:val="24"/>
          <w:szCs w:val="24"/>
        </w:rPr>
      </w:pPr>
      <w:r>
        <w:rPr>
          <w:rFonts w:ascii="Palatino Linotype" w:hAnsi="Palatino Linotype"/>
          <w:bCs/>
          <w:sz w:val="24"/>
          <w:szCs w:val="24"/>
        </w:rPr>
        <w:br/>
      </w:r>
      <w:r>
        <w:rPr>
          <w:rFonts w:ascii="Palatino Linotype" w:hAnsi="Palatino Linotype"/>
          <w:b/>
          <w:sz w:val="24"/>
          <w:szCs w:val="24"/>
        </w:rPr>
        <w:t>DOCUMENTATION:</w:t>
      </w:r>
      <w:r w:rsidR="004C0ED6">
        <w:rPr>
          <w:rFonts w:ascii="Palatino Linotype" w:hAnsi="Palatino Linotype"/>
          <w:b/>
          <w:sz w:val="24"/>
          <w:szCs w:val="24"/>
        </w:rPr>
        <w:t xml:space="preserve">  </w:t>
      </w:r>
      <w:r w:rsidR="003219B5">
        <w:rPr>
          <w:rFonts w:ascii="Palatino Linotype" w:hAnsi="Palatino Linotype"/>
          <w:bCs/>
          <w:sz w:val="24"/>
          <w:szCs w:val="24"/>
        </w:rPr>
        <w:t xml:space="preserve">Proposed </w:t>
      </w:r>
      <w:r w:rsidR="00FC5519" w:rsidRPr="008F3A42">
        <w:rPr>
          <w:rFonts w:ascii="Palatino Linotype" w:hAnsi="Palatino Linotype"/>
          <w:bCs/>
          <w:sz w:val="24"/>
          <w:szCs w:val="24"/>
        </w:rPr>
        <w:t xml:space="preserve">Policy </w:t>
      </w:r>
      <w:r w:rsidR="008F3A42" w:rsidRPr="008F3A42">
        <w:rPr>
          <w:rFonts w:ascii="Palatino Linotype" w:hAnsi="Palatino Linotype"/>
          <w:bCs/>
          <w:sz w:val="24"/>
          <w:szCs w:val="24"/>
        </w:rPr>
        <w:t xml:space="preserve"> G5</w:t>
      </w:r>
    </w:p>
    <w:p w14:paraId="0B022C26" w14:textId="53D82C01" w:rsidR="008F3A42" w:rsidRDefault="008F3A42">
      <w:pPr>
        <w:spacing w:after="160" w:line="259" w:lineRule="auto"/>
        <w:rPr>
          <w:rFonts w:ascii="Palatino Linotype" w:hAnsi="Palatino Linotype" w:cs="Tahoma"/>
          <w:bCs/>
          <w:sz w:val="24"/>
          <w:szCs w:val="24"/>
        </w:rPr>
      </w:pPr>
      <w:r>
        <w:rPr>
          <w:rFonts w:ascii="Palatino Linotype" w:hAnsi="Palatino Linotype"/>
          <w:bCs/>
          <w:sz w:val="24"/>
          <w:szCs w:val="24"/>
        </w:rPr>
        <w:br w:type="page"/>
      </w:r>
    </w:p>
    <w:p w14:paraId="4161A1EB" w14:textId="77777777" w:rsidR="008F3A42" w:rsidRPr="00DF7B78" w:rsidRDefault="008F3A42" w:rsidP="008F3A42">
      <w:pPr>
        <w:rPr>
          <w:rFonts w:ascii="Palatino Linotype" w:hAnsi="Palatino Linotype"/>
          <w:b/>
          <w:bCs/>
          <w:color w:val="000000"/>
          <w:sz w:val="28"/>
          <w:szCs w:val="28"/>
        </w:rPr>
      </w:pPr>
      <w:r w:rsidRPr="00DF7B78">
        <w:rPr>
          <w:rFonts w:ascii="Palatino Linotype" w:hAnsi="Palatino Linotype"/>
          <w:b/>
          <w:bCs/>
          <w:color w:val="000000"/>
          <w:sz w:val="28"/>
          <w:szCs w:val="28"/>
        </w:rPr>
        <w:lastRenderedPageBreak/>
        <w:t>POLICY</w:t>
      </w:r>
      <w:r>
        <w:rPr>
          <w:rFonts w:ascii="Palatino Linotype" w:hAnsi="Palatino Linotype"/>
          <w:b/>
          <w:bCs/>
          <w:color w:val="000000"/>
          <w:sz w:val="28"/>
          <w:szCs w:val="28"/>
        </w:rPr>
        <w:t xml:space="preserve"> G5</w:t>
      </w:r>
    </w:p>
    <w:p w14:paraId="598D799B" w14:textId="77777777" w:rsidR="008F3A42" w:rsidRPr="00DF7B78" w:rsidRDefault="008F3A42" w:rsidP="008F3A42">
      <w:pPr>
        <w:rPr>
          <w:rFonts w:ascii="Palatino Linotype" w:hAnsi="Palatino Linotype"/>
          <w:color w:val="000000"/>
          <w:sz w:val="20"/>
          <w:szCs w:val="20"/>
        </w:rPr>
      </w:pPr>
    </w:p>
    <w:p w14:paraId="237F02DB" w14:textId="77777777" w:rsidR="008F3A42" w:rsidRPr="00DF7B78" w:rsidRDefault="008F3A42" w:rsidP="008F3A42">
      <w:pPr>
        <w:jc w:val="center"/>
        <w:rPr>
          <w:rFonts w:ascii="Palatino Linotype" w:hAnsi="Palatino Linotype"/>
          <w:b/>
          <w:bCs/>
          <w:color w:val="000000"/>
          <w:sz w:val="20"/>
          <w:szCs w:val="20"/>
        </w:rPr>
      </w:pPr>
      <w:r w:rsidRPr="00DF7B78">
        <w:rPr>
          <w:rFonts w:ascii="Palatino Linotype" w:hAnsi="Palatino Linotype"/>
          <w:b/>
          <w:bCs/>
          <w:color w:val="000000"/>
          <w:sz w:val="24"/>
          <w:szCs w:val="24"/>
        </w:rPr>
        <w:t>Alternative Demonstration of Academic Competence</w:t>
      </w:r>
    </w:p>
    <w:p w14:paraId="60930AE4" w14:textId="77777777" w:rsidR="008F3A42" w:rsidRPr="008F3A42" w:rsidRDefault="008F3A42" w:rsidP="008F3A42">
      <w:pPr>
        <w:rPr>
          <w:rFonts w:ascii="Palatino Linotype" w:hAnsi="Palatino Linotype"/>
          <w:color w:val="000000"/>
        </w:rPr>
      </w:pPr>
      <w:r w:rsidRPr="008F3A42">
        <w:rPr>
          <w:rFonts w:ascii="Palatino Linotype" w:hAnsi="Palatino Linotype"/>
          <w:color w:val="000000"/>
        </w:rPr>
        <w:t>If an educator does not meet the 3.0 overall GPA as required by rule, s/he can demonstrate overall academic competence by one of the alternative manners below:</w:t>
      </w:r>
    </w:p>
    <w:p w14:paraId="52B265BA" w14:textId="77777777" w:rsidR="008F3A42" w:rsidRPr="008F3A42" w:rsidRDefault="008F3A42" w:rsidP="008F3A42">
      <w:pPr>
        <w:pStyle w:val="ListParagraph"/>
        <w:numPr>
          <w:ilvl w:val="0"/>
          <w:numId w:val="3"/>
        </w:numPr>
        <w:spacing w:after="0" w:line="240" w:lineRule="auto"/>
        <w:rPr>
          <w:rFonts w:ascii="Palatino Linotype" w:hAnsi="Palatino Linotype"/>
        </w:rPr>
      </w:pPr>
      <w:r w:rsidRPr="008F3A42">
        <w:rPr>
          <w:rFonts w:ascii="Palatino Linotype" w:hAnsi="Palatino Linotype"/>
        </w:rPr>
        <w:t>Completion of postbaccalaureate degree</w:t>
      </w:r>
    </w:p>
    <w:p w14:paraId="20F5610C" w14:textId="77777777" w:rsidR="008F3A42" w:rsidRPr="008F3A42" w:rsidRDefault="008F3A42" w:rsidP="008F3A42">
      <w:pPr>
        <w:pStyle w:val="ListParagraph"/>
        <w:numPr>
          <w:ilvl w:val="0"/>
          <w:numId w:val="3"/>
        </w:numPr>
        <w:spacing w:after="0" w:line="240" w:lineRule="auto"/>
        <w:rPr>
          <w:rFonts w:ascii="Palatino Linotype" w:hAnsi="Palatino Linotype"/>
        </w:rPr>
      </w:pPr>
      <w:r w:rsidRPr="008F3A42">
        <w:rPr>
          <w:rFonts w:ascii="Palatino Linotype" w:hAnsi="Palatino Linotype"/>
        </w:rPr>
        <w:t>GPA of 3.25 or better for junior and senior years or last 60 hours of baccalaureate program</w:t>
      </w:r>
    </w:p>
    <w:p w14:paraId="0098BFFC" w14:textId="77777777" w:rsidR="008F3A42" w:rsidRPr="008F3A42" w:rsidRDefault="008F3A42" w:rsidP="008F3A42">
      <w:pPr>
        <w:pStyle w:val="ListParagraph"/>
        <w:numPr>
          <w:ilvl w:val="0"/>
          <w:numId w:val="3"/>
        </w:numPr>
        <w:spacing w:after="0" w:line="240" w:lineRule="auto"/>
        <w:rPr>
          <w:rFonts w:ascii="Palatino Linotype" w:hAnsi="Palatino Linotype"/>
        </w:rPr>
      </w:pPr>
      <w:r w:rsidRPr="008F3A42">
        <w:rPr>
          <w:rFonts w:ascii="Palatino Linotype" w:hAnsi="Palatino Linotype"/>
        </w:rPr>
        <w:t>GPA of 3.25 or better in relevant field of major studies</w:t>
      </w:r>
    </w:p>
    <w:p w14:paraId="7F09E9FB" w14:textId="77777777" w:rsidR="008F3A42" w:rsidRPr="008F3A42" w:rsidRDefault="008F3A42" w:rsidP="008F3A42">
      <w:pPr>
        <w:pStyle w:val="ListParagraph"/>
        <w:numPr>
          <w:ilvl w:val="0"/>
          <w:numId w:val="3"/>
        </w:numPr>
        <w:spacing w:after="0" w:line="240" w:lineRule="auto"/>
        <w:rPr>
          <w:rFonts w:ascii="Palatino Linotype" w:hAnsi="Palatino Linotype"/>
        </w:rPr>
      </w:pPr>
      <w:r w:rsidRPr="008F3A42">
        <w:rPr>
          <w:rFonts w:ascii="Palatino Linotype" w:hAnsi="Palatino Linotype"/>
        </w:rPr>
        <w:t>Attestation of academic competence by recommending Education Preparation Program</w:t>
      </w:r>
    </w:p>
    <w:p w14:paraId="3A622E4F" w14:textId="77777777" w:rsidR="008F3A42" w:rsidRPr="008F3A42" w:rsidRDefault="008F3A42" w:rsidP="008F3A42">
      <w:pPr>
        <w:rPr>
          <w:rFonts w:ascii="Palatino Linotype" w:hAnsi="Palatino Linotype"/>
        </w:rPr>
      </w:pPr>
    </w:p>
    <w:p w14:paraId="63974FE8" w14:textId="77777777" w:rsidR="008F3A42" w:rsidRPr="008F3A42" w:rsidRDefault="008F3A42" w:rsidP="008F3A42">
      <w:pPr>
        <w:rPr>
          <w:rFonts w:ascii="Palatino Linotype" w:hAnsi="Palatino Linotype"/>
        </w:rPr>
      </w:pPr>
      <w:r w:rsidRPr="008F3A42">
        <w:rPr>
          <w:rFonts w:ascii="Palatino Linotype" w:hAnsi="Palatino Linotype"/>
        </w:rPr>
        <w:t>If an educator does not meet the 3.0 GPA in the field of major studies as required by rule, s/he can demonstrate competence in the field of major studies by one of the alternative manners below:</w:t>
      </w:r>
    </w:p>
    <w:p w14:paraId="6A4D063E" w14:textId="77777777" w:rsidR="008F3A42" w:rsidRPr="008F3A42" w:rsidRDefault="008F3A42" w:rsidP="008F3A42">
      <w:pPr>
        <w:pStyle w:val="ListParagraph"/>
        <w:numPr>
          <w:ilvl w:val="0"/>
          <w:numId w:val="3"/>
        </w:numPr>
        <w:spacing w:after="0" w:line="240" w:lineRule="auto"/>
        <w:rPr>
          <w:rFonts w:ascii="Palatino Linotype" w:hAnsi="Palatino Linotype"/>
        </w:rPr>
      </w:pPr>
      <w:r w:rsidRPr="008F3A42">
        <w:rPr>
          <w:rFonts w:ascii="Palatino Linotype" w:hAnsi="Palatino Linotype"/>
        </w:rPr>
        <w:t>Where applicable, a Praxis II passing score 10% higher than the defined cut score</w:t>
      </w:r>
    </w:p>
    <w:p w14:paraId="27F56F10" w14:textId="77777777" w:rsidR="008F3A42" w:rsidRPr="008F3A42" w:rsidRDefault="008F3A42" w:rsidP="008F3A42">
      <w:pPr>
        <w:pStyle w:val="ListParagraph"/>
        <w:numPr>
          <w:ilvl w:val="0"/>
          <w:numId w:val="3"/>
        </w:numPr>
        <w:spacing w:after="0" w:line="240" w:lineRule="auto"/>
        <w:rPr>
          <w:rFonts w:ascii="Palatino Linotype" w:hAnsi="Palatino Linotype"/>
        </w:rPr>
      </w:pPr>
      <w:r w:rsidRPr="008F3A42">
        <w:rPr>
          <w:rFonts w:ascii="Palatino Linotype" w:hAnsi="Palatino Linotype"/>
        </w:rPr>
        <w:t>Completion of postbaccalaureate degree in a relevant endorsement area</w:t>
      </w:r>
    </w:p>
    <w:p w14:paraId="0DB279EE" w14:textId="77777777" w:rsidR="008F3A42" w:rsidRPr="008F3A42" w:rsidRDefault="008F3A42" w:rsidP="008F3A42">
      <w:pPr>
        <w:pStyle w:val="ListParagraph"/>
        <w:numPr>
          <w:ilvl w:val="0"/>
          <w:numId w:val="3"/>
        </w:numPr>
        <w:spacing w:after="0" w:line="240" w:lineRule="auto"/>
        <w:rPr>
          <w:rFonts w:ascii="Palatino Linotype" w:hAnsi="Palatino Linotype"/>
        </w:rPr>
      </w:pPr>
      <w:r w:rsidRPr="008F3A42">
        <w:rPr>
          <w:rFonts w:ascii="Palatino Linotype" w:hAnsi="Palatino Linotype"/>
        </w:rPr>
        <w:t>Attestation of academic competence by recommending Education Preparation Program</w:t>
      </w:r>
    </w:p>
    <w:p w14:paraId="271CF277" w14:textId="10822DF4" w:rsidR="00A45976" w:rsidRPr="008F3A42" w:rsidRDefault="00A45976" w:rsidP="00C059FA">
      <w:pPr>
        <w:pStyle w:val="Header"/>
        <w:rPr>
          <w:rFonts w:ascii="Palatino Linotype" w:hAnsi="Palatino Linotype"/>
          <w:bCs/>
        </w:rPr>
      </w:pPr>
    </w:p>
    <w:p w14:paraId="6D299A6B" w14:textId="7015DE39" w:rsidR="008F3A42" w:rsidRPr="008F3A42" w:rsidRDefault="008F3A42" w:rsidP="00C059FA">
      <w:pPr>
        <w:pStyle w:val="Header"/>
        <w:rPr>
          <w:rFonts w:ascii="Palatino Linotype" w:hAnsi="Palatino Linotype"/>
          <w:bCs/>
        </w:rPr>
      </w:pPr>
    </w:p>
    <w:p w14:paraId="11FB2B85" w14:textId="6BC135B3" w:rsidR="008F3A42" w:rsidRPr="008F3A42" w:rsidRDefault="008F3A42" w:rsidP="00C059FA">
      <w:pPr>
        <w:pStyle w:val="Header"/>
        <w:rPr>
          <w:rFonts w:ascii="Palatino Linotype" w:hAnsi="Palatino Linotype"/>
          <w:bCs/>
        </w:rPr>
      </w:pPr>
    </w:p>
    <w:p w14:paraId="6E36108E" w14:textId="2B261398" w:rsidR="008F3A42" w:rsidRPr="008F3A42" w:rsidRDefault="008F3A42" w:rsidP="00C059FA">
      <w:pPr>
        <w:pStyle w:val="Header"/>
        <w:rPr>
          <w:rFonts w:ascii="Palatino Linotype" w:hAnsi="Palatino Linotype"/>
          <w:bCs/>
        </w:rPr>
      </w:pPr>
    </w:p>
    <w:p w14:paraId="6ECA795F" w14:textId="5FAD4167" w:rsidR="008F3A42" w:rsidRPr="008F3A42" w:rsidRDefault="008F3A42" w:rsidP="00C059FA">
      <w:pPr>
        <w:pStyle w:val="Header"/>
        <w:rPr>
          <w:rFonts w:ascii="Palatino Linotype" w:hAnsi="Palatino Linotype"/>
          <w:bCs/>
        </w:rPr>
      </w:pPr>
      <w:r w:rsidRPr="008F3A42">
        <w:rPr>
          <w:rFonts w:ascii="Palatino Linotype" w:hAnsi="Palatino Linotype"/>
          <w:bCs/>
        </w:rPr>
        <w:t xml:space="preserve">Adopted: </w:t>
      </w:r>
    </w:p>
    <w:sectPr w:rsidR="008F3A42" w:rsidRPr="008F3A42" w:rsidSect="002563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440" w:bottom="720" w:left="1440" w:header="72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49FE65" w14:textId="77777777" w:rsidR="00805A2E" w:rsidRDefault="00805A2E">
      <w:pPr>
        <w:spacing w:after="0" w:line="240" w:lineRule="auto"/>
      </w:pPr>
      <w:r>
        <w:separator/>
      </w:r>
    </w:p>
  </w:endnote>
  <w:endnote w:type="continuationSeparator" w:id="0">
    <w:p w14:paraId="5885AABB" w14:textId="77777777" w:rsidR="00805A2E" w:rsidRDefault="00805A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97696" w14:textId="77777777" w:rsidR="008F3A42" w:rsidRDefault="008F3A4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29" w:type="dxa"/>
        <w:left w:w="115" w:type="dxa"/>
        <w:right w:w="115" w:type="dxa"/>
      </w:tblCellMar>
      <w:tblLook w:val="04A0" w:firstRow="1" w:lastRow="0" w:firstColumn="1" w:lastColumn="0" w:noHBand="0" w:noVBand="1"/>
      <w:tblCaption w:val="Footer with title, revision date, page number and agency logo."/>
    </w:tblPr>
    <w:tblGrid>
      <w:gridCol w:w="4131"/>
      <w:gridCol w:w="1580"/>
      <w:gridCol w:w="3649"/>
    </w:tblGrid>
    <w:tr w:rsidR="00796D5F" w14:paraId="1B1C8621" w14:textId="77777777" w:rsidTr="00F53994">
      <w:trPr>
        <w:cantSplit/>
        <w:trHeight w:val="633"/>
        <w:tblHeader/>
      </w:trPr>
      <w:tc>
        <w:tcPr>
          <w:tcW w:w="4248" w:type="dxa"/>
        </w:tcPr>
        <w:p w14:paraId="61E498E7" w14:textId="0A1110B3" w:rsidR="00982BDF" w:rsidRPr="00937FFC" w:rsidRDefault="00FF603A" w:rsidP="00796D5F">
          <w:pPr>
            <w:rPr>
              <w:sz w:val="20"/>
            </w:rPr>
          </w:pPr>
        </w:p>
      </w:tc>
      <w:tc>
        <w:tcPr>
          <w:tcW w:w="1620" w:type="dxa"/>
        </w:tcPr>
        <w:p w14:paraId="19CAC45D" w14:textId="41483474" w:rsidR="00796D5F" w:rsidRPr="00937FFC" w:rsidRDefault="00FF603A" w:rsidP="00796D5F">
          <w:pPr>
            <w:jc w:val="center"/>
            <w:rPr>
              <w:sz w:val="20"/>
            </w:rPr>
          </w:pPr>
        </w:p>
      </w:tc>
      <w:tc>
        <w:tcPr>
          <w:tcW w:w="3708" w:type="dxa"/>
        </w:tcPr>
        <w:p w14:paraId="12DBF396" w14:textId="77777777" w:rsidR="00796D5F" w:rsidRPr="00937FFC" w:rsidRDefault="00D978A4" w:rsidP="00796D5F">
          <w:pPr>
            <w:jc w:val="right"/>
            <w:rPr>
              <w:sz w:val="20"/>
              <w:szCs w:val="18"/>
            </w:rPr>
          </w:pPr>
          <w:r w:rsidRPr="00937FFC">
            <w:rPr>
              <w:noProof/>
              <w:sz w:val="20"/>
            </w:rPr>
            <w:drawing>
              <wp:inline distT="0" distB="0" distL="0" distR="0" wp14:anchorId="14C902E1" wp14:editId="7E803CAA">
                <wp:extent cx="920017" cy="230744"/>
                <wp:effectExtent l="0" t="0" r="0" b="0"/>
                <wp:docPr id="5" name="Picture 5" descr="Moon over the mountains State of Vermont logo&#10;" title="AOE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OEd MOM Hor 2C_small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4877" cy="23447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0526227" w14:textId="77777777" w:rsidR="00796D5F" w:rsidRDefault="00FF603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346FD" w14:textId="77777777" w:rsidR="008F3A42" w:rsidRDefault="008F3A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F4EAFC" w14:textId="77777777" w:rsidR="00805A2E" w:rsidRDefault="00805A2E">
      <w:pPr>
        <w:spacing w:after="0" w:line="240" w:lineRule="auto"/>
      </w:pPr>
      <w:r>
        <w:separator/>
      </w:r>
    </w:p>
  </w:footnote>
  <w:footnote w:type="continuationSeparator" w:id="0">
    <w:p w14:paraId="2F2A38FA" w14:textId="77777777" w:rsidR="00805A2E" w:rsidRDefault="00805A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D6A57" w14:textId="77777777" w:rsidR="008F3A42" w:rsidRDefault="008F3A4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50832893"/>
      <w:docPartObj>
        <w:docPartGallery w:val="Watermarks"/>
        <w:docPartUnique/>
      </w:docPartObj>
    </w:sdtPr>
    <w:sdtEndPr/>
    <w:sdtContent>
      <w:p w14:paraId="5B388CA6" w14:textId="4C8C7140" w:rsidR="008F3A42" w:rsidRDefault="00FF603A">
        <w:pPr>
          <w:pStyle w:val="Header"/>
        </w:pPr>
        <w:r>
          <w:rPr>
            <w:noProof/>
          </w:rPr>
          <w:pict w14:anchorId="6DA70743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3096C" w14:textId="77777777" w:rsidR="008F3A42" w:rsidRDefault="008F3A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918D4"/>
    <w:multiLevelType w:val="hybridMultilevel"/>
    <w:tmpl w:val="6B4CD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C13686"/>
    <w:multiLevelType w:val="hybridMultilevel"/>
    <w:tmpl w:val="2AF20A94"/>
    <w:lvl w:ilvl="0" w:tplc="8398BD00">
      <w:start w:val="1"/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="Tahoma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6C712C"/>
    <w:multiLevelType w:val="hybridMultilevel"/>
    <w:tmpl w:val="D7E86CD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999"/>
    <w:rsid w:val="00002B49"/>
    <w:rsid w:val="00035589"/>
    <w:rsid w:val="0004552B"/>
    <w:rsid w:val="000B465B"/>
    <w:rsid w:val="000C3ACA"/>
    <w:rsid w:val="000D0141"/>
    <w:rsid w:val="000D6982"/>
    <w:rsid w:val="000F6BFF"/>
    <w:rsid w:val="0011006E"/>
    <w:rsid w:val="00142DB2"/>
    <w:rsid w:val="00153A74"/>
    <w:rsid w:val="001717A9"/>
    <w:rsid w:val="001722F4"/>
    <w:rsid w:val="0017674C"/>
    <w:rsid w:val="00177429"/>
    <w:rsid w:val="001B3859"/>
    <w:rsid w:val="001F46B1"/>
    <w:rsid w:val="00210ED5"/>
    <w:rsid w:val="00226F44"/>
    <w:rsid w:val="00241F6A"/>
    <w:rsid w:val="00243F56"/>
    <w:rsid w:val="00281D49"/>
    <w:rsid w:val="002C390C"/>
    <w:rsid w:val="002C3B57"/>
    <w:rsid w:val="002D4EC9"/>
    <w:rsid w:val="002E444D"/>
    <w:rsid w:val="002F1DD5"/>
    <w:rsid w:val="003219B5"/>
    <w:rsid w:val="00327EB2"/>
    <w:rsid w:val="003319D3"/>
    <w:rsid w:val="003520F1"/>
    <w:rsid w:val="003B02B7"/>
    <w:rsid w:val="003B0BC4"/>
    <w:rsid w:val="003B1F0E"/>
    <w:rsid w:val="003B2D98"/>
    <w:rsid w:val="003D288A"/>
    <w:rsid w:val="003F1CD1"/>
    <w:rsid w:val="003F4376"/>
    <w:rsid w:val="003F4EBF"/>
    <w:rsid w:val="004035F7"/>
    <w:rsid w:val="004046CA"/>
    <w:rsid w:val="00437D29"/>
    <w:rsid w:val="00445099"/>
    <w:rsid w:val="00457397"/>
    <w:rsid w:val="00461F7A"/>
    <w:rsid w:val="0047283B"/>
    <w:rsid w:val="004B1F53"/>
    <w:rsid w:val="004B5A57"/>
    <w:rsid w:val="004C00B4"/>
    <w:rsid w:val="004C04EC"/>
    <w:rsid w:val="004C0C51"/>
    <w:rsid w:val="004C0ED6"/>
    <w:rsid w:val="004F4B4E"/>
    <w:rsid w:val="00505157"/>
    <w:rsid w:val="00514939"/>
    <w:rsid w:val="00535E22"/>
    <w:rsid w:val="005378F4"/>
    <w:rsid w:val="00537D47"/>
    <w:rsid w:val="00582F68"/>
    <w:rsid w:val="0058301C"/>
    <w:rsid w:val="00590B7E"/>
    <w:rsid w:val="005A51D2"/>
    <w:rsid w:val="005B17FB"/>
    <w:rsid w:val="005B56A8"/>
    <w:rsid w:val="005C73E7"/>
    <w:rsid w:val="005D1447"/>
    <w:rsid w:val="005D1999"/>
    <w:rsid w:val="005E7622"/>
    <w:rsid w:val="00601B11"/>
    <w:rsid w:val="00632F07"/>
    <w:rsid w:val="0063527A"/>
    <w:rsid w:val="00636452"/>
    <w:rsid w:val="00637597"/>
    <w:rsid w:val="006519C6"/>
    <w:rsid w:val="00661EA0"/>
    <w:rsid w:val="00687AD7"/>
    <w:rsid w:val="00693146"/>
    <w:rsid w:val="006970B4"/>
    <w:rsid w:val="006B1D8E"/>
    <w:rsid w:val="006D1210"/>
    <w:rsid w:val="006F6967"/>
    <w:rsid w:val="00705421"/>
    <w:rsid w:val="00727B21"/>
    <w:rsid w:val="00734D11"/>
    <w:rsid w:val="00737B2A"/>
    <w:rsid w:val="007463A5"/>
    <w:rsid w:val="00763BA1"/>
    <w:rsid w:val="00793A58"/>
    <w:rsid w:val="007950F3"/>
    <w:rsid w:val="007A6DF6"/>
    <w:rsid w:val="007B0997"/>
    <w:rsid w:val="007B4D66"/>
    <w:rsid w:val="007D55F3"/>
    <w:rsid w:val="008033B3"/>
    <w:rsid w:val="00805A2E"/>
    <w:rsid w:val="00870098"/>
    <w:rsid w:val="0087228E"/>
    <w:rsid w:val="00877CCC"/>
    <w:rsid w:val="00892CC6"/>
    <w:rsid w:val="008C0078"/>
    <w:rsid w:val="008E33EB"/>
    <w:rsid w:val="008E430C"/>
    <w:rsid w:val="008F3A42"/>
    <w:rsid w:val="00902884"/>
    <w:rsid w:val="0091313E"/>
    <w:rsid w:val="009168D6"/>
    <w:rsid w:val="00925807"/>
    <w:rsid w:val="009777E0"/>
    <w:rsid w:val="00997EFC"/>
    <w:rsid w:val="009B46B4"/>
    <w:rsid w:val="009E54C8"/>
    <w:rsid w:val="00A0454B"/>
    <w:rsid w:val="00A04893"/>
    <w:rsid w:val="00A111C3"/>
    <w:rsid w:val="00A23636"/>
    <w:rsid w:val="00A26511"/>
    <w:rsid w:val="00A44D79"/>
    <w:rsid w:val="00A45976"/>
    <w:rsid w:val="00A460AB"/>
    <w:rsid w:val="00A464C5"/>
    <w:rsid w:val="00A53D4A"/>
    <w:rsid w:val="00A56A6A"/>
    <w:rsid w:val="00AE1383"/>
    <w:rsid w:val="00AE3D4E"/>
    <w:rsid w:val="00B17039"/>
    <w:rsid w:val="00B4761D"/>
    <w:rsid w:val="00B52616"/>
    <w:rsid w:val="00B752F8"/>
    <w:rsid w:val="00B81343"/>
    <w:rsid w:val="00B821E3"/>
    <w:rsid w:val="00B92677"/>
    <w:rsid w:val="00B95492"/>
    <w:rsid w:val="00BA4ED9"/>
    <w:rsid w:val="00BB1A78"/>
    <w:rsid w:val="00BC57C5"/>
    <w:rsid w:val="00BD393B"/>
    <w:rsid w:val="00BD6C43"/>
    <w:rsid w:val="00BE5B04"/>
    <w:rsid w:val="00BE7453"/>
    <w:rsid w:val="00BF49DD"/>
    <w:rsid w:val="00BF7C38"/>
    <w:rsid w:val="00C059FA"/>
    <w:rsid w:val="00C22FE4"/>
    <w:rsid w:val="00C354B6"/>
    <w:rsid w:val="00C41E32"/>
    <w:rsid w:val="00C61698"/>
    <w:rsid w:val="00C97652"/>
    <w:rsid w:val="00CA6794"/>
    <w:rsid w:val="00CE0855"/>
    <w:rsid w:val="00CE4AC0"/>
    <w:rsid w:val="00CF5B41"/>
    <w:rsid w:val="00D10F63"/>
    <w:rsid w:val="00D12C83"/>
    <w:rsid w:val="00D205EE"/>
    <w:rsid w:val="00D21143"/>
    <w:rsid w:val="00D627B5"/>
    <w:rsid w:val="00D85B08"/>
    <w:rsid w:val="00D978A4"/>
    <w:rsid w:val="00DA4CB7"/>
    <w:rsid w:val="00DA7A45"/>
    <w:rsid w:val="00DC7150"/>
    <w:rsid w:val="00DD031E"/>
    <w:rsid w:val="00DD4412"/>
    <w:rsid w:val="00DE700A"/>
    <w:rsid w:val="00DF025D"/>
    <w:rsid w:val="00E06E97"/>
    <w:rsid w:val="00E571C3"/>
    <w:rsid w:val="00EA3FD1"/>
    <w:rsid w:val="00EA4A46"/>
    <w:rsid w:val="00EC0054"/>
    <w:rsid w:val="00EC6C25"/>
    <w:rsid w:val="00ED6790"/>
    <w:rsid w:val="00EE3B36"/>
    <w:rsid w:val="00EF4ED1"/>
    <w:rsid w:val="00F00C6A"/>
    <w:rsid w:val="00F017F2"/>
    <w:rsid w:val="00F10211"/>
    <w:rsid w:val="00F202B9"/>
    <w:rsid w:val="00F5332F"/>
    <w:rsid w:val="00F53B4F"/>
    <w:rsid w:val="00F93A01"/>
    <w:rsid w:val="00F96E40"/>
    <w:rsid w:val="00FB7153"/>
    <w:rsid w:val="00FB756C"/>
    <w:rsid w:val="00FC5519"/>
    <w:rsid w:val="00FE5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77F1E6A"/>
  <w15:chartTrackingRefBased/>
  <w15:docId w15:val="{BA80B3C7-00C0-4566-8E65-D64B059BE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AOE - Normal"/>
    <w:qFormat/>
    <w:rsid w:val="005D199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5D19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1999"/>
  </w:style>
  <w:style w:type="table" w:styleId="TableGrid">
    <w:name w:val="Table Grid"/>
    <w:basedOn w:val="TableNormal"/>
    <w:uiPriority w:val="59"/>
    <w:rsid w:val="005D19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35589"/>
    <w:pPr>
      <w:spacing w:after="0" w:line="240" w:lineRule="auto"/>
    </w:pPr>
    <w:rPr>
      <w:rFonts w:ascii="Tahoma" w:hAnsi="Tahoma" w:cs="Tahoma"/>
    </w:rPr>
  </w:style>
  <w:style w:type="character" w:customStyle="1" w:styleId="HeaderChar">
    <w:name w:val="Header Char"/>
    <w:basedOn w:val="DefaultParagraphFont"/>
    <w:link w:val="Header"/>
    <w:uiPriority w:val="99"/>
    <w:rsid w:val="00035589"/>
    <w:rPr>
      <w:rFonts w:ascii="Tahoma" w:hAnsi="Tahoma" w:cs="Tahoma"/>
    </w:rPr>
  </w:style>
  <w:style w:type="paragraph" w:styleId="ListParagraph">
    <w:name w:val="List Paragraph"/>
    <w:basedOn w:val="Normal"/>
    <w:uiPriority w:val="34"/>
    <w:qFormat/>
    <w:rsid w:val="00C059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50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292</Words>
  <Characters>1665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Cairns, Ellen</dc:creator>
  <cp:keywords/>
  <dc:description/>
  <cp:lastModifiedBy>Scalabrini, Amy</cp:lastModifiedBy>
  <cp:revision>2</cp:revision>
  <dcterms:created xsi:type="dcterms:W3CDTF">2022-03-04T21:34:00Z</dcterms:created>
  <dcterms:modified xsi:type="dcterms:W3CDTF">2022-03-04T21:34:00Z</dcterms:modified>
</cp:coreProperties>
</file>