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F7F54" w:rsidRPr="00260F05" w:rsidRDefault="000F7F54" w:rsidP="000F7F54">
      <w:r w:rsidRPr="00260F05">
        <w:tab/>
      </w:r>
    </w:p>
    <w:p w14:paraId="0A37501D" w14:textId="77777777" w:rsidR="002B6BCB" w:rsidRPr="002B6BCB" w:rsidRDefault="002B6BCB" w:rsidP="002B6BCB">
      <w:pPr>
        <w:rPr>
          <w:rFonts w:cs="Times New Roman"/>
          <w:b/>
          <w:bCs w:val="0"/>
          <w:sz w:val="24"/>
          <w:szCs w:val="20"/>
        </w:rPr>
      </w:pPr>
    </w:p>
    <w:p w14:paraId="303FF578" w14:textId="01E7CD86" w:rsidR="00D77D7D" w:rsidRPr="00D77D7D" w:rsidRDefault="00D77D7D" w:rsidP="3D60BDA8">
      <w:pPr>
        <w:rPr>
          <w:rFonts w:cs="Times New Roman"/>
          <w:b/>
        </w:rPr>
      </w:pPr>
      <w:r w:rsidRPr="3D60BDA8">
        <w:rPr>
          <w:rFonts w:cs="Times New Roman"/>
          <w:b/>
        </w:rPr>
        <w:t>Name:  __________________________________</w:t>
      </w:r>
      <w:r w:rsidR="175CDC08" w:rsidRPr="3D60BDA8">
        <w:rPr>
          <w:rFonts w:cs="Times New Roman"/>
          <w:b/>
        </w:rPr>
        <w:t xml:space="preserve"> </w:t>
      </w:r>
      <w:r>
        <w:tab/>
      </w:r>
      <w:r w:rsidRPr="3D60BDA8">
        <w:rPr>
          <w:rFonts w:cs="Times New Roman"/>
          <w:b/>
        </w:rPr>
        <w:t>Educator ID #______________________</w:t>
      </w:r>
    </w:p>
    <w:p w14:paraId="5DAB6C7B" w14:textId="77777777" w:rsidR="00D77D7D" w:rsidRPr="00D77D7D" w:rsidRDefault="00D77D7D" w:rsidP="00D77D7D">
      <w:pPr>
        <w:rPr>
          <w:rFonts w:cs="Times New Roman"/>
          <w:b/>
          <w:bCs w:val="0"/>
          <w:i/>
          <w:sz w:val="20"/>
          <w:szCs w:val="20"/>
        </w:rPr>
      </w:pPr>
    </w:p>
    <w:p w14:paraId="208C0156" w14:textId="77777777" w:rsidR="00D77D7D" w:rsidRPr="00D77D7D" w:rsidRDefault="00D77D7D" w:rsidP="00D77D7D">
      <w:pPr>
        <w:jc w:val="center"/>
        <w:rPr>
          <w:rFonts w:cs="Times New Roman"/>
          <w:b/>
          <w:bCs w:val="0"/>
          <w:sz w:val="24"/>
          <w:szCs w:val="24"/>
          <w:u w:val="single"/>
        </w:rPr>
      </w:pPr>
      <w:r w:rsidRPr="00D77D7D">
        <w:rPr>
          <w:rFonts w:cs="Times New Roman"/>
          <w:b/>
          <w:bCs w:val="0"/>
          <w:sz w:val="24"/>
          <w:szCs w:val="24"/>
          <w:u w:val="single"/>
        </w:rPr>
        <w:t>Transcript Review Worksheet</w:t>
      </w:r>
    </w:p>
    <w:p w14:paraId="02EB378F" w14:textId="77777777" w:rsidR="00D77D7D" w:rsidRPr="00D77D7D" w:rsidRDefault="00D77D7D" w:rsidP="00D77D7D">
      <w:pPr>
        <w:jc w:val="center"/>
        <w:rPr>
          <w:rFonts w:cs="Times New Roman"/>
          <w:b/>
          <w:bCs w:val="0"/>
          <w:szCs w:val="20"/>
          <w:u w:val="single"/>
        </w:rPr>
      </w:pPr>
    </w:p>
    <w:p w14:paraId="6E95928E" w14:textId="77777777" w:rsidR="00D77D7D" w:rsidRPr="00D77D7D" w:rsidRDefault="00D77D7D" w:rsidP="00D77D7D">
      <w:pPr>
        <w:keepNext/>
        <w:jc w:val="center"/>
        <w:outlineLvl w:val="8"/>
        <w:rPr>
          <w:rFonts w:cs="Times New Roman"/>
          <w:b/>
          <w:bCs w:val="0"/>
          <w:sz w:val="28"/>
          <w:szCs w:val="28"/>
        </w:rPr>
      </w:pPr>
      <w:r w:rsidRPr="00D77D7D">
        <w:rPr>
          <w:rFonts w:cs="Times New Roman"/>
          <w:b/>
          <w:bCs w:val="0"/>
          <w:sz w:val="28"/>
          <w:szCs w:val="28"/>
        </w:rPr>
        <w:t>Endorsement # 67 Teacher of the Visually Impaired</w:t>
      </w:r>
    </w:p>
    <w:p w14:paraId="6A05A809" w14:textId="77777777" w:rsidR="00D77D7D" w:rsidRPr="00D77D7D" w:rsidRDefault="00D77D7D" w:rsidP="00D77D7D">
      <w:pPr>
        <w:jc w:val="center"/>
        <w:rPr>
          <w:rFonts w:cs="Times New Roman"/>
          <w:b/>
          <w:bCs w:val="0"/>
          <w:szCs w:val="20"/>
        </w:rPr>
      </w:pPr>
    </w:p>
    <w:p w14:paraId="5A39BBE3" w14:textId="77777777" w:rsidR="00D77D7D" w:rsidRPr="00D77D7D" w:rsidRDefault="00D77D7D" w:rsidP="00D77D7D">
      <w:pPr>
        <w:jc w:val="center"/>
        <w:rPr>
          <w:rFonts w:cs="Times New Roman"/>
          <w:b/>
          <w:bCs w:val="0"/>
          <w:szCs w:val="20"/>
        </w:rPr>
      </w:pPr>
    </w:p>
    <w:p w14:paraId="78E958A0" w14:textId="77777777" w:rsidR="00D77D7D" w:rsidRPr="00D77D7D" w:rsidRDefault="00D77D7D" w:rsidP="3D60BDA8">
      <w:pPr>
        <w:rPr>
          <w:rFonts w:eastAsia="Palatino Linotype" w:cs="Palatino Linotype"/>
          <w:i/>
          <w:iCs/>
        </w:rPr>
      </w:pPr>
      <w:r w:rsidRPr="3D60BDA8">
        <w:rPr>
          <w:rFonts w:eastAsia="Palatino Linotype" w:cs="Palatino Linotype"/>
          <w:i/>
          <w:iCs/>
        </w:rPr>
        <w:t xml:space="preserve">The holder is authorized to provide comprehensive special education services, in any public education setting, to individuals age 3 through 21 who are visually impaired as defined in federal regulations pertaining to special education eligibility. The holder is authorized to provide or oversee the provision of instructional services and to collaborate with an interdisciplinary team to design, implement, and evaluate educational plans and accommodations for individuals with visual impairments. </w:t>
      </w:r>
    </w:p>
    <w:p w14:paraId="41C8F396" w14:textId="77777777" w:rsidR="00D77D7D" w:rsidRPr="00D77D7D" w:rsidRDefault="00D77D7D" w:rsidP="3D60BDA8">
      <w:pPr>
        <w:rPr>
          <w:rFonts w:eastAsia="Palatino Linotype" w:cs="Palatino Linotype"/>
          <w:b/>
        </w:rPr>
      </w:pPr>
    </w:p>
    <w:p w14:paraId="5C57D8C3" w14:textId="77777777" w:rsidR="00D77D7D" w:rsidRPr="00D77D7D" w:rsidRDefault="00D77D7D" w:rsidP="3D60BDA8">
      <w:pPr>
        <w:rPr>
          <w:rFonts w:eastAsia="Palatino Linotype" w:cs="Palatino Linotype"/>
          <w:b/>
          <w:caps/>
        </w:rPr>
      </w:pPr>
      <w:r w:rsidRPr="3D60BDA8">
        <w:rPr>
          <w:rFonts w:eastAsia="Palatino Linotype" w:cs="Palatino Linotype"/>
          <w:b/>
        </w:rPr>
        <w:t>In order to qualify for this endorsement, the candidate shall demonstrate the following:</w:t>
      </w:r>
    </w:p>
    <w:p w14:paraId="72A3D3EC" w14:textId="77777777" w:rsidR="00D77D7D" w:rsidRPr="00D77D7D" w:rsidRDefault="00D77D7D" w:rsidP="3D60BDA8">
      <w:pPr>
        <w:rPr>
          <w:rFonts w:eastAsia="Palatino Linotype" w:cs="Palatino Linotype"/>
          <w:b/>
          <w:caps/>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410"/>
        <w:gridCol w:w="1493"/>
        <w:gridCol w:w="1882"/>
      </w:tblGrid>
      <w:tr w:rsidR="00D77D7D" w:rsidRPr="00D77D7D" w14:paraId="7840EE19" w14:textId="77777777" w:rsidTr="00162999">
        <w:trPr>
          <w:tblHeader/>
          <w:jc w:val="center"/>
        </w:trPr>
        <w:tc>
          <w:tcPr>
            <w:tcW w:w="7410" w:type="dxa"/>
            <w:shd w:val="clear" w:color="auto" w:fill="FFFFFF" w:themeFill="background1"/>
          </w:tcPr>
          <w:p w14:paraId="291E35A2" w14:textId="77777777" w:rsidR="00D77D7D" w:rsidRPr="00D77D7D" w:rsidRDefault="00D77D7D" w:rsidP="3D60BDA8">
            <w:pPr>
              <w:keepNext/>
              <w:jc w:val="center"/>
              <w:outlineLvl w:val="5"/>
              <w:rPr>
                <w:rFonts w:eastAsia="Palatino Linotype" w:cs="Palatino Linotype"/>
                <w:b/>
              </w:rPr>
            </w:pPr>
            <w:r w:rsidRPr="3D60BDA8">
              <w:rPr>
                <w:rFonts w:eastAsia="Palatino Linotype" w:cs="Palatino Linotype"/>
                <w:b/>
              </w:rPr>
              <w:t>Content</w:t>
            </w:r>
          </w:p>
          <w:p w14:paraId="78607F21" w14:textId="77777777" w:rsidR="00D77D7D" w:rsidRPr="00D77D7D" w:rsidRDefault="00D77D7D" w:rsidP="3D60BDA8">
            <w:pPr>
              <w:keepNext/>
              <w:jc w:val="center"/>
              <w:outlineLvl w:val="5"/>
              <w:rPr>
                <w:rFonts w:eastAsia="Palatino Linotype" w:cs="Palatino Linotype"/>
                <w:b/>
              </w:rPr>
            </w:pPr>
            <w:r w:rsidRPr="3D60BDA8">
              <w:rPr>
                <w:rFonts w:eastAsia="Palatino Linotype" w:cs="Palatino Linotype"/>
                <w:b/>
              </w:rPr>
              <w:t xml:space="preserve"> Topic</w:t>
            </w:r>
          </w:p>
        </w:tc>
        <w:tc>
          <w:tcPr>
            <w:tcW w:w="1493" w:type="dxa"/>
            <w:shd w:val="clear" w:color="auto" w:fill="FFFFFF" w:themeFill="background1"/>
          </w:tcPr>
          <w:p w14:paraId="156FD93D" w14:textId="77777777" w:rsidR="00D77D7D" w:rsidRPr="00D77D7D" w:rsidRDefault="00D77D7D" w:rsidP="3D60BDA8">
            <w:pPr>
              <w:keepNext/>
              <w:jc w:val="center"/>
              <w:outlineLvl w:val="5"/>
              <w:rPr>
                <w:rFonts w:eastAsia="Palatino Linotype" w:cs="Palatino Linotype"/>
                <w:b/>
              </w:rPr>
            </w:pPr>
            <w:r w:rsidRPr="3D60BDA8">
              <w:rPr>
                <w:rFonts w:eastAsia="Palatino Linotype" w:cs="Palatino Linotype"/>
                <w:b/>
              </w:rPr>
              <w:t>College/</w:t>
            </w:r>
          </w:p>
          <w:p w14:paraId="6FDA3865" w14:textId="77777777" w:rsidR="00D77D7D" w:rsidRPr="00D77D7D" w:rsidRDefault="00D77D7D" w:rsidP="3D60BDA8">
            <w:pPr>
              <w:keepNext/>
              <w:jc w:val="center"/>
              <w:outlineLvl w:val="5"/>
              <w:rPr>
                <w:rFonts w:eastAsia="Palatino Linotype" w:cs="Palatino Linotype"/>
                <w:b/>
              </w:rPr>
            </w:pPr>
            <w:r w:rsidRPr="3D60BDA8">
              <w:rPr>
                <w:rFonts w:eastAsia="Palatino Linotype" w:cs="Palatino Linotype"/>
                <w:b/>
              </w:rPr>
              <w:t>University</w:t>
            </w:r>
          </w:p>
        </w:tc>
        <w:tc>
          <w:tcPr>
            <w:tcW w:w="1882" w:type="dxa"/>
            <w:shd w:val="clear" w:color="auto" w:fill="FFFFFF" w:themeFill="background1"/>
          </w:tcPr>
          <w:p w14:paraId="36E5840A" w14:textId="77777777" w:rsidR="00D77D7D" w:rsidRPr="00D77D7D" w:rsidRDefault="00D77D7D" w:rsidP="3D60BDA8">
            <w:pPr>
              <w:jc w:val="center"/>
              <w:rPr>
                <w:rFonts w:eastAsia="Palatino Linotype" w:cs="Palatino Linotype"/>
                <w:b/>
              </w:rPr>
            </w:pPr>
            <w:r w:rsidRPr="3D60BDA8">
              <w:rPr>
                <w:rFonts w:eastAsia="Palatino Linotype" w:cs="Palatino Linotype"/>
                <w:b/>
              </w:rPr>
              <w:t>Course</w:t>
            </w:r>
          </w:p>
          <w:p w14:paraId="15F94F2D" w14:textId="7D99AB5C" w:rsidR="00D77D7D" w:rsidRPr="00D77D7D" w:rsidRDefault="73EE7A30" w:rsidP="3D60BDA8">
            <w:pPr>
              <w:jc w:val="center"/>
              <w:rPr>
                <w:rFonts w:eastAsia="Palatino Linotype" w:cs="Palatino Linotype"/>
                <w:b/>
              </w:rPr>
            </w:pPr>
            <w:r w:rsidRPr="3D60BDA8">
              <w:rPr>
                <w:rFonts w:eastAsia="Palatino Linotype" w:cs="Palatino Linotype"/>
                <w:b/>
              </w:rPr>
              <w:t>Name/</w:t>
            </w:r>
            <w:r w:rsidR="00D77D7D" w:rsidRPr="3D60BDA8">
              <w:rPr>
                <w:rFonts w:eastAsia="Palatino Linotype" w:cs="Palatino Linotype"/>
                <w:b/>
              </w:rPr>
              <w:t>Number</w:t>
            </w:r>
          </w:p>
        </w:tc>
      </w:tr>
      <w:tr w:rsidR="00D77D7D" w:rsidRPr="00D77D7D" w14:paraId="36631BAF" w14:textId="77777777" w:rsidTr="3D60BDA8">
        <w:trPr>
          <w:jc w:val="center"/>
        </w:trPr>
        <w:tc>
          <w:tcPr>
            <w:tcW w:w="7410" w:type="dxa"/>
            <w:shd w:val="clear" w:color="auto" w:fill="D9D9D9" w:themeFill="background1" w:themeFillShade="D9"/>
          </w:tcPr>
          <w:p w14:paraId="641C1E46" w14:textId="77777777" w:rsidR="00D77D7D" w:rsidRPr="00D77D7D" w:rsidRDefault="00D77D7D" w:rsidP="3D60BDA8">
            <w:pPr>
              <w:autoSpaceDE w:val="0"/>
              <w:autoSpaceDN w:val="0"/>
              <w:adjustRightInd w:val="0"/>
              <w:rPr>
                <w:rFonts w:eastAsia="Palatino Linotype" w:cs="Palatino Linotype"/>
                <w:b/>
                <w:color w:val="000000"/>
              </w:rPr>
            </w:pPr>
            <w:r w:rsidRPr="3D60BDA8">
              <w:rPr>
                <w:rFonts w:eastAsia="Palatino Linotype" w:cs="Palatino Linotype"/>
                <w:b/>
                <w:color w:val="000000" w:themeColor="text1"/>
              </w:rPr>
              <w:t xml:space="preserve"> 1. Learner Development and Individual Learning Differences </w:t>
            </w:r>
          </w:p>
          <w:p w14:paraId="21571A9F" w14:textId="77777777" w:rsidR="00D77D7D" w:rsidRPr="00D77D7D" w:rsidRDefault="00D77D7D" w:rsidP="3D60BDA8">
            <w:pPr>
              <w:rPr>
                <w:rFonts w:eastAsia="Palatino Linotype" w:cs="Palatino Linotype"/>
                <w:b/>
              </w:rPr>
            </w:pPr>
            <w:r w:rsidRPr="3D60BDA8">
              <w:rPr>
                <w:rFonts w:eastAsia="Palatino Linotype" w:cs="Palatino Linotype"/>
              </w:rPr>
              <w:t>Special Educators understand how exceptionalities may interact with development and learning and use this knowledge to support learning experiences for individuals with exceptionalities. For Teachers of the Visually Impaired this includes the following knowledge and skill standards:</w:t>
            </w:r>
          </w:p>
        </w:tc>
        <w:tc>
          <w:tcPr>
            <w:tcW w:w="1493" w:type="dxa"/>
            <w:shd w:val="clear" w:color="auto" w:fill="D9D9D9" w:themeFill="background1" w:themeFillShade="D9"/>
          </w:tcPr>
          <w:p w14:paraId="0D0B940D" w14:textId="77777777" w:rsidR="00D77D7D" w:rsidRPr="00D77D7D" w:rsidRDefault="00D77D7D" w:rsidP="3D60BDA8">
            <w:pPr>
              <w:keepNext/>
              <w:outlineLvl w:val="5"/>
              <w:rPr>
                <w:rFonts w:eastAsia="Palatino Linotype" w:cs="Palatino Linotype"/>
                <w:b/>
              </w:rPr>
            </w:pPr>
          </w:p>
        </w:tc>
        <w:tc>
          <w:tcPr>
            <w:tcW w:w="1882" w:type="dxa"/>
            <w:shd w:val="clear" w:color="auto" w:fill="D9D9D9" w:themeFill="background1" w:themeFillShade="D9"/>
          </w:tcPr>
          <w:p w14:paraId="0E27B00A" w14:textId="77777777" w:rsidR="00D77D7D" w:rsidRPr="00D77D7D" w:rsidRDefault="00D77D7D" w:rsidP="3D60BDA8">
            <w:pPr>
              <w:rPr>
                <w:rFonts w:eastAsia="Palatino Linotype" w:cs="Palatino Linotype"/>
                <w:b/>
              </w:rPr>
            </w:pPr>
          </w:p>
        </w:tc>
      </w:tr>
      <w:tr w:rsidR="00D77D7D" w:rsidRPr="00D77D7D" w14:paraId="41A6F26B" w14:textId="77777777" w:rsidTr="3D60BDA8">
        <w:trPr>
          <w:jc w:val="center"/>
        </w:trPr>
        <w:tc>
          <w:tcPr>
            <w:tcW w:w="7410" w:type="dxa"/>
            <w:shd w:val="clear" w:color="auto" w:fill="FFFFFF" w:themeFill="background1"/>
          </w:tcPr>
          <w:p w14:paraId="7CE879D8" w14:textId="77777777" w:rsidR="00D77D7D" w:rsidRPr="00D77D7D" w:rsidRDefault="00D77D7D" w:rsidP="3D60BDA8">
            <w:pPr>
              <w:rPr>
                <w:rFonts w:cs="Times New Roman"/>
                <w:b/>
              </w:rPr>
            </w:pPr>
            <w:r w:rsidRPr="3D60BDA8">
              <w:rPr>
                <w:rFonts w:cs="Times New Roman"/>
                <w:b/>
              </w:rPr>
              <w:t>1.1 Knowledge</w:t>
            </w:r>
          </w:p>
        </w:tc>
        <w:tc>
          <w:tcPr>
            <w:tcW w:w="1493" w:type="dxa"/>
            <w:shd w:val="clear" w:color="auto" w:fill="FFFFFF" w:themeFill="background1"/>
          </w:tcPr>
          <w:p w14:paraId="3DEEC669" w14:textId="77777777" w:rsidR="00D77D7D" w:rsidRPr="00D77D7D" w:rsidRDefault="00D77D7D" w:rsidP="3D60BDA8">
            <w:pPr>
              <w:keepNext/>
              <w:outlineLvl w:val="5"/>
              <w:rPr>
                <w:rFonts w:cs="Times New Roman"/>
                <w:b/>
                <w:sz w:val="20"/>
                <w:szCs w:val="20"/>
              </w:rPr>
            </w:pPr>
          </w:p>
        </w:tc>
        <w:tc>
          <w:tcPr>
            <w:tcW w:w="1882" w:type="dxa"/>
            <w:shd w:val="clear" w:color="auto" w:fill="FFFFFF" w:themeFill="background1"/>
          </w:tcPr>
          <w:p w14:paraId="3656B9AB" w14:textId="77777777" w:rsidR="00D77D7D" w:rsidRPr="00D77D7D" w:rsidRDefault="00D77D7D" w:rsidP="3D60BDA8">
            <w:pPr>
              <w:rPr>
                <w:rFonts w:cs="Times New Roman"/>
                <w:b/>
                <w:sz w:val="20"/>
                <w:szCs w:val="20"/>
              </w:rPr>
            </w:pPr>
          </w:p>
        </w:tc>
      </w:tr>
      <w:tr w:rsidR="00D77D7D" w:rsidRPr="00D77D7D" w14:paraId="6D53DAB0" w14:textId="77777777" w:rsidTr="3D60BDA8">
        <w:trPr>
          <w:jc w:val="center"/>
        </w:trPr>
        <w:tc>
          <w:tcPr>
            <w:tcW w:w="7410" w:type="dxa"/>
            <w:shd w:val="clear" w:color="auto" w:fill="FFFFFF" w:themeFill="background1"/>
          </w:tcPr>
          <w:p w14:paraId="1E5856EA"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1.1.1. Development of the human visual system </w:t>
            </w:r>
          </w:p>
        </w:tc>
        <w:tc>
          <w:tcPr>
            <w:tcW w:w="1493" w:type="dxa"/>
            <w:shd w:val="clear" w:color="auto" w:fill="FFFFFF" w:themeFill="background1"/>
          </w:tcPr>
          <w:p w14:paraId="62486C05" w14:textId="77777777" w:rsidR="00D77D7D" w:rsidRPr="00D77D7D" w:rsidRDefault="00D77D7D" w:rsidP="3D60BDA8">
            <w:pPr>
              <w:keepNext/>
              <w:outlineLvl w:val="5"/>
              <w:rPr>
                <w:rFonts w:cs="Times New Roman"/>
                <w:sz w:val="20"/>
                <w:szCs w:val="20"/>
              </w:rPr>
            </w:pPr>
          </w:p>
        </w:tc>
        <w:tc>
          <w:tcPr>
            <w:tcW w:w="1882" w:type="dxa"/>
            <w:shd w:val="clear" w:color="auto" w:fill="FFFFFF" w:themeFill="background1"/>
          </w:tcPr>
          <w:p w14:paraId="4101652C" w14:textId="77777777" w:rsidR="00D77D7D" w:rsidRPr="00D77D7D" w:rsidRDefault="00D77D7D" w:rsidP="3D60BDA8">
            <w:pPr>
              <w:rPr>
                <w:rFonts w:cs="Times New Roman"/>
                <w:sz w:val="20"/>
                <w:szCs w:val="20"/>
              </w:rPr>
            </w:pPr>
          </w:p>
        </w:tc>
      </w:tr>
      <w:tr w:rsidR="00D77D7D" w:rsidRPr="00D77D7D" w14:paraId="7F2FDCDA" w14:textId="77777777" w:rsidTr="3D60BDA8">
        <w:trPr>
          <w:jc w:val="center"/>
        </w:trPr>
        <w:tc>
          <w:tcPr>
            <w:tcW w:w="7410" w:type="dxa"/>
            <w:shd w:val="clear" w:color="auto" w:fill="FFFFFF" w:themeFill="background1"/>
          </w:tcPr>
          <w:p w14:paraId="0473C426"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1.1.2. Development of secondary senses when vision is impaired </w:t>
            </w:r>
          </w:p>
        </w:tc>
        <w:tc>
          <w:tcPr>
            <w:tcW w:w="1493" w:type="dxa"/>
            <w:shd w:val="clear" w:color="auto" w:fill="FFFFFF" w:themeFill="background1"/>
          </w:tcPr>
          <w:p w14:paraId="3461D779" w14:textId="77777777" w:rsidR="00D77D7D" w:rsidRPr="00D77D7D" w:rsidRDefault="00D77D7D" w:rsidP="3D60BDA8">
            <w:pPr>
              <w:keepNext/>
              <w:outlineLvl w:val="5"/>
              <w:rPr>
                <w:rFonts w:cs="Times New Roman"/>
                <w:sz w:val="20"/>
                <w:szCs w:val="20"/>
              </w:rPr>
            </w:pPr>
          </w:p>
        </w:tc>
        <w:tc>
          <w:tcPr>
            <w:tcW w:w="1882" w:type="dxa"/>
            <w:shd w:val="clear" w:color="auto" w:fill="FFFFFF" w:themeFill="background1"/>
          </w:tcPr>
          <w:p w14:paraId="3CF2D8B6" w14:textId="77777777" w:rsidR="00D77D7D" w:rsidRPr="00D77D7D" w:rsidRDefault="00D77D7D" w:rsidP="3D60BDA8">
            <w:pPr>
              <w:rPr>
                <w:rFonts w:cs="Times New Roman"/>
                <w:sz w:val="20"/>
                <w:szCs w:val="20"/>
              </w:rPr>
            </w:pPr>
          </w:p>
        </w:tc>
      </w:tr>
      <w:tr w:rsidR="00D77D7D" w:rsidRPr="00D77D7D" w14:paraId="52A542EB" w14:textId="77777777" w:rsidTr="3D60BDA8">
        <w:trPr>
          <w:jc w:val="center"/>
        </w:trPr>
        <w:tc>
          <w:tcPr>
            <w:tcW w:w="7410" w:type="dxa"/>
            <w:shd w:val="clear" w:color="auto" w:fill="FFFFFF" w:themeFill="background1"/>
          </w:tcPr>
          <w:p w14:paraId="7C253552"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1.1.3. Effects of visual impairment on development </w:t>
            </w:r>
          </w:p>
        </w:tc>
        <w:tc>
          <w:tcPr>
            <w:tcW w:w="1493" w:type="dxa"/>
            <w:shd w:val="clear" w:color="auto" w:fill="FFFFFF" w:themeFill="background1"/>
          </w:tcPr>
          <w:p w14:paraId="34CE0A41" w14:textId="77777777" w:rsidR="00D77D7D" w:rsidRPr="00D77D7D" w:rsidRDefault="00D77D7D" w:rsidP="3D60BDA8">
            <w:pPr>
              <w:keepNext/>
              <w:outlineLvl w:val="5"/>
              <w:rPr>
                <w:rFonts w:cs="Times New Roman"/>
                <w:sz w:val="20"/>
                <w:szCs w:val="20"/>
              </w:rPr>
            </w:pPr>
          </w:p>
        </w:tc>
        <w:tc>
          <w:tcPr>
            <w:tcW w:w="1882" w:type="dxa"/>
            <w:shd w:val="clear" w:color="auto" w:fill="FFFFFF" w:themeFill="background1"/>
          </w:tcPr>
          <w:p w14:paraId="62EBF3C5" w14:textId="77777777" w:rsidR="00D77D7D" w:rsidRPr="00D77D7D" w:rsidRDefault="00D77D7D" w:rsidP="3D60BDA8">
            <w:pPr>
              <w:rPr>
                <w:rFonts w:cs="Times New Roman"/>
                <w:sz w:val="20"/>
                <w:szCs w:val="20"/>
              </w:rPr>
            </w:pPr>
          </w:p>
        </w:tc>
      </w:tr>
      <w:tr w:rsidR="00D77D7D" w:rsidRPr="00D77D7D" w14:paraId="054DA4EF" w14:textId="77777777" w:rsidTr="3D60BDA8">
        <w:trPr>
          <w:jc w:val="center"/>
        </w:trPr>
        <w:tc>
          <w:tcPr>
            <w:tcW w:w="7410" w:type="dxa"/>
            <w:shd w:val="clear" w:color="auto" w:fill="FFFFFF" w:themeFill="background1"/>
          </w:tcPr>
          <w:p w14:paraId="4D115CF8"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 1.1.4. Impact of visual impairment on learning and experience </w:t>
            </w:r>
          </w:p>
        </w:tc>
        <w:tc>
          <w:tcPr>
            <w:tcW w:w="1493" w:type="dxa"/>
            <w:shd w:val="clear" w:color="auto" w:fill="FFFFFF" w:themeFill="background1"/>
          </w:tcPr>
          <w:p w14:paraId="110FFD37" w14:textId="77777777" w:rsidR="00D77D7D" w:rsidRPr="00D77D7D" w:rsidRDefault="00D77D7D" w:rsidP="3D60BDA8">
            <w:pPr>
              <w:keepNext/>
              <w:outlineLvl w:val="5"/>
              <w:rPr>
                <w:rFonts w:cs="Times New Roman"/>
                <w:sz w:val="20"/>
                <w:szCs w:val="20"/>
              </w:rPr>
            </w:pPr>
          </w:p>
        </w:tc>
        <w:tc>
          <w:tcPr>
            <w:tcW w:w="1882" w:type="dxa"/>
            <w:shd w:val="clear" w:color="auto" w:fill="FFFFFF" w:themeFill="background1"/>
          </w:tcPr>
          <w:p w14:paraId="6B699379" w14:textId="77777777" w:rsidR="00D77D7D" w:rsidRPr="00D77D7D" w:rsidRDefault="00D77D7D" w:rsidP="3D60BDA8">
            <w:pPr>
              <w:rPr>
                <w:rFonts w:cs="Times New Roman"/>
                <w:sz w:val="20"/>
                <w:szCs w:val="20"/>
              </w:rPr>
            </w:pPr>
          </w:p>
        </w:tc>
      </w:tr>
      <w:tr w:rsidR="00D77D7D" w:rsidRPr="00D77D7D" w14:paraId="4BE40AE8" w14:textId="77777777" w:rsidTr="3D60BDA8">
        <w:trPr>
          <w:jc w:val="center"/>
        </w:trPr>
        <w:tc>
          <w:tcPr>
            <w:tcW w:w="7410" w:type="dxa"/>
            <w:shd w:val="clear" w:color="auto" w:fill="FFFFFF" w:themeFill="background1"/>
          </w:tcPr>
          <w:p w14:paraId="05445180"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1.1.5. Psychosocial aspects of visual impairment and cultural identity </w:t>
            </w:r>
          </w:p>
        </w:tc>
        <w:tc>
          <w:tcPr>
            <w:tcW w:w="1493" w:type="dxa"/>
            <w:shd w:val="clear" w:color="auto" w:fill="FFFFFF" w:themeFill="background1"/>
          </w:tcPr>
          <w:p w14:paraId="61CDCEAD" w14:textId="77777777" w:rsidR="00D77D7D" w:rsidRPr="00D77D7D" w:rsidRDefault="00D77D7D" w:rsidP="3D60BDA8">
            <w:pPr>
              <w:keepNext/>
              <w:outlineLvl w:val="5"/>
              <w:rPr>
                <w:rFonts w:cs="Times New Roman"/>
                <w:sz w:val="20"/>
                <w:szCs w:val="20"/>
              </w:rPr>
            </w:pPr>
          </w:p>
        </w:tc>
        <w:tc>
          <w:tcPr>
            <w:tcW w:w="1882" w:type="dxa"/>
            <w:shd w:val="clear" w:color="auto" w:fill="FFFFFF" w:themeFill="background1"/>
          </w:tcPr>
          <w:p w14:paraId="6BB9E253" w14:textId="77777777" w:rsidR="00D77D7D" w:rsidRPr="00D77D7D" w:rsidRDefault="00D77D7D" w:rsidP="3D60BDA8">
            <w:pPr>
              <w:rPr>
                <w:rFonts w:cs="Times New Roman"/>
                <w:sz w:val="20"/>
                <w:szCs w:val="20"/>
              </w:rPr>
            </w:pPr>
          </w:p>
        </w:tc>
      </w:tr>
      <w:tr w:rsidR="00D77D7D" w:rsidRPr="00D77D7D" w14:paraId="6565166C" w14:textId="77777777" w:rsidTr="3D60BDA8">
        <w:trPr>
          <w:jc w:val="center"/>
        </w:trPr>
        <w:tc>
          <w:tcPr>
            <w:tcW w:w="7410" w:type="dxa"/>
            <w:tcBorders>
              <w:bottom w:val="single" w:sz="4" w:space="0" w:color="auto"/>
            </w:tcBorders>
            <w:shd w:val="clear" w:color="auto" w:fill="FFFFFF" w:themeFill="background1"/>
          </w:tcPr>
          <w:p w14:paraId="24CC8B6F"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1.1.6. Effects of visual impairment on receptive and expressive literacy and communication </w:t>
            </w:r>
          </w:p>
        </w:tc>
        <w:tc>
          <w:tcPr>
            <w:tcW w:w="1493" w:type="dxa"/>
            <w:tcBorders>
              <w:bottom w:val="single" w:sz="4" w:space="0" w:color="auto"/>
            </w:tcBorders>
            <w:shd w:val="clear" w:color="auto" w:fill="FFFFFF" w:themeFill="background1"/>
          </w:tcPr>
          <w:p w14:paraId="5043CB0F" w14:textId="77777777" w:rsidR="00D77D7D" w:rsidRPr="00D77D7D" w:rsidRDefault="00D77D7D" w:rsidP="3D60BDA8">
            <w:pPr>
              <w:keepNext/>
              <w:outlineLvl w:val="5"/>
              <w:rPr>
                <w:rFonts w:cs="Times New Roman"/>
                <w:sz w:val="20"/>
                <w:szCs w:val="20"/>
              </w:rPr>
            </w:pPr>
          </w:p>
        </w:tc>
        <w:tc>
          <w:tcPr>
            <w:tcW w:w="1882" w:type="dxa"/>
            <w:tcBorders>
              <w:bottom w:val="single" w:sz="4" w:space="0" w:color="auto"/>
            </w:tcBorders>
            <w:shd w:val="clear" w:color="auto" w:fill="FFFFFF" w:themeFill="background1"/>
          </w:tcPr>
          <w:p w14:paraId="07459315" w14:textId="77777777" w:rsidR="00D77D7D" w:rsidRPr="00D77D7D" w:rsidRDefault="00D77D7D" w:rsidP="3D60BDA8">
            <w:pPr>
              <w:rPr>
                <w:rFonts w:cs="Times New Roman"/>
                <w:sz w:val="20"/>
                <w:szCs w:val="20"/>
              </w:rPr>
            </w:pPr>
          </w:p>
        </w:tc>
      </w:tr>
      <w:tr w:rsidR="00D77D7D" w:rsidRPr="00D77D7D" w14:paraId="19D7C902" w14:textId="77777777" w:rsidTr="3D60BDA8">
        <w:trPr>
          <w:jc w:val="center"/>
        </w:trPr>
        <w:tc>
          <w:tcPr>
            <w:tcW w:w="7410" w:type="dxa"/>
            <w:tcBorders>
              <w:bottom w:val="single" w:sz="4" w:space="0" w:color="auto"/>
            </w:tcBorders>
            <w:shd w:val="clear" w:color="auto" w:fill="FFFFFF" w:themeFill="background1"/>
          </w:tcPr>
          <w:p w14:paraId="4E5B05D4"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1.1.7. Understanding and application of Expanded Core Curriculum </w:t>
            </w:r>
          </w:p>
        </w:tc>
        <w:tc>
          <w:tcPr>
            <w:tcW w:w="1493" w:type="dxa"/>
            <w:tcBorders>
              <w:bottom w:val="single" w:sz="4" w:space="0" w:color="auto"/>
            </w:tcBorders>
            <w:shd w:val="clear" w:color="auto" w:fill="FFFFFF" w:themeFill="background1"/>
          </w:tcPr>
          <w:p w14:paraId="44E871BC" w14:textId="77777777" w:rsidR="00D77D7D" w:rsidRPr="00D77D7D" w:rsidRDefault="00D77D7D" w:rsidP="3D60BDA8">
            <w:pPr>
              <w:keepNext/>
              <w:outlineLvl w:val="5"/>
              <w:rPr>
                <w:rFonts w:cs="Times New Roman"/>
                <w:sz w:val="20"/>
                <w:szCs w:val="20"/>
              </w:rPr>
            </w:pPr>
          </w:p>
        </w:tc>
        <w:tc>
          <w:tcPr>
            <w:tcW w:w="1882" w:type="dxa"/>
            <w:tcBorders>
              <w:bottom w:val="single" w:sz="4" w:space="0" w:color="auto"/>
            </w:tcBorders>
            <w:shd w:val="clear" w:color="auto" w:fill="FFFFFF" w:themeFill="background1"/>
          </w:tcPr>
          <w:p w14:paraId="144A5D23" w14:textId="77777777" w:rsidR="00D77D7D" w:rsidRPr="00D77D7D" w:rsidRDefault="00D77D7D" w:rsidP="3D60BDA8">
            <w:pPr>
              <w:rPr>
                <w:rFonts w:cs="Times New Roman"/>
                <w:sz w:val="20"/>
                <w:szCs w:val="20"/>
              </w:rPr>
            </w:pPr>
          </w:p>
        </w:tc>
      </w:tr>
      <w:tr w:rsidR="00D77D7D" w:rsidRPr="00D77D7D" w14:paraId="23040B3F" w14:textId="77777777" w:rsidTr="3D60BDA8">
        <w:trPr>
          <w:jc w:val="center"/>
        </w:trPr>
        <w:tc>
          <w:tcPr>
            <w:tcW w:w="7410" w:type="dxa"/>
            <w:tcBorders>
              <w:bottom w:val="single" w:sz="4" w:space="0" w:color="auto"/>
            </w:tcBorders>
            <w:shd w:val="clear" w:color="auto" w:fill="FFFFFF" w:themeFill="background1"/>
          </w:tcPr>
          <w:p w14:paraId="4708F797" w14:textId="77777777" w:rsidR="00D77D7D" w:rsidRPr="00D77D7D" w:rsidRDefault="00D77D7D" w:rsidP="3D60BDA8">
            <w:pPr>
              <w:autoSpaceDE w:val="0"/>
              <w:autoSpaceDN w:val="0"/>
              <w:adjustRightInd w:val="0"/>
              <w:rPr>
                <w:rFonts w:cs="Palatino Linotype"/>
                <w:color w:val="000000"/>
              </w:rPr>
            </w:pPr>
            <w:r w:rsidRPr="3D60BDA8">
              <w:rPr>
                <w:rFonts w:cs="Palatino Linotype"/>
                <w:b/>
                <w:color w:val="000000" w:themeColor="text1"/>
              </w:rPr>
              <w:t xml:space="preserve">1.2. Skills </w:t>
            </w:r>
          </w:p>
        </w:tc>
        <w:tc>
          <w:tcPr>
            <w:tcW w:w="1493" w:type="dxa"/>
            <w:tcBorders>
              <w:bottom w:val="single" w:sz="4" w:space="0" w:color="auto"/>
            </w:tcBorders>
            <w:shd w:val="clear" w:color="auto" w:fill="FFFFFF" w:themeFill="background1"/>
          </w:tcPr>
          <w:p w14:paraId="3B7B4B86" w14:textId="77777777" w:rsidR="00D77D7D" w:rsidRPr="00D77D7D" w:rsidRDefault="00D77D7D" w:rsidP="3D60BDA8">
            <w:pPr>
              <w:keepNext/>
              <w:outlineLvl w:val="5"/>
              <w:rPr>
                <w:rFonts w:cs="Times New Roman"/>
                <w:sz w:val="20"/>
                <w:szCs w:val="20"/>
              </w:rPr>
            </w:pPr>
          </w:p>
        </w:tc>
        <w:tc>
          <w:tcPr>
            <w:tcW w:w="1882" w:type="dxa"/>
            <w:tcBorders>
              <w:bottom w:val="single" w:sz="4" w:space="0" w:color="auto"/>
            </w:tcBorders>
            <w:shd w:val="clear" w:color="auto" w:fill="FFFFFF" w:themeFill="background1"/>
          </w:tcPr>
          <w:p w14:paraId="3A0FF5F2" w14:textId="77777777" w:rsidR="00D77D7D" w:rsidRPr="00D77D7D" w:rsidRDefault="00D77D7D" w:rsidP="3D60BDA8">
            <w:pPr>
              <w:rPr>
                <w:rFonts w:cs="Times New Roman"/>
                <w:sz w:val="20"/>
                <w:szCs w:val="20"/>
              </w:rPr>
            </w:pPr>
          </w:p>
        </w:tc>
      </w:tr>
      <w:tr w:rsidR="00D77D7D" w:rsidRPr="00D77D7D" w14:paraId="0198A301" w14:textId="77777777" w:rsidTr="3D60BDA8">
        <w:trPr>
          <w:jc w:val="center"/>
        </w:trPr>
        <w:tc>
          <w:tcPr>
            <w:tcW w:w="7410" w:type="dxa"/>
            <w:tcBorders>
              <w:bottom w:val="single" w:sz="4" w:space="0" w:color="auto"/>
            </w:tcBorders>
            <w:shd w:val="clear" w:color="auto" w:fill="FFFFFF" w:themeFill="background1"/>
          </w:tcPr>
          <w:p w14:paraId="2383B9EB"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1.2.1. Select and develop teaching strategies addressing age, visual impairment and visual prognosis </w:t>
            </w:r>
          </w:p>
        </w:tc>
        <w:tc>
          <w:tcPr>
            <w:tcW w:w="1493" w:type="dxa"/>
            <w:tcBorders>
              <w:bottom w:val="single" w:sz="4" w:space="0" w:color="auto"/>
            </w:tcBorders>
            <w:shd w:val="clear" w:color="auto" w:fill="FFFFFF" w:themeFill="background1"/>
          </w:tcPr>
          <w:p w14:paraId="17AD93B2" w14:textId="77777777" w:rsidR="00D77D7D" w:rsidRPr="00D77D7D" w:rsidRDefault="00D77D7D" w:rsidP="3D60BDA8">
            <w:pPr>
              <w:keepNext/>
              <w:outlineLvl w:val="5"/>
              <w:rPr>
                <w:rFonts w:cs="Times New Roman"/>
                <w:sz w:val="20"/>
                <w:szCs w:val="20"/>
              </w:rPr>
            </w:pPr>
          </w:p>
        </w:tc>
        <w:tc>
          <w:tcPr>
            <w:tcW w:w="1882" w:type="dxa"/>
            <w:tcBorders>
              <w:bottom w:val="single" w:sz="4" w:space="0" w:color="auto"/>
            </w:tcBorders>
            <w:shd w:val="clear" w:color="auto" w:fill="FFFFFF" w:themeFill="background1"/>
          </w:tcPr>
          <w:p w14:paraId="0DE4B5B7" w14:textId="77777777" w:rsidR="00D77D7D" w:rsidRPr="00D77D7D" w:rsidRDefault="00D77D7D" w:rsidP="3D60BDA8">
            <w:pPr>
              <w:rPr>
                <w:rFonts w:cs="Times New Roman"/>
                <w:sz w:val="20"/>
                <w:szCs w:val="20"/>
              </w:rPr>
            </w:pPr>
          </w:p>
        </w:tc>
      </w:tr>
      <w:tr w:rsidR="00D77D7D" w:rsidRPr="00D77D7D" w14:paraId="4D06F030" w14:textId="77777777" w:rsidTr="3D60BDA8">
        <w:trPr>
          <w:jc w:val="center"/>
        </w:trPr>
        <w:tc>
          <w:tcPr>
            <w:tcW w:w="7410" w:type="dxa"/>
            <w:tcBorders>
              <w:bottom w:val="single" w:sz="4" w:space="0" w:color="auto"/>
            </w:tcBorders>
            <w:shd w:val="clear" w:color="auto" w:fill="FFFFFF" w:themeFill="background1"/>
          </w:tcPr>
          <w:p w14:paraId="4D374D9A"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1.2.2. Use strategies to address the effects of visual impairment on the family and the reciprocal impact on the individuals’ self-esteem </w:t>
            </w:r>
          </w:p>
        </w:tc>
        <w:tc>
          <w:tcPr>
            <w:tcW w:w="1493" w:type="dxa"/>
            <w:tcBorders>
              <w:bottom w:val="single" w:sz="4" w:space="0" w:color="auto"/>
            </w:tcBorders>
            <w:shd w:val="clear" w:color="auto" w:fill="FFFFFF" w:themeFill="background1"/>
          </w:tcPr>
          <w:p w14:paraId="02F2C34E" w14:textId="77777777" w:rsidR="00D77D7D" w:rsidRPr="00D77D7D" w:rsidRDefault="00D77D7D" w:rsidP="3D60BDA8">
            <w:pPr>
              <w:keepNext/>
              <w:outlineLvl w:val="5"/>
              <w:rPr>
                <w:rFonts w:cs="Times New Roman"/>
                <w:sz w:val="20"/>
                <w:szCs w:val="20"/>
              </w:rPr>
            </w:pPr>
          </w:p>
        </w:tc>
        <w:tc>
          <w:tcPr>
            <w:tcW w:w="1882" w:type="dxa"/>
            <w:tcBorders>
              <w:bottom w:val="single" w:sz="4" w:space="0" w:color="auto"/>
            </w:tcBorders>
            <w:shd w:val="clear" w:color="auto" w:fill="FFFFFF" w:themeFill="background1"/>
          </w:tcPr>
          <w:p w14:paraId="680A4E5D" w14:textId="77777777" w:rsidR="00D77D7D" w:rsidRPr="00D77D7D" w:rsidRDefault="00D77D7D" w:rsidP="3D60BDA8">
            <w:pPr>
              <w:rPr>
                <w:rFonts w:cs="Times New Roman"/>
                <w:sz w:val="20"/>
                <w:szCs w:val="20"/>
              </w:rPr>
            </w:pPr>
          </w:p>
        </w:tc>
      </w:tr>
      <w:tr w:rsidR="00D77D7D" w:rsidRPr="00D77D7D" w14:paraId="543AEFE7" w14:textId="77777777" w:rsidTr="3D60BDA8">
        <w:trPr>
          <w:jc w:val="center"/>
        </w:trPr>
        <w:tc>
          <w:tcPr>
            <w:tcW w:w="7410" w:type="dxa"/>
            <w:tcBorders>
              <w:bottom w:val="single" w:sz="4" w:space="0" w:color="auto"/>
            </w:tcBorders>
            <w:shd w:val="clear" w:color="auto" w:fill="FFFFFF" w:themeFill="background1"/>
          </w:tcPr>
          <w:p w14:paraId="22C16CE6"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1.2.3. Select, adapt and use instructional strategies to address the impact of additional exceptionalities </w:t>
            </w:r>
          </w:p>
        </w:tc>
        <w:tc>
          <w:tcPr>
            <w:tcW w:w="1493" w:type="dxa"/>
            <w:tcBorders>
              <w:bottom w:val="single" w:sz="4" w:space="0" w:color="auto"/>
            </w:tcBorders>
            <w:shd w:val="clear" w:color="auto" w:fill="FFFFFF" w:themeFill="background1"/>
          </w:tcPr>
          <w:p w14:paraId="769D0D3C" w14:textId="77777777" w:rsidR="00D77D7D" w:rsidRPr="00D77D7D" w:rsidRDefault="00D77D7D" w:rsidP="3D60BDA8">
            <w:pPr>
              <w:keepNext/>
              <w:outlineLvl w:val="5"/>
              <w:rPr>
                <w:rFonts w:cs="Times New Roman"/>
                <w:sz w:val="20"/>
                <w:szCs w:val="20"/>
              </w:rPr>
            </w:pPr>
          </w:p>
        </w:tc>
        <w:tc>
          <w:tcPr>
            <w:tcW w:w="1882" w:type="dxa"/>
            <w:tcBorders>
              <w:bottom w:val="single" w:sz="4" w:space="0" w:color="auto"/>
            </w:tcBorders>
            <w:shd w:val="clear" w:color="auto" w:fill="FFFFFF" w:themeFill="background1"/>
          </w:tcPr>
          <w:p w14:paraId="54CD245A" w14:textId="77777777" w:rsidR="00D77D7D" w:rsidRPr="00D77D7D" w:rsidRDefault="00D77D7D" w:rsidP="3D60BDA8">
            <w:pPr>
              <w:rPr>
                <w:rFonts w:cs="Times New Roman"/>
                <w:sz w:val="20"/>
                <w:szCs w:val="20"/>
              </w:rPr>
            </w:pPr>
          </w:p>
        </w:tc>
      </w:tr>
      <w:tr w:rsidR="00D77D7D" w:rsidRPr="00D77D7D" w14:paraId="5DAC94F9" w14:textId="77777777" w:rsidTr="3D60BDA8">
        <w:trPr>
          <w:cantSplit/>
          <w:jc w:val="center"/>
        </w:trPr>
        <w:tc>
          <w:tcPr>
            <w:tcW w:w="7410" w:type="dxa"/>
            <w:shd w:val="clear" w:color="auto" w:fill="FFFFFF" w:themeFill="background1"/>
          </w:tcPr>
          <w:p w14:paraId="2C487691" w14:textId="77777777" w:rsidR="00D77D7D" w:rsidRPr="00D77D7D" w:rsidRDefault="00D77D7D" w:rsidP="3D60BDA8">
            <w:pPr>
              <w:autoSpaceDE w:val="0"/>
              <w:autoSpaceDN w:val="0"/>
              <w:adjustRightInd w:val="0"/>
              <w:rPr>
                <w:rFonts w:cs="Palatino Linotype"/>
                <w:b/>
                <w:color w:val="000000"/>
              </w:rPr>
            </w:pPr>
            <w:r w:rsidRPr="3D60BDA8">
              <w:rPr>
                <w:rFonts w:cs="Palatino Linotype"/>
                <w:b/>
                <w:color w:val="000000" w:themeColor="text1"/>
              </w:rPr>
              <w:lastRenderedPageBreak/>
              <w:t xml:space="preserve">2. Learning Environments </w:t>
            </w:r>
          </w:p>
          <w:p w14:paraId="6A74A1AE"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Special Educators create safe, inclusive, culturally responsive learning environments so that individuals with exceptionalities become active and effective learners and develop emotional well-being, positive social interactions, and self-determination. For Teachers of the Visually Impaired this includes the following knowledge and skill standards:</w:t>
            </w:r>
          </w:p>
        </w:tc>
        <w:tc>
          <w:tcPr>
            <w:tcW w:w="1493" w:type="dxa"/>
            <w:shd w:val="clear" w:color="auto" w:fill="FFFFFF" w:themeFill="background1"/>
          </w:tcPr>
          <w:p w14:paraId="7196D064" w14:textId="77777777" w:rsidR="00D77D7D" w:rsidRPr="00D77D7D" w:rsidRDefault="00D77D7D" w:rsidP="3D60BDA8">
            <w:pPr>
              <w:keepNext/>
              <w:jc w:val="center"/>
              <w:outlineLvl w:val="5"/>
              <w:rPr>
                <w:rFonts w:cs="Times New Roman"/>
                <w:b/>
                <w:sz w:val="20"/>
                <w:szCs w:val="20"/>
              </w:rPr>
            </w:pPr>
          </w:p>
        </w:tc>
        <w:tc>
          <w:tcPr>
            <w:tcW w:w="1882" w:type="dxa"/>
            <w:shd w:val="clear" w:color="auto" w:fill="FFFFFF" w:themeFill="background1"/>
          </w:tcPr>
          <w:p w14:paraId="34FF1C98" w14:textId="77777777" w:rsidR="00D77D7D" w:rsidRPr="00D77D7D" w:rsidRDefault="00D77D7D" w:rsidP="3D60BDA8">
            <w:pPr>
              <w:jc w:val="center"/>
              <w:rPr>
                <w:rFonts w:cs="Times New Roman"/>
                <w:b/>
                <w:sz w:val="20"/>
                <w:szCs w:val="20"/>
              </w:rPr>
            </w:pPr>
          </w:p>
        </w:tc>
      </w:tr>
      <w:tr w:rsidR="00D77D7D" w:rsidRPr="00D77D7D" w14:paraId="63E091AB" w14:textId="77777777" w:rsidTr="3D60BDA8">
        <w:trPr>
          <w:cantSplit/>
          <w:jc w:val="center"/>
        </w:trPr>
        <w:tc>
          <w:tcPr>
            <w:tcW w:w="7410" w:type="dxa"/>
            <w:shd w:val="clear" w:color="auto" w:fill="FFFFFF" w:themeFill="background1"/>
          </w:tcPr>
          <w:p w14:paraId="4E4A2575" w14:textId="77777777" w:rsidR="00D77D7D" w:rsidRPr="00D77D7D" w:rsidRDefault="00D77D7D" w:rsidP="3D60BDA8">
            <w:pPr>
              <w:autoSpaceDE w:val="0"/>
              <w:autoSpaceDN w:val="0"/>
              <w:adjustRightInd w:val="0"/>
              <w:rPr>
                <w:rFonts w:cs="Palatino Linotype"/>
                <w:color w:val="000000"/>
              </w:rPr>
            </w:pPr>
            <w:r w:rsidRPr="3D60BDA8">
              <w:rPr>
                <w:rFonts w:cs="Palatino Linotype"/>
                <w:b/>
                <w:color w:val="000000" w:themeColor="text1"/>
              </w:rPr>
              <w:t xml:space="preserve">2.1. Knowledge </w:t>
            </w:r>
          </w:p>
        </w:tc>
        <w:tc>
          <w:tcPr>
            <w:tcW w:w="1493" w:type="dxa"/>
            <w:shd w:val="clear" w:color="auto" w:fill="FFFFFF" w:themeFill="background1"/>
          </w:tcPr>
          <w:p w14:paraId="238601FE" w14:textId="77777777" w:rsidR="00D77D7D" w:rsidRPr="00D77D7D" w:rsidRDefault="00D77D7D" w:rsidP="3D60BDA8">
            <w:pPr>
              <w:keepNext/>
              <w:outlineLvl w:val="5"/>
              <w:rPr>
                <w:rFonts w:cs="Times New Roman"/>
              </w:rPr>
            </w:pPr>
          </w:p>
        </w:tc>
        <w:tc>
          <w:tcPr>
            <w:tcW w:w="1882" w:type="dxa"/>
            <w:shd w:val="clear" w:color="auto" w:fill="FFFFFF" w:themeFill="background1"/>
          </w:tcPr>
          <w:p w14:paraId="0F3CABC7" w14:textId="77777777" w:rsidR="00D77D7D" w:rsidRPr="00D77D7D" w:rsidRDefault="00D77D7D" w:rsidP="3D60BDA8">
            <w:pPr>
              <w:rPr>
                <w:rFonts w:cs="Times New Roman"/>
              </w:rPr>
            </w:pPr>
          </w:p>
        </w:tc>
      </w:tr>
      <w:tr w:rsidR="00D77D7D" w:rsidRPr="00D77D7D" w14:paraId="6B9F9B82" w14:textId="77777777" w:rsidTr="3D60BDA8">
        <w:trPr>
          <w:jc w:val="center"/>
        </w:trPr>
        <w:tc>
          <w:tcPr>
            <w:tcW w:w="7410" w:type="dxa"/>
            <w:shd w:val="clear" w:color="auto" w:fill="FFFFFF" w:themeFill="background1"/>
          </w:tcPr>
          <w:p w14:paraId="13C52791"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2.1.1. Classroom organization to accommodate materials, equipment, &amp; technology for vision loss and other disabilities </w:t>
            </w:r>
          </w:p>
        </w:tc>
        <w:tc>
          <w:tcPr>
            <w:tcW w:w="1493" w:type="dxa"/>
            <w:shd w:val="clear" w:color="auto" w:fill="FFFFFF" w:themeFill="background1"/>
          </w:tcPr>
          <w:p w14:paraId="4B1F511A" w14:textId="77777777" w:rsidR="00D77D7D" w:rsidRPr="00D77D7D" w:rsidRDefault="00D77D7D" w:rsidP="3D60BDA8">
            <w:pPr>
              <w:keepNext/>
              <w:outlineLvl w:val="5"/>
              <w:rPr>
                <w:rFonts w:cs="Times New Roman"/>
              </w:rPr>
            </w:pPr>
          </w:p>
        </w:tc>
        <w:tc>
          <w:tcPr>
            <w:tcW w:w="1882" w:type="dxa"/>
            <w:shd w:val="clear" w:color="auto" w:fill="FFFFFF" w:themeFill="background1"/>
          </w:tcPr>
          <w:p w14:paraId="65F9C3DC" w14:textId="77777777" w:rsidR="00D77D7D" w:rsidRPr="00D77D7D" w:rsidRDefault="00D77D7D" w:rsidP="3D60BDA8">
            <w:pPr>
              <w:rPr>
                <w:rFonts w:cs="Times New Roman"/>
              </w:rPr>
            </w:pPr>
          </w:p>
        </w:tc>
      </w:tr>
      <w:tr w:rsidR="00D77D7D" w:rsidRPr="00D77D7D" w14:paraId="54F61E16" w14:textId="77777777" w:rsidTr="3D60BDA8">
        <w:trPr>
          <w:jc w:val="center"/>
        </w:trPr>
        <w:tc>
          <w:tcPr>
            <w:tcW w:w="7410" w:type="dxa"/>
            <w:shd w:val="clear" w:color="auto" w:fill="FFFFFF" w:themeFill="background1"/>
          </w:tcPr>
          <w:p w14:paraId="431B51EF"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2.1.2. Importance of role models with visual impairments </w:t>
            </w:r>
          </w:p>
        </w:tc>
        <w:tc>
          <w:tcPr>
            <w:tcW w:w="1493" w:type="dxa"/>
            <w:shd w:val="clear" w:color="auto" w:fill="FFFFFF" w:themeFill="background1"/>
          </w:tcPr>
          <w:p w14:paraId="664355AD" w14:textId="77777777" w:rsidR="00D77D7D" w:rsidRPr="00D77D7D" w:rsidRDefault="00D77D7D" w:rsidP="3D60BDA8">
            <w:pPr>
              <w:keepNext/>
              <w:outlineLvl w:val="5"/>
              <w:rPr>
                <w:rFonts w:cs="Times New Roman"/>
              </w:rPr>
            </w:pPr>
          </w:p>
        </w:tc>
        <w:tc>
          <w:tcPr>
            <w:tcW w:w="1882" w:type="dxa"/>
            <w:shd w:val="clear" w:color="auto" w:fill="FFFFFF" w:themeFill="background1"/>
          </w:tcPr>
          <w:p w14:paraId="1A965116" w14:textId="77777777" w:rsidR="00D77D7D" w:rsidRPr="00D77D7D" w:rsidRDefault="00D77D7D" w:rsidP="3D60BDA8">
            <w:pPr>
              <w:rPr>
                <w:rFonts w:cs="Times New Roman"/>
              </w:rPr>
            </w:pPr>
          </w:p>
        </w:tc>
      </w:tr>
      <w:tr w:rsidR="00D77D7D" w:rsidRPr="00D77D7D" w14:paraId="0BAACA41" w14:textId="77777777" w:rsidTr="3D60BDA8">
        <w:trPr>
          <w:jc w:val="center"/>
        </w:trPr>
        <w:tc>
          <w:tcPr>
            <w:tcW w:w="7410" w:type="dxa"/>
            <w:shd w:val="clear" w:color="auto" w:fill="FFFFFF" w:themeFill="background1"/>
          </w:tcPr>
          <w:p w14:paraId="4A6AB87E" w14:textId="77777777" w:rsidR="00D77D7D" w:rsidRPr="00D77D7D" w:rsidRDefault="00D77D7D" w:rsidP="3D60BDA8">
            <w:pPr>
              <w:autoSpaceDE w:val="0"/>
              <w:autoSpaceDN w:val="0"/>
              <w:adjustRightInd w:val="0"/>
              <w:rPr>
                <w:rFonts w:cs="Palatino Linotype"/>
                <w:color w:val="000000"/>
              </w:rPr>
            </w:pPr>
            <w:r w:rsidRPr="3D60BDA8">
              <w:rPr>
                <w:rFonts w:cs="Palatino Linotype"/>
                <w:b/>
                <w:color w:val="000000" w:themeColor="text1"/>
              </w:rPr>
              <w:t xml:space="preserve">2.2. Skills </w:t>
            </w:r>
          </w:p>
        </w:tc>
        <w:tc>
          <w:tcPr>
            <w:tcW w:w="1493" w:type="dxa"/>
            <w:shd w:val="clear" w:color="auto" w:fill="FFFFFF" w:themeFill="background1"/>
          </w:tcPr>
          <w:p w14:paraId="3041E394" w14:textId="77777777" w:rsidR="00D77D7D" w:rsidRPr="00D77D7D" w:rsidRDefault="00D77D7D" w:rsidP="3D60BDA8">
            <w:pPr>
              <w:keepNext/>
              <w:outlineLvl w:val="5"/>
              <w:rPr>
                <w:rFonts w:cs="Times New Roman"/>
              </w:rPr>
            </w:pPr>
          </w:p>
        </w:tc>
        <w:tc>
          <w:tcPr>
            <w:tcW w:w="1882" w:type="dxa"/>
            <w:shd w:val="clear" w:color="auto" w:fill="FFFFFF" w:themeFill="background1"/>
          </w:tcPr>
          <w:p w14:paraId="722B00AE" w14:textId="77777777" w:rsidR="00D77D7D" w:rsidRPr="00D77D7D" w:rsidRDefault="00D77D7D" w:rsidP="3D60BDA8">
            <w:pPr>
              <w:rPr>
                <w:rFonts w:cs="Times New Roman"/>
              </w:rPr>
            </w:pPr>
          </w:p>
        </w:tc>
      </w:tr>
      <w:tr w:rsidR="00D77D7D" w:rsidRPr="00D77D7D" w14:paraId="5B649166" w14:textId="77777777" w:rsidTr="3D60BDA8">
        <w:trPr>
          <w:jc w:val="center"/>
        </w:trPr>
        <w:tc>
          <w:tcPr>
            <w:tcW w:w="7410" w:type="dxa"/>
            <w:shd w:val="clear" w:color="auto" w:fill="FFFFFF" w:themeFill="background1"/>
          </w:tcPr>
          <w:p w14:paraId="58D75A9C"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2.2.1. Design multi-sensory learning environments that encourage active participation in group and individual activities </w:t>
            </w:r>
          </w:p>
        </w:tc>
        <w:tc>
          <w:tcPr>
            <w:tcW w:w="1493" w:type="dxa"/>
            <w:shd w:val="clear" w:color="auto" w:fill="FFFFFF" w:themeFill="background1"/>
          </w:tcPr>
          <w:p w14:paraId="31126E5D" w14:textId="77777777" w:rsidR="00D77D7D" w:rsidRPr="00D77D7D" w:rsidRDefault="00D77D7D" w:rsidP="3D60BDA8">
            <w:pPr>
              <w:keepNext/>
              <w:outlineLvl w:val="5"/>
              <w:rPr>
                <w:rFonts w:cs="Times New Roman"/>
              </w:rPr>
            </w:pPr>
          </w:p>
        </w:tc>
        <w:tc>
          <w:tcPr>
            <w:tcW w:w="1882" w:type="dxa"/>
            <w:shd w:val="clear" w:color="auto" w:fill="FFFFFF" w:themeFill="background1"/>
          </w:tcPr>
          <w:p w14:paraId="2DE403A5" w14:textId="77777777" w:rsidR="00D77D7D" w:rsidRPr="00D77D7D" w:rsidRDefault="00D77D7D" w:rsidP="3D60BDA8">
            <w:pPr>
              <w:rPr>
                <w:rFonts w:cs="Times New Roman"/>
              </w:rPr>
            </w:pPr>
          </w:p>
        </w:tc>
      </w:tr>
      <w:tr w:rsidR="00D77D7D" w:rsidRPr="00D77D7D" w14:paraId="69C4D330" w14:textId="77777777" w:rsidTr="3D60BDA8">
        <w:trPr>
          <w:jc w:val="center"/>
        </w:trPr>
        <w:tc>
          <w:tcPr>
            <w:tcW w:w="7410" w:type="dxa"/>
            <w:shd w:val="clear" w:color="auto" w:fill="FFFFFF" w:themeFill="background1"/>
          </w:tcPr>
          <w:p w14:paraId="0A5AD023"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2.2.2. Provide access to incidental learning experience </w:t>
            </w:r>
          </w:p>
        </w:tc>
        <w:tc>
          <w:tcPr>
            <w:tcW w:w="1493" w:type="dxa"/>
            <w:shd w:val="clear" w:color="auto" w:fill="FFFFFF" w:themeFill="background1"/>
          </w:tcPr>
          <w:p w14:paraId="5BE93A62" w14:textId="77777777" w:rsidR="00D77D7D" w:rsidRPr="00D77D7D" w:rsidRDefault="00D77D7D" w:rsidP="3D60BDA8">
            <w:pPr>
              <w:keepNext/>
              <w:outlineLvl w:val="5"/>
              <w:rPr>
                <w:rFonts w:cs="Times New Roman"/>
              </w:rPr>
            </w:pPr>
          </w:p>
        </w:tc>
        <w:tc>
          <w:tcPr>
            <w:tcW w:w="1882" w:type="dxa"/>
            <w:shd w:val="clear" w:color="auto" w:fill="FFFFFF" w:themeFill="background1"/>
          </w:tcPr>
          <w:p w14:paraId="384BA73E" w14:textId="77777777" w:rsidR="00D77D7D" w:rsidRPr="00D77D7D" w:rsidRDefault="00D77D7D" w:rsidP="3D60BDA8">
            <w:pPr>
              <w:rPr>
                <w:rFonts w:cs="Times New Roman"/>
              </w:rPr>
            </w:pPr>
          </w:p>
        </w:tc>
      </w:tr>
      <w:tr w:rsidR="00D77D7D" w:rsidRPr="00D77D7D" w14:paraId="0884BEF6" w14:textId="77777777" w:rsidTr="3D60BDA8">
        <w:trPr>
          <w:jc w:val="center"/>
        </w:trPr>
        <w:tc>
          <w:tcPr>
            <w:tcW w:w="7410" w:type="dxa"/>
            <w:shd w:val="clear" w:color="auto" w:fill="FFFFFF" w:themeFill="background1"/>
          </w:tcPr>
          <w:p w14:paraId="640DD690"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2.2.3. Understanding of the full continuum of placements available, including instruction in regular classes, special classes, special schools, home, hospital, and residential settings </w:t>
            </w:r>
          </w:p>
        </w:tc>
        <w:tc>
          <w:tcPr>
            <w:tcW w:w="1493" w:type="dxa"/>
            <w:shd w:val="clear" w:color="auto" w:fill="FFFFFF" w:themeFill="background1"/>
          </w:tcPr>
          <w:p w14:paraId="1D7B270A" w14:textId="77777777" w:rsidR="00D77D7D" w:rsidRPr="00D77D7D" w:rsidRDefault="00D77D7D" w:rsidP="3D60BDA8">
            <w:pPr>
              <w:keepNext/>
              <w:outlineLvl w:val="5"/>
              <w:rPr>
                <w:rFonts w:cs="Times New Roman"/>
              </w:rPr>
            </w:pPr>
          </w:p>
        </w:tc>
        <w:tc>
          <w:tcPr>
            <w:tcW w:w="1882" w:type="dxa"/>
            <w:shd w:val="clear" w:color="auto" w:fill="FFFFFF" w:themeFill="background1"/>
          </w:tcPr>
          <w:p w14:paraId="4F904CB7" w14:textId="77777777" w:rsidR="00D77D7D" w:rsidRPr="00D77D7D" w:rsidRDefault="00D77D7D" w:rsidP="3D60BDA8">
            <w:pPr>
              <w:rPr>
                <w:rFonts w:cs="Times New Roman"/>
              </w:rPr>
            </w:pPr>
          </w:p>
        </w:tc>
      </w:tr>
      <w:tr w:rsidR="00D77D7D" w:rsidRPr="00D77D7D" w14:paraId="2670FD8A" w14:textId="77777777" w:rsidTr="3D60BDA8">
        <w:trPr>
          <w:jc w:val="center"/>
        </w:trPr>
        <w:tc>
          <w:tcPr>
            <w:tcW w:w="7410" w:type="dxa"/>
            <w:shd w:val="clear" w:color="auto" w:fill="D9D9D9" w:themeFill="background1" w:themeFillShade="D9"/>
          </w:tcPr>
          <w:p w14:paraId="1F2FCDEA" w14:textId="77777777" w:rsidR="00D77D7D" w:rsidRPr="00D77D7D" w:rsidRDefault="00D77D7D" w:rsidP="3D60BDA8">
            <w:pPr>
              <w:autoSpaceDE w:val="0"/>
              <w:autoSpaceDN w:val="0"/>
              <w:adjustRightInd w:val="0"/>
              <w:rPr>
                <w:rFonts w:cs="Palatino Linotype"/>
                <w:b/>
                <w:color w:val="000000"/>
              </w:rPr>
            </w:pPr>
            <w:r w:rsidRPr="3D60BDA8">
              <w:rPr>
                <w:rFonts w:cs="Palatino Linotype"/>
                <w:b/>
                <w:color w:val="000000" w:themeColor="text1"/>
              </w:rPr>
              <w:t xml:space="preserve">3. Curricular Content Knowledge </w:t>
            </w:r>
          </w:p>
          <w:p w14:paraId="7B0FBA2C" w14:textId="77777777" w:rsidR="00D77D7D" w:rsidRPr="00D77D7D" w:rsidRDefault="00D77D7D" w:rsidP="3D60BDA8">
            <w:pPr>
              <w:rPr>
                <w:rFonts w:cs="Times New Roman"/>
              </w:rPr>
            </w:pPr>
            <w:r w:rsidRPr="3D60BDA8">
              <w:rPr>
                <w:rFonts w:cs="Times New Roman"/>
              </w:rPr>
              <w:t>Special Educators use knowledge of general and specialized curricula to support individualized learning for individuals with exceptionalities. For Teachers of the Visually Impaired this includes the following knowledge and skill standards:</w:t>
            </w:r>
          </w:p>
        </w:tc>
        <w:tc>
          <w:tcPr>
            <w:tcW w:w="1493" w:type="dxa"/>
            <w:shd w:val="clear" w:color="auto" w:fill="D9D9D9" w:themeFill="background1" w:themeFillShade="D9"/>
          </w:tcPr>
          <w:p w14:paraId="5F96A722" w14:textId="77777777" w:rsidR="00D77D7D" w:rsidRPr="00D77D7D" w:rsidRDefault="00D77D7D" w:rsidP="3D60BDA8">
            <w:pPr>
              <w:keepNext/>
              <w:outlineLvl w:val="5"/>
              <w:rPr>
                <w:rFonts w:cs="Times New Roman"/>
              </w:rPr>
            </w:pPr>
          </w:p>
        </w:tc>
        <w:tc>
          <w:tcPr>
            <w:tcW w:w="1882" w:type="dxa"/>
            <w:shd w:val="clear" w:color="auto" w:fill="D9D9D9" w:themeFill="background1" w:themeFillShade="D9"/>
          </w:tcPr>
          <w:p w14:paraId="5B95CD12" w14:textId="77777777" w:rsidR="00D77D7D" w:rsidRPr="00D77D7D" w:rsidRDefault="00D77D7D" w:rsidP="3D60BDA8">
            <w:pPr>
              <w:rPr>
                <w:rFonts w:cs="Times New Roman"/>
              </w:rPr>
            </w:pPr>
          </w:p>
        </w:tc>
      </w:tr>
    </w:tbl>
    <w:p w14:paraId="675E05EE" w14:textId="77777777" w:rsidR="00D77D7D" w:rsidRDefault="00D77D7D" w:rsidP="3D60BDA8">
      <w:r w:rsidRPr="3D60BDA8">
        <w:br w:type="page"/>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470"/>
        <w:gridCol w:w="1605"/>
        <w:gridCol w:w="1740"/>
      </w:tblGrid>
      <w:tr w:rsidR="00D77D7D" w:rsidRPr="00D77D7D" w14:paraId="2EC61E11" w14:textId="77777777" w:rsidTr="3D60BDA8">
        <w:trPr>
          <w:jc w:val="center"/>
        </w:trPr>
        <w:tc>
          <w:tcPr>
            <w:tcW w:w="7470" w:type="dxa"/>
            <w:shd w:val="clear" w:color="auto" w:fill="FFFFFF" w:themeFill="background1"/>
          </w:tcPr>
          <w:p w14:paraId="28759BBD" w14:textId="77777777" w:rsidR="00D77D7D" w:rsidRPr="00D77D7D" w:rsidRDefault="00D77D7D" w:rsidP="3D60BDA8">
            <w:pPr>
              <w:autoSpaceDE w:val="0"/>
              <w:autoSpaceDN w:val="0"/>
              <w:adjustRightInd w:val="0"/>
              <w:rPr>
                <w:rFonts w:cs="Palatino Linotype"/>
                <w:color w:val="000000"/>
              </w:rPr>
            </w:pPr>
            <w:r w:rsidRPr="3D60BDA8">
              <w:rPr>
                <w:rFonts w:cs="Palatino Linotype"/>
                <w:b/>
                <w:color w:val="000000" w:themeColor="text1"/>
              </w:rPr>
              <w:lastRenderedPageBreak/>
              <w:t xml:space="preserve">3.1. Knowledge </w:t>
            </w:r>
          </w:p>
        </w:tc>
        <w:tc>
          <w:tcPr>
            <w:tcW w:w="1605" w:type="dxa"/>
            <w:shd w:val="clear" w:color="auto" w:fill="FFFFFF" w:themeFill="background1"/>
          </w:tcPr>
          <w:p w14:paraId="2FC17F8B" w14:textId="77777777" w:rsidR="00D77D7D" w:rsidRPr="00D77D7D" w:rsidRDefault="00D77D7D" w:rsidP="3D60BDA8">
            <w:pPr>
              <w:keepNext/>
              <w:outlineLvl w:val="5"/>
              <w:rPr>
                <w:rFonts w:cs="Times New Roman"/>
              </w:rPr>
            </w:pPr>
          </w:p>
        </w:tc>
        <w:tc>
          <w:tcPr>
            <w:tcW w:w="1740" w:type="dxa"/>
            <w:shd w:val="clear" w:color="auto" w:fill="FFFFFF" w:themeFill="background1"/>
          </w:tcPr>
          <w:p w14:paraId="0A4F7224" w14:textId="77777777" w:rsidR="00D77D7D" w:rsidRPr="00D77D7D" w:rsidRDefault="00D77D7D" w:rsidP="3D60BDA8">
            <w:pPr>
              <w:rPr>
                <w:rFonts w:cs="Times New Roman"/>
              </w:rPr>
            </w:pPr>
          </w:p>
        </w:tc>
      </w:tr>
      <w:tr w:rsidR="00D77D7D" w:rsidRPr="00D77D7D" w14:paraId="5894893D" w14:textId="77777777" w:rsidTr="3D60BDA8">
        <w:trPr>
          <w:jc w:val="center"/>
        </w:trPr>
        <w:tc>
          <w:tcPr>
            <w:tcW w:w="7470" w:type="dxa"/>
            <w:shd w:val="clear" w:color="auto" w:fill="FFFFFF" w:themeFill="background1"/>
          </w:tcPr>
          <w:p w14:paraId="7D196D38"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3.1.1. Relationship among assessment, development of individualized education program, 504 </w:t>
            </w:r>
            <w:proofErr w:type="gramStart"/>
            <w:r w:rsidRPr="3D60BDA8">
              <w:rPr>
                <w:rFonts w:cs="Palatino Linotype"/>
                <w:color w:val="000000" w:themeColor="text1"/>
              </w:rPr>
              <w:t>plan</w:t>
            </w:r>
            <w:proofErr w:type="gramEnd"/>
            <w:r w:rsidRPr="3D60BDA8">
              <w:rPr>
                <w:rFonts w:cs="Palatino Linotype"/>
                <w:color w:val="000000" w:themeColor="text1"/>
              </w:rPr>
              <w:t xml:space="preserve">, and placement as they affect vision-related services </w:t>
            </w:r>
          </w:p>
        </w:tc>
        <w:tc>
          <w:tcPr>
            <w:tcW w:w="1605" w:type="dxa"/>
            <w:shd w:val="clear" w:color="auto" w:fill="FFFFFF" w:themeFill="background1"/>
          </w:tcPr>
          <w:p w14:paraId="007DCDA8" w14:textId="77777777" w:rsidR="00D77D7D" w:rsidRPr="00D77D7D" w:rsidRDefault="00D77D7D" w:rsidP="3D60BDA8">
            <w:pPr>
              <w:keepNext/>
              <w:outlineLvl w:val="5"/>
              <w:rPr>
                <w:rFonts w:cs="Times New Roman"/>
              </w:rPr>
            </w:pPr>
          </w:p>
        </w:tc>
        <w:tc>
          <w:tcPr>
            <w:tcW w:w="1740" w:type="dxa"/>
            <w:shd w:val="clear" w:color="auto" w:fill="FFFFFF" w:themeFill="background1"/>
          </w:tcPr>
          <w:p w14:paraId="450EA2D7" w14:textId="77777777" w:rsidR="00D77D7D" w:rsidRPr="00D77D7D" w:rsidRDefault="00D77D7D" w:rsidP="3D60BDA8">
            <w:pPr>
              <w:rPr>
                <w:rFonts w:cs="Times New Roman"/>
              </w:rPr>
            </w:pPr>
          </w:p>
        </w:tc>
      </w:tr>
      <w:tr w:rsidR="00D77D7D" w:rsidRPr="00D77D7D" w14:paraId="1994FBC4" w14:textId="77777777" w:rsidTr="3D60BDA8">
        <w:trPr>
          <w:jc w:val="center"/>
        </w:trPr>
        <w:tc>
          <w:tcPr>
            <w:tcW w:w="7470" w:type="dxa"/>
            <w:shd w:val="clear" w:color="auto" w:fill="FFFFFF" w:themeFill="background1"/>
          </w:tcPr>
          <w:p w14:paraId="42F72FFE"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3.2 Skills</w:t>
            </w:r>
          </w:p>
        </w:tc>
        <w:tc>
          <w:tcPr>
            <w:tcW w:w="1605" w:type="dxa"/>
            <w:shd w:val="clear" w:color="auto" w:fill="FFFFFF" w:themeFill="background1"/>
          </w:tcPr>
          <w:p w14:paraId="56EE48EE" w14:textId="77777777" w:rsidR="00D77D7D" w:rsidRPr="00D77D7D" w:rsidRDefault="00D77D7D" w:rsidP="3D60BDA8">
            <w:pPr>
              <w:autoSpaceDE w:val="0"/>
              <w:autoSpaceDN w:val="0"/>
              <w:adjustRightInd w:val="0"/>
              <w:rPr>
                <w:rFonts w:cs="Palatino Linotype"/>
                <w:color w:val="000000"/>
              </w:rPr>
            </w:pPr>
          </w:p>
        </w:tc>
        <w:tc>
          <w:tcPr>
            <w:tcW w:w="1740" w:type="dxa"/>
            <w:shd w:val="clear" w:color="auto" w:fill="FFFFFF" w:themeFill="background1"/>
          </w:tcPr>
          <w:p w14:paraId="2908EB2C" w14:textId="77777777" w:rsidR="00D77D7D" w:rsidRPr="00D77D7D" w:rsidRDefault="00D77D7D" w:rsidP="3D60BDA8">
            <w:pPr>
              <w:autoSpaceDE w:val="0"/>
              <w:autoSpaceDN w:val="0"/>
              <w:adjustRightInd w:val="0"/>
              <w:rPr>
                <w:rFonts w:cs="Palatino Linotype"/>
                <w:color w:val="000000"/>
              </w:rPr>
            </w:pPr>
          </w:p>
        </w:tc>
      </w:tr>
      <w:tr w:rsidR="00D77D7D" w:rsidRPr="00D77D7D" w14:paraId="6D8F9624" w14:textId="77777777" w:rsidTr="3D60BDA8">
        <w:trPr>
          <w:jc w:val="center"/>
        </w:trPr>
        <w:tc>
          <w:tcPr>
            <w:tcW w:w="7470" w:type="dxa"/>
            <w:shd w:val="clear" w:color="auto" w:fill="FFFFFF" w:themeFill="background1"/>
          </w:tcPr>
          <w:p w14:paraId="27ABE61E"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3.2.1. Sequence, implement, and evaluate learning objectives based on the expanded core curriculum for individuals with visual impairments </w:t>
            </w:r>
          </w:p>
        </w:tc>
        <w:tc>
          <w:tcPr>
            <w:tcW w:w="1605" w:type="dxa"/>
            <w:shd w:val="clear" w:color="auto" w:fill="FFFFFF" w:themeFill="background1"/>
          </w:tcPr>
          <w:p w14:paraId="07F023C8" w14:textId="77777777" w:rsidR="00D77D7D" w:rsidRPr="00D77D7D" w:rsidRDefault="00D77D7D" w:rsidP="3D60BDA8">
            <w:pPr>
              <w:keepNext/>
              <w:outlineLvl w:val="5"/>
              <w:rPr>
                <w:rFonts w:cs="Times New Roman"/>
              </w:rPr>
            </w:pPr>
          </w:p>
        </w:tc>
        <w:tc>
          <w:tcPr>
            <w:tcW w:w="1740" w:type="dxa"/>
            <w:shd w:val="clear" w:color="auto" w:fill="FFFFFF" w:themeFill="background1"/>
          </w:tcPr>
          <w:p w14:paraId="4BDB5498" w14:textId="77777777" w:rsidR="00D77D7D" w:rsidRPr="00D77D7D" w:rsidRDefault="00D77D7D" w:rsidP="3D60BDA8">
            <w:pPr>
              <w:rPr>
                <w:rFonts w:cs="Times New Roman"/>
              </w:rPr>
            </w:pPr>
          </w:p>
        </w:tc>
      </w:tr>
      <w:tr w:rsidR="00D77D7D" w:rsidRPr="00D77D7D" w14:paraId="72C9784F" w14:textId="77777777" w:rsidTr="3D60BDA8">
        <w:trPr>
          <w:jc w:val="center"/>
        </w:trPr>
        <w:tc>
          <w:tcPr>
            <w:tcW w:w="7470" w:type="dxa"/>
            <w:shd w:val="clear" w:color="auto" w:fill="FFFFFF" w:themeFill="background1"/>
          </w:tcPr>
          <w:p w14:paraId="618AD552"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3.2.2. Obtain and organize specialized materials to implement instructional goals </w:t>
            </w:r>
          </w:p>
        </w:tc>
        <w:tc>
          <w:tcPr>
            <w:tcW w:w="1605" w:type="dxa"/>
            <w:shd w:val="clear" w:color="auto" w:fill="FFFFFF" w:themeFill="background1"/>
          </w:tcPr>
          <w:p w14:paraId="54738AF4" w14:textId="77777777" w:rsidR="00D77D7D" w:rsidRPr="00D77D7D" w:rsidRDefault="00D77D7D" w:rsidP="3D60BDA8">
            <w:pPr>
              <w:keepNext/>
              <w:outlineLvl w:val="5"/>
              <w:rPr>
                <w:rFonts w:cs="Times New Roman"/>
              </w:rPr>
            </w:pPr>
          </w:p>
        </w:tc>
        <w:tc>
          <w:tcPr>
            <w:tcW w:w="1740" w:type="dxa"/>
            <w:shd w:val="clear" w:color="auto" w:fill="FFFFFF" w:themeFill="background1"/>
          </w:tcPr>
          <w:p w14:paraId="46ABBD8F" w14:textId="77777777" w:rsidR="00D77D7D" w:rsidRPr="00D77D7D" w:rsidRDefault="00D77D7D" w:rsidP="3D60BDA8">
            <w:pPr>
              <w:rPr>
                <w:rFonts w:cs="Times New Roman"/>
              </w:rPr>
            </w:pPr>
          </w:p>
        </w:tc>
      </w:tr>
      <w:tr w:rsidR="00D77D7D" w:rsidRPr="00D77D7D" w14:paraId="6C9C74B6" w14:textId="77777777" w:rsidTr="3D60BDA8">
        <w:trPr>
          <w:jc w:val="center"/>
        </w:trPr>
        <w:tc>
          <w:tcPr>
            <w:tcW w:w="7470" w:type="dxa"/>
            <w:shd w:val="clear" w:color="auto" w:fill="D9D9D9" w:themeFill="background1" w:themeFillShade="D9"/>
          </w:tcPr>
          <w:p w14:paraId="446B46F4" w14:textId="77777777" w:rsidR="00D77D7D" w:rsidRPr="00D77D7D" w:rsidRDefault="00D77D7D" w:rsidP="3D60BDA8">
            <w:pPr>
              <w:autoSpaceDE w:val="0"/>
              <w:autoSpaceDN w:val="0"/>
              <w:adjustRightInd w:val="0"/>
              <w:rPr>
                <w:rFonts w:cs="Palatino Linotype"/>
                <w:b/>
                <w:color w:val="000000"/>
              </w:rPr>
            </w:pPr>
            <w:r w:rsidRPr="3D60BDA8">
              <w:rPr>
                <w:rFonts w:cs="Palatino Linotype"/>
                <w:b/>
                <w:color w:val="000000" w:themeColor="text1"/>
              </w:rPr>
              <w:t xml:space="preserve">4. Assessment </w:t>
            </w:r>
          </w:p>
          <w:p w14:paraId="151D7C48"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Special Educators use multiple methods of assessment and data-sources in making educational decisions. For Teachers of the Visually Impaired this includes the following knowledge and skill standards:</w:t>
            </w:r>
          </w:p>
        </w:tc>
        <w:tc>
          <w:tcPr>
            <w:tcW w:w="1605" w:type="dxa"/>
            <w:shd w:val="clear" w:color="auto" w:fill="D9D9D9" w:themeFill="background1" w:themeFillShade="D9"/>
          </w:tcPr>
          <w:p w14:paraId="3382A365" w14:textId="77777777" w:rsidR="00D77D7D" w:rsidRPr="00D77D7D" w:rsidRDefault="00D77D7D" w:rsidP="3D60BDA8">
            <w:pPr>
              <w:keepNext/>
              <w:outlineLvl w:val="5"/>
              <w:rPr>
                <w:rFonts w:cs="Times New Roman"/>
              </w:rPr>
            </w:pPr>
          </w:p>
        </w:tc>
        <w:tc>
          <w:tcPr>
            <w:tcW w:w="1740" w:type="dxa"/>
            <w:shd w:val="clear" w:color="auto" w:fill="D9D9D9" w:themeFill="background1" w:themeFillShade="D9"/>
          </w:tcPr>
          <w:p w14:paraId="5C71F136" w14:textId="77777777" w:rsidR="00D77D7D" w:rsidRPr="00D77D7D" w:rsidRDefault="00D77D7D" w:rsidP="3D60BDA8">
            <w:pPr>
              <w:rPr>
                <w:rFonts w:cs="Times New Roman"/>
              </w:rPr>
            </w:pPr>
          </w:p>
        </w:tc>
      </w:tr>
      <w:tr w:rsidR="00D77D7D" w:rsidRPr="00D77D7D" w14:paraId="0A5F0349" w14:textId="77777777" w:rsidTr="3D60BDA8">
        <w:trPr>
          <w:jc w:val="center"/>
        </w:trPr>
        <w:tc>
          <w:tcPr>
            <w:tcW w:w="7470" w:type="dxa"/>
            <w:shd w:val="clear" w:color="auto" w:fill="FFFFFF" w:themeFill="background1"/>
          </w:tcPr>
          <w:p w14:paraId="0C5DB05C"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 </w:t>
            </w:r>
            <w:r w:rsidRPr="3D60BDA8">
              <w:rPr>
                <w:rFonts w:cs="Palatino Linotype"/>
                <w:b/>
                <w:color w:val="000000" w:themeColor="text1"/>
              </w:rPr>
              <w:t xml:space="preserve">4.1. Knowledge </w:t>
            </w:r>
          </w:p>
        </w:tc>
        <w:tc>
          <w:tcPr>
            <w:tcW w:w="1605" w:type="dxa"/>
            <w:shd w:val="clear" w:color="auto" w:fill="FFFFFF" w:themeFill="background1"/>
          </w:tcPr>
          <w:p w14:paraId="50895670"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38C1F859" w14:textId="77777777" w:rsidR="00D77D7D" w:rsidRPr="00D77D7D" w:rsidRDefault="00D77D7D" w:rsidP="3D60BDA8">
            <w:pPr>
              <w:rPr>
                <w:rFonts w:cs="Times New Roman"/>
                <w:b/>
              </w:rPr>
            </w:pPr>
          </w:p>
        </w:tc>
      </w:tr>
      <w:tr w:rsidR="00D77D7D" w:rsidRPr="00D77D7D" w14:paraId="24ADE091" w14:textId="77777777" w:rsidTr="3D60BDA8">
        <w:trPr>
          <w:jc w:val="center"/>
        </w:trPr>
        <w:tc>
          <w:tcPr>
            <w:tcW w:w="7470" w:type="dxa"/>
            <w:shd w:val="clear" w:color="auto" w:fill="FFFFFF" w:themeFill="background1"/>
          </w:tcPr>
          <w:p w14:paraId="5DEDFF37"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4.1.1. Specialized terminology used in assessing individuals with visual impairments </w:t>
            </w:r>
          </w:p>
        </w:tc>
        <w:tc>
          <w:tcPr>
            <w:tcW w:w="1605" w:type="dxa"/>
            <w:shd w:val="clear" w:color="auto" w:fill="FFFFFF" w:themeFill="background1"/>
          </w:tcPr>
          <w:p w14:paraId="308D56CC"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797E50C6" w14:textId="77777777" w:rsidR="00D77D7D" w:rsidRPr="00D77D7D" w:rsidRDefault="00D77D7D" w:rsidP="3D60BDA8">
            <w:pPr>
              <w:rPr>
                <w:rFonts w:cs="Times New Roman"/>
                <w:b/>
              </w:rPr>
            </w:pPr>
          </w:p>
        </w:tc>
      </w:tr>
      <w:tr w:rsidR="00D77D7D" w:rsidRPr="00D77D7D" w14:paraId="1EE8921F" w14:textId="77777777" w:rsidTr="3D60BDA8">
        <w:trPr>
          <w:jc w:val="center"/>
        </w:trPr>
        <w:tc>
          <w:tcPr>
            <w:tcW w:w="7470" w:type="dxa"/>
            <w:shd w:val="clear" w:color="auto" w:fill="FFFFFF" w:themeFill="background1"/>
          </w:tcPr>
          <w:p w14:paraId="037AB948"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4.1.2. Alternative assessment techniques for individuals with visual impairments </w:t>
            </w:r>
          </w:p>
        </w:tc>
        <w:tc>
          <w:tcPr>
            <w:tcW w:w="1605" w:type="dxa"/>
            <w:shd w:val="clear" w:color="auto" w:fill="FFFFFF" w:themeFill="background1"/>
          </w:tcPr>
          <w:p w14:paraId="6AA258D8"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6FFBD3EC" w14:textId="77777777" w:rsidR="00D77D7D" w:rsidRPr="00D77D7D" w:rsidRDefault="00D77D7D" w:rsidP="3D60BDA8">
            <w:pPr>
              <w:rPr>
                <w:rFonts w:cs="Times New Roman"/>
                <w:b/>
              </w:rPr>
            </w:pPr>
          </w:p>
        </w:tc>
      </w:tr>
      <w:tr w:rsidR="00D77D7D" w:rsidRPr="00D77D7D" w14:paraId="078CE39C" w14:textId="77777777" w:rsidTr="3D60BDA8">
        <w:trPr>
          <w:jc w:val="center"/>
        </w:trPr>
        <w:tc>
          <w:tcPr>
            <w:tcW w:w="7470" w:type="dxa"/>
            <w:shd w:val="clear" w:color="auto" w:fill="FFFFFF" w:themeFill="background1"/>
          </w:tcPr>
          <w:p w14:paraId="17C249C6"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4.1.3. Basic terminology related to the function of the human visual system. </w:t>
            </w:r>
          </w:p>
        </w:tc>
        <w:tc>
          <w:tcPr>
            <w:tcW w:w="1605" w:type="dxa"/>
            <w:shd w:val="clear" w:color="auto" w:fill="FFFFFF" w:themeFill="background1"/>
          </w:tcPr>
          <w:p w14:paraId="1C0157D6"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3691E7B2" w14:textId="77777777" w:rsidR="00D77D7D" w:rsidRPr="00D77D7D" w:rsidRDefault="00D77D7D" w:rsidP="3D60BDA8">
            <w:pPr>
              <w:rPr>
                <w:rFonts w:cs="Times New Roman"/>
                <w:b/>
              </w:rPr>
            </w:pPr>
          </w:p>
        </w:tc>
      </w:tr>
      <w:tr w:rsidR="00D77D7D" w:rsidRPr="00D77D7D" w14:paraId="3108556D" w14:textId="77777777" w:rsidTr="3D60BDA8">
        <w:trPr>
          <w:jc w:val="center"/>
        </w:trPr>
        <w:tc>
          <w:tcPr>
            <w:tcW w:w="7470" w:type="dxa"/>
            <w:shd w:val="clear" w:color="auto" w:fill="FFFFFF" w:themeFill="background1"/>
          </w:tcPr>
          <w:p w14:paraId="2CF5E4FF" w14:textId="77777777" w:rsidR="00D77D7D" w:rsidRPr="00D77D7D" w:rsidRDefault="00D77D7D" w:rsidP="3D60BDA8">
            <w:pPr>
              <w:autoSpaceDE w:val="0"/>
              <w:autoSpaceDN w:val="0"/>
              <w:adjustRightInd w:val="0"/>
              <w:rPr>
                <w:rFonts w:cs="Palatino Linotype"/>
                <w:color w:val="000000"/>
              </w:rPr>
            </w:pPr>
            <w:r w:rsidRPr="3D60BDA8">
              <w:rPr>
                <w:rFonts w:cs="Palatino Linotype"/>
                <w:b/>
                <w:color w:val="000000" w:themeColor="text1"/>
              </w:rPr>
              <w:t xml:space="preserve">4.2. Skills </w:t>
            </w:r>
          </w:p>
        </w:tc>
        <w:tc>
          <w:tcPr>
            <w:tcW w:w="1605" w:type="dxa"/>
            <w:shd w:val="clear" w:color="auto" w:fill="FFFFFF" w:themeFill="background1"/>
          </w:tcPr>
          <w:p w14:paraId="38645DC7"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135E58C4" w14:textId="77777777" w:rsidR="00D77D7D" w:rsidRPr="00D77D7D" w:rsidRDefault="00D77D7D" w:rsidP="3D60BDA8">
            <w:pPr>
              <w:rPr>
                <w:rFonts w:cs="Times New Roman"/>
                <w:b/>
              </w:rPr>
            </w:pPr>
          </w:p>
        </w:tc>
      </w:tr>
      <w:tr w:rsidR="00D77D7D" w:rsidRPr="00D77D7D" w14:paraId="2EBE6B18" w14:textId="77777777" w:rsidTr="3D60BDA8">
        <w:trPr>
          <w:jc w:val="center"/>
        </w:trPr>
        <w:tc>
          <w:tcPr>
            <w:tcW w:w="7470" w:type="dxa"/>
            <w:shd w:val="clear" w:color="auto" w:fill="FFFFFF" w:themeFill="background1"/>
          </w:tcPr>
          <w:p w14:paraId="016EFB48"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4.2.1. Administer and interpret assessments specific to people with visual impairments, including, but not limited not, learning media, functional vision, and Braille literacy assessments and provide recommendations based on results </w:t>
            </w:r>
          </w:p>
        </w:tc>
        <w:tc>
          <w:tcPr>
            <w:tcW w:w="1605" w:type="dxa"/>
            <w:shd w:val="clear" w:color="auto" w:fill="FFFFFF" w:themeFill="background1"/>
          </w:tcPr>
          <w:p w14:paraId="508C98E9"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779F8E76" w14:textId="77777777" w:rsidR="00D77D7D" w:rsidRPr="00D77D7D" w:rsidRDefault="00D77D7D" w:rsidP="3D60BDA8">
            <w:pPr>
              <w:rPr>
                <w:rFonts w:cs="Times New Roman"/>
                <w:b/>
              </w:rPr>
            </w:pPr>
          </w:p>
        </w:tc>
      </w:tr>
      <w:tr w:rsidR="00D77D7D" w:rsidRPr="00D77D7D" w14:paraId="440A73A5" w14:textId="77777777" w:rsidTr="3D60BDA8">
        <w:trPr>
          <w:jc w:val="center"/>
        </w:trPr>
        <w:tc>
          <w:tcPr>
            <w:tcW w:w="7470" w:type="dxa"/>
            <w:shd w:val="clear" w:color="auto" w:fill="FFFFFF" w:themeFill="background1"/>
          </w:tcPr>
          <w:p w14:paraId="77470B9B"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4.2.2. Use functional evaluations related to the expanded core curriculum </w:t>
            </w:r>
          </w:p>
        </w:tc>
        <w:tc>
          <w:tcPr>
            <w:tcW w:w="1605" w:type="dxa"/>
            <w:shd w:val="clear" w:color="auto" w:fill="FFFFFF" w:themeFill="background1"/>
          </w:tcPr>
          <w:p w14:paraId="41508A3C"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43D6B1D6" w14:textId="77777777" w:rsidR="00D77D7D" w:rsidRPr="00D77D7D" w:rsidRDefault="00D77D7D" w:rsidP="3D60BDA8">
            <w:pPr>
              <w:rPr>
                <w:rFonts w:cs="Times New Roman"/>
                <w:b/>
              </w:rPr>
            </w:pPr>
          </w:p>
        </w:tc>
      </w:tr>
      <w:tr w:rsidR="00D77D7D" w:rsidRPr="00D77D7D" w14:paraId="79EA3A7D" w14:textId="77777777" w:rsidTr="3D60BDA8">
        <w:trPr>
          <w:cantSplit/>
          <w:jc w:val="center"/>
        </w:trPr>
        <w:tc>
          <w:tcPr>
            <w:tcW w:w="7470" w:type="dxa"/>
            <w:shd w:val="clear" w:color="auto" w:fill="FFFFFF" w:themeFill="background1"/>
          </w:tcPr>
          <w:p w14:paraId="0F698B77"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4.2.3. Select, adapt, and use assessment information when tests are not validated on individuals with visual impairments </w:t>
            </w:r>
          </w:p>
        </w:tc>
        <w:tc>
          <w:tcPr>
            <w:tcW w:w="1605" w:type="dxa"/>
            <w:shd w:val="clear" w:color="auto" w:fill="FFFFFF" w:themeFill="background1"/>
          </w:tcPr>
          <w:p w14:paraId="1037B8A3"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687C6DE0" w14:textId="77777777" w:rsidR="00D77D7D" w:rsidRPr="00D77D7D" w:rsidRDefault="00D77D7D" w:rsidP="3D60BDA8">
            <w:pPr>
              <w:rPr>
                <w:rFonts w:cs="Times New Roman"/>
                <w:b/>
              </w:rPr>
            </w:pPr>
          </w:p>
        </w:tc>
      </w:tr>
      <w:tr w:rsidR="00D77D7D" w:rsidRPr="00D77D7D" w14:paraId="6BF209A4" w14:textId="77777777" w:rsidTr="3D60BDA8">
        <w:trPr>
          <w:cantSplit/>
          <w:jc w:val="center"/>
        </w:trPr>
        <w:tc>
          <w:tcPr>
            <w:tcW w:w="7470" w:type="dxa"/>
            <w:shd w:val="clear" w:color="auto" w:fill="FFFFFF" w:themeFill="background1"/>
          </w:tcPr>
          <w:p w14:paraId="191D1883"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4.2.4. Participate in the standardization process for local and state assessments </w:t>
            </w:r>
          </w:p>
        </w:tc>
        <w:tc>
          <w:tcPr>
            <w:tcW w:w="1605" w:type="dxa"/>
            <w:shd w:val="clear" w:color="auto" w:fill="FFFFFF" w:themeFill="background1"/>
          </w:tcPr>
          <w:p w14:paraId="3B88899E"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69E2BB2B" w14:textId="77777777" w:rsidR="00D77D7D" w:rsidRPr="00D77D7D" w:rsidRDefault="00D77D7D" w:rsidP="3D60BDA8">
            <w:pPr>
              <w:rPr>
                <w:rFonts w:cs="Times New Roman"/>
                <w:b/>
              </w:rPr>
            </w:pPr>
          </w:p>
        </w:tc>
      </w:tr>
      <w:tr w:rsidR="00D77D7D" w:rsidRPr="00D77D7D" w14:paraId="294CEDB1" w14:textId="77777777" w:rsidTr="3D60BDA8">
        <w:trPr>
          <w:cantSplit/>
          <w:jc w:val="center"/>
        </w:trPr>
        <w:tc>
          <w:tcPr>
            <w:tcW w:w="7470" w:type="dxa"/>
            <w:shd w:val="clear" w:color="auto" w:fill="FFFFFF" w:themeFill="background1"/>
          </w:tcPr>
          <w:p w14:paraId="26DDC96F"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4.2.5. Interpret and apply background information and family history related to the individual’s visual </w:t>
            </w:r>
          </w:p>
        </w:tc>
        <w:tc>
          <w:tcPr>
            <w:tcW w:w="1605" w:type="dxa"/>
            <w:shd w:val="clear" w:color="auto" w:fill="FFFFFF" w:themeFill="background1"/>
          </w:tcPr>
          <w:p w14:paraId="120C4E94" w14:textId="77777777" w:rsidR="00D77D7D" w:rsidRPr="00D77D7D" w:rsidRDefault="00D77D7D" w:rsidP="3D60BDA8">
            <w:pPr>
              <w:keepNext/>
              <w:outlineLvl w:val="5"/>
              <w:rPr>
                <w:rFonts w:cs="Times New Roman"/>
                <w:b/>
              </w:rPr>
            </w:pPr>
          </w:p>
        </w:tc>
        <w:tc>
          <w:tcPr>
            <w:tcW w:w="1740" w:type="dxa"/>
            <w:shd w:val="clear" w:color="auto" w:fill="FFFFFF" w:themeFill="background1"/>
          </w:tcPr>
          <w:p w14:paraId="42AFC42D" w14:textId="77777777" w:rsidR="00D77D7D" w:rsidRPr="00D77D7D" w:rsidRDefault="00D77D7D" w:rsidP="3D60BDA8">
            <w:pPr>
              <w:rPr>
                <w:rFonts w:cs="Times New Roman"/>
                <w:b/>
              </w:rPr>
            </w:pPr>
          </w:p>
        </w:tc>
      </w:tr>
      <w:tr w:rsidR="00D77D7D" w:rsidRPr="00D77D7D" w14:paraId="6DEBC168" w14:textId="77777777" w:rsidTr="3D60BDA8">
        <w:trPr>
          <w:cantSplit/>
          <w:jc w:val="center"/>
        </w:trPr>
        <w:tc>
          <w:tcPr>
            <w:tcW w:w="7470" w:type="dxa"/>
            <w:shd w:val="clear" w:color="auto" w:fill="D9D9D9" w:themeFill="background1" w:themeFillShade="D9"/>
          </w:tcPr>
          <w:p w14:paraId="39540AE6" w14:textId="77777777" w:rsidR="00D77D7D" w:rsidRPr="00D77D7D" w:rsidRDefault="00D77D7D" w:rsidP="3D60BDA8">
            <w:pPr>
              <w:autoSpaceDE w:val="0"/>
              <w:autoSpaceDN w:val="0"/>
              <w:adjustRightInd w:val="0"/>
              <w:rPr>
                <w:rFonts w:cs="Palatino Linotype"/>
                <w:b/>
                <w:color w:val="000000"/>
              </w:rPr>
            </w:pPr>
            <w:r w:rsidRPr="3D60BDA8">
              <w:rPr>
                <w:rFonts w:cs="Palatino Linotype"/>
                <w:b/>
                <w:color w:val="000000" w:themeColor="text1"/>
              </w:rPr>
              <w:t xml:space="preserve">5. Instructional Planning &amp; Strategies </w:t>
            </w:r>
          </w:p>
          <w:p w14:paraId="0445A084" w14:textId="77777777" w:rsidR="00D77D7D" w:rsidRPr="00D77D7D" w:rsidRDefault="00D77D7D" w:rsidP="3D60BDA8">
            <w:pPr>
              <w:rPr>
                <w:rFonts w:cs="Times New Roman"/>
              </w:rPr>
            </w:pPr>
            <w:r w:rsidRPr="3D60BDA8">
              <w:rPr>
                <w:rFonts w:cs="Times New Roman"/>
              </w:rPr>
              <w:t>Special Educators select, adapt, and use a repertoire of evidence-based instructional strategies (including intervention used in academic and specialized curricula) to advance learning of individuals with exceptionalities. For Teachers of the Visually Impaired this includes the following knowledge and skill standards:</w:t>
            </w:r>
          </w:p>
        </w:tc>
        <w:tc>
          <w:tcPr>
            <w:tcW w:w="1605" w:type="dxa"/>
            <w:shd w:val="clear" w:color="auto" w:fill="D9D9D9" w:themeFill="background1" w:themeFillShade="D9"/>
          </w:tcPr>
          <w:p w14:paraId="75CF4315" w14:textId="77777777" w:rsidR="00D77D7D" w:rsidRPr="00D77D7D" w:rsidRDefault="00D77D7D" w:rsidP="3D60BDA8">
            <w:pPr>
              <w:keepNext/>
              <w:outlineLvl w:val="5"/>
              <w:rPr>
                <w:rFonts w:cs="Times New Roman"/>
                <w:b/>
              </w:rPr>
            </w:pPr>
          </w:p>
        </w:tc>
        <w:tc>
          <w:tcPr>
            <w:tcW w:w="1740" w:type="dxa"/>
            <w:shd w:val="clear" w:color="auto" w:fill="D9D9D9" w:themeFill="background1" w:themeFillShade="D9"/>
          </w:tcPr>
          <w:p w14:paraId="3CB648E9" w14:textId="77777777" w:rsidR="00D77D7D" w:rsidRPr="00D77D7D" w:rsidRDefault="00D77D7D" w:rsidP="3D60BDA8">
            <w:pPr>
              <w:rPr>
                <w:rFonts w:cs="Times New Roman"/>
                <w:b/>
              </w:rPr>
            </w:pPr>
          </w:p>
        </w:tc>
      </w:tr>
      <w:tr w:rsidR="00D77D7D" w:rsidRPr="00D77D7D" w14:paraId="655F0272" w14:textId="77777777" w:rsidTr="3D60BDA8">
        <w:trPr>
          <w:cantSplit/>
          <w:jc w:val="center"/>
        </w:trPr>
        <w:tc>
          <w:tcPr>
            <w:tcW w:w="7470" w:type="dxa"/>
          </w:tcPr>
          <w:p w14:paraId="511490E0" w14:textId="77777777" w:rsidR="00D77D7D" w:rsidRPr="00D77D7D" w:rsidRDefault="00D77D7D" w:rsidP="3D60BDA8">
            <w:pPr>
              <w:rPr>
                <w:rFonts w:cs="Times New Roman"/>
              </w:rPr>
            </w:pPr>
            <w:r w:rsidRPr="3D60BDA8">
              <w:rPr>
                <w:rFonts w:cs="Times New Roman"/>
              </w:rPr>
              <w:t xml:space="preserve">5.1. </w:t>
            </w:r>
            <w:r w:rsidRPr="3D60BDA8">
              <w:rPr>
                <w:rFonts w:cs="Times New Roman"/>
                <w:b/>
              </w:rPr>
              <w:t xml:space="preserve">Knowledge </w:t>
            </w:r>
          </w:p>
        </w:tc>
        <w:tc>
          <w:tcPr>
            <w:tcW w:w="1605" w:type="dxa"/>
          </w:tcPr>
          <w:p w14:paraId="651E9592" w14:textId="77777777" w:rsidR="00D77D7D" w:rsidRPr="00D77D7D" w:rsidRDefault="00D77D7D" w:rsidP="3D60BDA8">
            <w:pPr>
              <w:rPr>
                <w:rFonts w:cs="Times New Roman"/>
              </w:rPr>
            </w:pPr>
          </w:p>
        </w:tc>
        <w:tc>
          <w:tcPr>
            <w:tcW w:w="1740" w:type="dxa"/>
          </w:tcPr>
          <w:p w14:paraId="269E314A" w14:textId="77777777" w:rsidR="00D77D7D" w:rsidRPr="00D77D7D" w:rsidRDefault="00D77D7D" w:rsidP="3D60BDA8">
            <w:pPr>
              <w:rPr>
                <w:rFonts w:cs="Times New Roman"/>
              </w:rPr>
            </w:pPr>
          </w:p>
        </w:tc>
      </w:tr>
      <w:tr w:rsidR="00D77D7D" w:rsidRPr="00D77D7D" w14:paraId="32515AC3" w14:textId="77777777" w:rsidTr="3D60BDA8">
        <w:trPr>
          <w:cantSplit/>
          <w:jc w:val="center"/>
        </w:trPr>
        <w:tc>
          <w:tcPr>
            <w:tcW w:w="7470" w:type="dxa"/>
            <w:shd w:val="clear" w:color="auto" w:fill="FFFFFF" w:themeFill="background1"/>
          </w:tcPr>
          <w:p w14:paraId="4D6D410E" w14:textId="77777777" w:rsidR="00D77D7D" w:rsidRPr="00D77D7D" w:rsidRDefault="00D77D7D" w:rsidP="3D60BDA8">
            <w:pPr>
              <w:rPr>
                <w:rFonts w:cs="Times New Roman"/>
              </w:rPr>
            </w:pPr>
            <w:r w:rsidRPr="3D60BDA8">
              <w:rPr>
                <w:rFonts w:cs="Times New Roman"/>
              </w:rPr>
              <w:t>5.1.1. Engage in local, state, and national discussions surrounding best practices for teaching students with visual impairments and seek appropriate professional development in order to help students learn new concepts</w:t>
            </w:r>
          </w:p>
        </w:tc>
        <w:tc>
          <w:tcPr>
            <w:tcW w:w="1605" w:type="dxa"/>
            <w:shd w:val="clear" w:color="auto" w:fill="FFFFFF" w:themeFill="background1"/>
          </w:tcPr>
          <w:p w14:paraId="4B4D7232" w14:textId="77777777" w:rsidR="00D77D7D" w:rsidRPr="00D77D7D" w:rsidRDefault="00D77D7D" w:rsidP="3D60BDA8">
            <w:pPr>
              <w:rPr>
                <w:rFonts w:cs="Times New Roman"/>
              </w:rPr>
            </w:pPr>
          </w:p>
        </w:tc>
        <w:tc>
          <w:tcPr>
            <w:tcW w:w="1740" w:type="dxa"/>
            <w:shd w:val="clear" w:color="auto" w:fill="FFFFFF" w:themeFill="background1"/>
          </w:tcPr>
          <w:p w14:paraId="2093CA67" w14:textId="77777777" w:rsidR="00D77D7D" w:rsidRPr="00D77D7D" w:rsidRDefault="00D77D7D" w:rsidP="3D60BDA8">
            <w:pPr>
              <w:rPr>
                <w:rFonts w:cs="Times New Roman"/>
              </w:rPr>
            </w:pPr>
          </w:p>
        </w:tc>
      </w:tr>
      <w:tr w:rsidR="00D77D7D" w:rsidRPr="00D77D7D" w14:paraId="079F3CE3" w14:textId="77777777" w:rsidTr="3D60BDA8">
        <w:trPr>
          <w:cantSplit/>
          <w:jc w:val="center"/>
        </w:trPr>
        <w:tc>
          <w:tcPr>
            <w:tcW w:w="7470" w:type="dxa"/>
            <w:shd w:val="clear" w:color="auto" w:fill="FFFFFF" w:themeFill="background1"/>
          </w:tcPr>
          <w:p w14:paraId="65943501" w14:textId="77777777" w:rsidR="00D77D7D" w:rsidRPr="00D77D7D" w:rsidRDefault="00D77D7D" w:rsidP="3D60BDA8">
            <w:pPr>
              <w:rPr>
                <w:rFonts w:cs="Times New Roman"/>
              </w:rPr>
            </w:pPr>
            <w:r w:rsidRPr="3D60BDA8">
              <w:rPr>
                <w:rFonts w:cs="Times New Roman"/>
              </w:rPr>
              <w:lastRenderedPageBreak/>
              <w:t>5.1.2. Strategies for teaching visual efficiency skills and use of print adaptations, optical devices, and non-optical devices</w:t>
            </w:r>
          </w:p>
        </w:tc>
        <w:tc>
          <w:tcPr>
            <w:tcW w:w="1605" w:type="dxa"/>
            <w:shd w:val="clear" w:color="auto" w:fill="FFFFFF" w:themeFill="background1"/>
          </w:tcPr>
          <w:p w14:paraId="0C136CF1" w14:textId="77777777" w:rsidR="00D77D7D" w:rsidRPr="00D77D7D" w:rsidRDefault="00D77D7D" w:rsidP="3D60BDA8">
            <w:pPr>
              <w:rPr>
                <w:rFonts w:cs="Times New Roman"/>
              </w:rPr>
            </w:pPr>
          </w:p>
        </w:tc>
        <w:tc>
          <w:tcPr>
            <w:tcW w:w="1740" w:type="dxa"/>
            <w:shd w:val="clear" w:color="auto" w:fill="FFFFFF" w:themeFill="background1"/>
          </w:tcPr>
          <w:p w14:paraId="0A392C6A" w14:textId="77777777" w:rsidR="00D77D7D" w:rsidRPr="00D77D7D" w:rsidRDefault="00D77D7D" w:rsidP="3D60BDA8">
            <w:pPr>
              <w:rPr>
                <w:rFonts w:cs="Times New Roman"/>
              </w:rPr>
            </w:pPr>
          </w:p>
        </w:tc>
      </w:tr>
      <w:tr w:rsidR="00D77D7D" w:rsidRPr="00D77D7D" w14:paraId="0A499F10" w14:textId="77777777" w:rsidTr="3D60BDA8">
        <w:trPr>
          <w:cantSplit/>
          <w:jc w:val="center"/>
        </w:trPr>
        <w:tc>
          <w:tcPr>
            <w:tcW w:w="7470" w:type="dxa"/>
            <w:shd w:val="clear" w:color="auto" w:fill="FFFFFF" w:themeFill="background1"/>
          </w:tcPr>
          <w:p w14:paraId="7BCF137C" w14:textId="77777777" w:rsidR="00D77D7D" w:rsidRPr="00D77D7D" w:rsidRDefault="00D77D7D" w:rsidP="3D60BDA8">
            <w:pPr>
              <w:rPr>
                <w:rFonts w:cs="Times New Roman"/>
              </w:rPr>
            </w:pPr>
            <w:r w:rsidRPr="3D60BDA8">
              <w:rPr>
                <w:rFonts w:cs="Times New Roman"/>
              </w:rPr>
              <w:t>5.1.3. Strategies for teaching organization and study skills</w:t>
            </w:r>
          </w:p>
        </w:tc>
        <w:tc>
          <w:tcPr>
            <w:tcW w:w="1605" w:type="dxa"/>
            <w:shd w:val="clear" w:color="auto" w:fill="FFFFFF" w:themeFill="background1"/>
          </w:tcPr>
          <w:p w14:paraId="4853B841" w14:textId="77777777" w:rsidR="00D77D7D" w:rsidRPr="00D77D7D" w:rsidRDefault="00D77D7D" w:rsidP="3D60BDA8">
            <w:pPr>
              <w:rPr>
                <w:rFonts w:cs="Times New Roman"/>
              </w:rPr>
            </w:pPr>
          </w:p>
        </w:tc>
        <w:tc>
          <w:tcPr>
            <w:tcW w:w="1740" w:type="dxa"/>
            <w:shd w:val="clear" w:color="auto" w:fill="FFFFFF" w:themeFill="background1"/>
          </w:tcPr>
          <w:p w14:paraId="50125231" w14:textId="77777777" w:rsidR="00D77D7D" w:rsidRPr="00D77D7D" w:rsidRDefault="00D77D7D" w:rsidP="3D60BDA8">
            <w:pPr>
              <w:rPr>
                <w:rFonts w:cs="Times New Roman"/>
              </w:rPr>
            </w:pPr>
          </w:p>
        </w:tc>
      </w:tr>
      <w:tr w:rsidR="00D77D7D" w:rsidRPr="00D77D7D" w14:paraId="544D41B0" w14:textId="77777777" w:rsidTr="3D60BDA8">
        <w:trPr>
          <w:cantSplit/>
          <w:jc w:val="center"/>
        </w:trPr>
        <w:tc>
          <w:tcPr>
            <w:tcW w:w="7470" w:type="dxa"/>
            <w:shd w:val="clear" w:color="auto" w:fill="FFFFFF" w:themeFill="background1"/>
          </w:tcPr>
          <w:p w14:paraId="3BAF22FA" w14:textId="77777777" w:rsidR="00D77D7D" w:rsidRPr="00D77D7D" w:rsidRDefault="00D77D7D" w:rsidP="3D60BDA8">
            <w:pPr>
              <w:rPr>
                <w:rFonts w:cs="Times New Roman"/>
              </w:rPr>
            </w:pPr>
            <w:r w:rsidRPr="3D60BDA8">
              <w:rPr>
                <w:rFonts w:cs="Times New Roman"/>
              </w:rPr>
              <w:t>5.1.4. Strategies for teaching tactual perceptual skills including, but not limited to, Braille and tactile graphics</w:t>
            </w:r>
          </w:p>
        </w:tc>
        <w:tc>
          <w:tcPr>
            <w:tcW w:w="1605" w:type="dxa"/>
            <w:shd w:val="clear" w:color="auto" w:fill="FFFFFF" w:themeFill="background1"/>
          </w:tcPr>
          <w:p w14:paraId="27A76422" w14:textId="77777777" w:rsidR="00D77D7D" w:rsidRPr="00D77D7D" w:rsidRDefault="00D77D7D" w:rsidP="3D60BDA8">
            <w:pPr>
              <w:rPr>
                <w:rFonts w:cs="Times New Roman"/>
              </w:rPr>
            </w:pPr>
          </w:p>
        </w:tc>
        <w:tc>
          <w:tcPr>
            <w:tcW w:w="1740" w:type="dxa"/>
            <w:shd w:val="clear" w:color="auto" w:fill="FFFFFF" w:themeFill="background1"/>
          </w:tcPr>
          <w:p w14:paraId="49206A88" w14:textId="77777777" w:rsidR="00D77D7D" w:rsidRPr="00D77D7D" w:rsidRDefault="00D77D7D" w:rsidP="3D60BDA8">
            <w:pPr>
              <w:rPr>
                <w:rFonts w:cs="Times New Roman"/>
              </w:rPr>
            </w:pPr>
          </w:p>
        </w:tc>
      </w:tr>
      <w:tr w:rsidR="00D77D7D" w:rsidRPr="00D77D7D" w14:paraId="63EFEB22" w14:textId="77777777" w:rsidTr="3D60BDA8">
        <w:trPr>
          <w:cantSplit/>
          <w:jc w:val="center"/>
        </w:trPr>
        <w:tc>
          <w:tcPr>
            <w:tcW w:w="7470" w:type="dxa"/>
            <w:shd w:val="clear" w:color="auto" w:fill="FFFFFF" w:themeFill="background1"/>
          </w:tcPr>
          <w:p w14:paraId="090C5B7B" w14:textId="77777777" w:rsidR="00D77D7D" w:rsidRPr="00D77D7D" w:rsidRDefault="00D77D7D" w:rsidP="3D60BDA8">
            <w:pPr>
              <w:rPr>
                <w:rFonts w:cs="Times New Roman"/>
              </w:rPr>
            </w:pPr>
            <w:r w:rsidRPr="3D60BDA8">
              <w:rPr>
                <w:rFonts w:cs="Times New Roman"/>
              </w:rPr>
              <w:t>5.1.5. Strategies for teaching adapted physical and recreational skills</w:t>
            </w:r>
          </w:p>
        </w:tc>
        <w:tc>
          <w:tcPr>
            <w:tcW w:w="1605" w:type="dxa"/>
            <w:shd w:val="clear" w:color="auto" w:fill="FFFFFF" w:themeFill="background1"/>
          </w:tcPr>
          <w:p w14:paraId="38D6B9B6" w14:textId="77777777" w:rsidR="00D77D7D" w:rsidRPr="00D77D7D" w:rsidRDefault="00D77D7D" w:rsidP="3D60BDA8">
            <w:pPr>
              <w:rPr>
                <w:rFonts w:cs="Times New Roman"/>
              </w:rPr>
            </w:pPr>
          </w:p>
        </w:tc>
        <w:tc>
          <w:tcPr>
            <w:tcW w:w="1740" w:type="dxa"/>
            <w:shd w:val="clear" w:color="auto" w:fill="FFFFFF" w:themeFill="background1"/>
          </w:tcPr>
          <w:p w14:paraId="22F860BB" w14:textId="77777777" w:rsidR="00D77D7D" w:rsidRPr="00D77D7D" w:rsidRDefault="00D77D7D" w:rsidP="3D60BDA8">
            <w:pPr>
              <w:rPr>
                <w:rFonts w:cs="Times New Roman"/>
              </w:rPr>
            </w:pPr>
          </w:p>
        </w:tc>
      </w:tr>
      <w:tr w:rsidR="00D77D7D" w:rsidRPr="00D77D7D" w14:paraId="0A3D795D" w14:textId="77777777" w:rsidTr="3D60BDA8">
        <w:trPr>
          <w:cantSplit/>
          <w:jc w:val="center"/>
        </w:trPr>
        <w:tc>
          <w:tcPr>
            <w:tcW w:w="7470" w:type="dxa"/>
            <w:shd w:val="clear" w:color="auto" w:fill="FFFFFF" w:themeFill="background1"/>
          </w:tcPr>
          <w:p w14:paraId="650927F0" w14:textId="77777777" w:rsidR="00D77D7D" w:rsidRPr="00D77D7D" w:rsidRDefault="00D77D7D" w:rsidP="3D60BDA8">
            <w:pPr>
              <w:rPr>
                <w:rFonts w:cs="Times New Roman"/>
              </w:rPr>
            </w:pPr>
            <w:r w:rsidRPr="3D60BDA8">
              <w:rPr>
                <w:rFonts w:cs="Times New Roman"/>
              </w:rPr>
              <w:t>5.1.6. Strategies for teaching social, daily living, and functional life skills</w:t>
            </w:r>
          </w:p>
        </w:tc>
        <w:tc>
          <w:tcPr>
            <w:tcW w:w="1605" w:type="dxa"/>
            <w:shd w:val="clear" w:color="auto" w:fill="FFFFFF" w:themeFill="background1"/>
          </w:tcPr>
          <w:p w14:paraId="3B22BB7D" w14:textId="77777777" w:rsidR="00D77D7D" w:rsidRPr="00D77D7D" w:rsidRDefault="00D77D7D" w:rsidP="3D60BDA8">
            <w:pPr>
              <w:rPr>
                <w:rFonts w:cs="Times New Roman"/>
              </w:rPr>
            </w:pPr>
          </w:p>
        </w:tc>
        <w:tc>
          <w:tcPr>
            <w:tcW w:w="1740" w:type="dxa"/>
            <w:shd w:val="clear" w:color="auto" w:fill="FFFFFF" w:themeFill="background1"/>
          </w:tcPr>
          <w:p w14:paraId="17B246DD" w14:textId="77777777" w:rsidR="00D77D7D" w:rsidRPr="00D77D7D" w:rsidRDefault="00D77D7D" w:rsidP="3D60BDA8">
            <w:pPr>
              <w:rPr>
                <w:rFonts w:cs="Times New Roman"/>
              </w:rPr>
            </w:pPr>
          </w:p>
        </w:tc>
      </w:tr>
      <w:tr w:rsidR="00D77D7D" w:rsidRPr="00D77D7D" w14:paraId="705992DF" w14:textId="77777777" w:rsidTr="3D60BDA8">
        <w:trPr>
          <w:cantSplit/>
          <w:jc w:val="center"/>
        </w:trPr>
        <w:tc>
          <w:tcPr>
            <w:tcW w:w="7470" w:type="dxa"/>
            <w:shd w:val="clear" w:color="auto" w:fill="FFFFFF" w:themeFill="background1"/>
          </w:tcPr>
          <w:p w14:paraId="20204A87" w14:textId="77777777" w:rsidR="00D77D7D" w:rsidRPr="00D77D7D" w:rsidRDefault="00D77D7D" w:rsidP="3D60BDA8">
            <w:pPr>
              <w:rPr>
                <w:rFonts w:cs="Times New Roman"/>
              </w:rPr>
            </w:pPr>
            <w:r w:rsidRPr="3D60BDA8">
              <w:rPr>
                <w:rFonts w:cs="Times New Roman"/>
              </w:rPr>
              <w:t>5.1.7. Strategies for teaching career-vocational skills and providing vocational counseling maximizing Vermont’s initiatives in personalized learning and flexible pathways</w:t>
            </w:r>
          </w:p>
        </w:tc>
        <w:tc>
          <w:tcPr>
            <w:tcW w:w="1605" w:type="dxa"/>
            <w:shd w:val="clear" w:color="auto" w:fill="FFFFFF" w:themeFill="background1"/>
          </w:tcPr>
          <w:p w14:paraId="76BB753C" w14:textId="77777777" w:rsidR="00D77D7D" w:rsidRPr="00D77D7D" w:rsidRDefault="00D77D7D" w:rsidP="3D60BDA8">
            <w:pPr>
              <w:rPr>
                <w:rFonts w:cs="Times New Roman"/>
              </w:rPr>
            </w:pPr>
          </w:p>
        </w:tc>
        <w:tc>
          <w:tcPr>
            <w:tcW w:w="1740" w:type="dxa"/>
            <w:shd w:val="clear" w:color="auto" w:fill="FFFFFF" w:themeFill="background1"/>
          </w:tcPr>
          <w:p w14:paraId="513DA1E0" w14:textId="77777777" w:rsidR="00D77D7D" w:rsidRPr="00D77D7D" w:rsidRDefault="00D77D7D" w:rsidP="3D60BDA8">
            <w:pPr>
              <w:rPr>
                <w:rFonts w:cs="Times New Roman"/>
              </w:rPr>
            </w:pPr>
          </w:p>
        </w:tc>
      </w:tr>
      <w:tr w:rsidR="00D77D7D" w:rsidRPr="00D77D7D" w14:paraId="643C2CBB" w14:textId="77777777" w:rsidTr="3D60BDA8">
        <w:trPr>
          <w:cantSplit/>
          <w:jc w:val="center"/>
        </w:trPr>
        <w:tc>
          <w:tcPr>
            <w:tcW w:w="7470" w:type="dxa"/>
            <w:shd w:val="clear" w:color="auto" w:fill="FFFFFF" w:themeFill="background1"/>
          </w:tcPr>
          <w:p w14:paraId="77B01B06" w14:textId="77777777" w:rsidR="00D77D7D" w:rsidRPr="00D77D7D" w:rsidRDefault="00D77D7D" w:rsidP="3D60BDA8">
            <w:pPr>
              <w:rPr>
                <w:rFonts w:cs="Times New Roman"/>
              </w:rPr>
            </w:pPr>
            <w:r w:rsidRPr="3D60BDA8">
              <w:rPr>
                <w:rFonts w:cs="Times New Roman"/>
              </w:rPr>
              <w:t>5.1.8. Strategies to prepare individuals with progressive eye conditions to achieve a positive transition to alternative skills</w:t>
            </w:r>
          </w:p>
        </w:tc>
        <w:tc>
          <w:tcPr>
            <w:tcW w:w="1605" w:type="dxa"/>
            <w:shd w:val="clear" w:color="auto" w:fill="FFFFFF" w:themeFill="background1"/>
          </w:tcPr>
          <w:p w14:paraId="7B37605A" w14:textId="77777777" w:rsidR="00D77D7D" w:rsidRPr="00D77D7D" w:rsidRDefault="00D77D7D" w:rsidP="3D60BDA8">
            <w:pPr>
              <w:rPr>
                <w:rFonts w:cs="Times New Roman"/>
              </w:rPr>
            </w:pPr>
          </w:p>
        </w:tc>
        <w:tc>
          <w:tcPr>
            <w:tcW w:w="1740" w:type="dxa"/>
            <w:shd w:val="clear" w:color="auto" w:fill="FFFFFF" w:themeFill="background1"/>
          </w:tcPr>
          <w:p w14:paraId="394798F2" w14:textId="77777777" w:rsidR="00D77D7D" w:rsidRPr="00D77D7D" w:rsidRDefault="00D77D7D" w:rsidP="3D60BDA8">
            <w:pPr>
              <w:rPr>
                <w:rFonts w:cs="Times New Roman"/>
              </w:rPr>
            </w:pPr>
          </w:p>
        </w:tc>
      </w:tr>
      <w:tr w:rsidR="00D77D7D" w:rsidRPr="00D77D7D" w14:paraId="026BE064" w14:textId="77777777" w:rsidTr="3D60BDA8">
        <w:trPr>
          <w:cantSplit/>
          <w:jc w:val="center"/>
        </w:trPr>
        <w:tc>
          <w:tcPr>
            <w:tcW w:w="7470" w:type="dxa"/>
            <w:shd w:val="clear" w:color="auto" w:fill="FFFFFF" w:themeFill="background1"/>
          </w:tcPr>
          <w:p w14:paraId="761DD0E6" w14:textId="77777777" w:rsidR="00D77D7D" w:rsidRPr="00D77D7D" w:rsidRDefault="00D77D7D" w:rsidP="3D60BDA8">
            <w:pPr>
              <w:rPr>
                <w:rFonts w:cs="Times New Roman"/>
              </w:rPr>
            </w:pPr>
            <w:r w:rsidRPr="3D60BDA8">
              <w:rPr>
                <w:rFonts w:cs="Times New Roman"/>
              </w:rPr>
              <w:t>5.1.9. Techniques for teaching human sexuality</w:t>
            </w:r>
          </w:p>
        </w:tc>
        <w:tc>
          <w:tcPr>
            <w:tcW w:w="1605" w:type="dxa"/>
            <w:shd w:val="clear" w:color="auto" w:fill="FFFFFF" w:themeFill="background1"/>
          </w:tcPr>
          <w:p w14:paraId="53BD644D" w14:textId="77777777" w:rsidR="00D77D7D" w:rsidRPr="00D77D7D" w:rsidRDefault="00D77D7D" w:rsidP="3D60BDA8">
            <w:pPr>
              <w:rPr>
                <w:rFonts w:cs="Times New Roman"/>
              </w:rPr>
            </w:pPr>
          </w:p>
        </w:tc>
        <w:tc>
          <w:tcPr>
            <w:tcW w:w="1740" w:type="dxa"/>
            <w:shd w:val="clear" w:color="auto" w:fill="FFFFFF" w:themeFill="background1"/>
          </w:tcPr>
          <w:p w14:paraId="1A3FAC43" w14:textId="77777777" w:rsidR="00D77D7D" w:rsidRPr="00D77D7D" w:rsidRDefault="00D77D7D" w:rsidP="3D60BDA8">
            <w:pPr>
              <w:rPr>
                <w:rFonts w:cs="Times New Roman"/>
              </w:rPr>
            </w:pPr>
          </w:p>
        </w:tc>
      </w:tr>
      <w:tr w:rsidR="00D77D7D" w:rsidRPr="00D77D7D" w14:paraId="64B85479" w14:textId="77777777" w:rsidTr="3D60BDA8">
        <w:trPr>
          <w:cantSplit/>
          <w:jc w:val="center"/>
        </w:trPr>
        <w:tc>
          <w:tcPr>
            <w:tcW w:w="7470" w:type="dxa"/>
            <w:shd w:val="clear" w:color="auto" w:fill="FFFFFF" w:themeFill="background1"/>
          </w:tcPr>
          <w:p w14:paraId="12CFC808" w14:textId="77777777" w:rsidR="00D77D7D" w:rsidRPr="00D77D7D" w:rsidRDefault="00D77D7D" w:rsidP="3D60BDA8">
            <w:pPr>
              <w:rPr>
                <w:rFonts w:cs="Times New Roman"/>
              </w:rPr>
            </w:pPr>
            <w:r w:rsidRPr="3D60BDA8">
              <w:rPr>
                <w:rFonts w:cs="Times New Roman"/>
              </w:rPr>
              <w:t>5.1.10. Strategies for responding to and understanding the implications of non-verbal communication</w:t>
            </w:r>
          </w:p>
        </w:tc>
        <w:tc>
          <w:tcPr>
            <w:tcW w:w="1605" w:type="dxa"/>
            <w:shd w:val="clear" w:color="auto" w:fill="FFFFFF" w:themeFill="background1"/>
          </w:tcPr>
          <w:p w14:paraId="314EE24A" w14:textId="77777777" w:rsidR="00D77D7D" w:rsidRPr="00D77D7D" w:rsidRDefault="00D77D7D" w:rsidP="3D60BDA8">
            <w:pPr>
              <w:rPr>
                <w:rFonts w:cs="Times New Roman"/>
              </w:rPr>
            </w:pPr>
          </w:p>
        </w:tc>
        <w:tc>
          <w:tcPr>
            <w:tcW w:w="1740" w:type="dxa"/>
            <w:shd w:val="clear" w:color="auto" w:fill="FFFFFF" w:themeFill="background1"/>
          </w:tcPr>
          <w:p w14:paraId="76614669" w14:textId="77777777" w:rsidR="00D77D7D" w:rsidRPr="00D77D7D" w:rsidRDefault="00D77D7D" w:rsidP="3D60BDA8">
            <w:pPr>
              <w:rPr>
                <w:rFonts w:cs="Times New Roman"/>
              </w:rPr>
            </w:pPr>
          </w:p>
        </w:tc>
      </w:tr>
      <w:tr w:rsidR="00D77D7D" w:rsidRPr="00D77D7D" w14:paraId="1F94A3C4" w14:textId="77777777" w:rsidTr="3D60BDA8">
        <w:trPr>
          <w:cantSplit/>
          <w:jc w:val="center"/>
        </w:trPr>
        <w:tc>
          <w:tcPr>
            <w:tcW w:w="7470" w:type="dxa"/>
            <w:shd w:val="clear" w:color="auto" w:fill="FFFFFF" w:themeFill="background1"/>
          </w:tcPr>
          <w:p w14:paraId="444184D3" w14:textId="77777777" w:rsidR="00D77D7D" w:rsidRPr="00D77D7D" w:rsidRDefault="00D77D7D" w:rsidP="3D60BDA8">
            <w:pPr>
              <w:rPr>
                <w:rFonts w:cs="Times New Roman"/>
              </w:rPr>
            </w:pPr>
            <w:r w:rsidRPr="3D60BDA8">
              <w:rPr>
                <w:rFonts w:cs="Times New Roman"/>
              </w:rPr>
              <w:t>5.1.11. Strategies for teaching listening and compensatory auditory skills</w:t>
            </w:r>
          </w:p>
        </w:tc>
        <w:tc>
          <w:tcPr>
            <w:tcW w:w="1605" w:type="dxa"/>
            <w:shd w:val="clear" w:color="auto" w:fill="FFFFFF" w:themeFill="background1"/>
          </w:tcPr>
          <w:p w14:paraId="1A499DFC" w14:textId="77777777" w:rsidR="00D77D7D" w:rsidRPr="00D77D7D" w:rsidRDefault="00D77D7D" w:rsidP="3D60BDA8">
            <w:pPr>
              <w:rPr>
                <w:rFonts w:cs="Times New Roman"/>
              </w:rPr>
            </w:pPr>
          </w:p>
        </w:tc>
        <w:tc>
          <w:tcPr>
            <w:tcW w:w="1740" w:type="dxa"/>
            <w:shd w:val="clear" w:color="auto" w:fill="FFFFFF" w:themeFill="background1"/>
          </w:tcPr>
          <w:p w14:paraId="5E7E3C41" w14:textId="77777777" w:rsidR="00D77D7D" w:rsidRPr="00D77D7D" w:rsidRDefault="00D77D7D" w:rsidP="3D60BDA8">
            <w:pPr>
              <w:rPr>
                <w:rFonts w:cs="Times New Roman"/>
              </w:rPr>
            </w:pPr>
          </w:p>
        </w:tc>
      </w:tr>
      <w:tr w:rsidR="00D77D7D" w:rsidRPr="00D77D7D" w14:paraId="7E72444C" w14:textId="77777777" w:rsidTr="3D60BDA8">
        <w:trPr>
          <w:cantSplit/>
          <w:jc w:val="center"/>
        </w:trPr>
        <w:tc>
          <w:tcPr>
            <w:tcW w:w="7470" w:type="dxa"/>
            <w:shd w:val="clear" w:color="auto" w:fill="FFFFFF" w:themeFill="background1"/>
          </w:tcPr>
          <w:p w14:paraId="4A54F674" w14:textId="77777777" w:rsidR="00D77D7D" w:rsidRPr="00D77D7D" w:rsidRDefault="00D77D7D" w:rsidP="3D60BDA8">
            <w:pPr>
              <w:rPr>
                <w:rFonts w:cs="Times New Roman"/>
              </w:rPr>
            </w:pPr>
            <w:r w:rsidRPr="3D60BDA8">
              <w:rPr>
                <w:rFonts w:cs="Times New Roman"/>
              </w:rPr>
              <w:t>5.1.12. Strategies for teaching concept development</w:t>
            </w:r>
          </w:p>
        </w:tc>
        <w:tc>
          <w:tcPr>
            <w:tcW w:w="1605" w:type="dxa"/>
            <w:shd w:val="clear" w:color="auto" w:fill="FFFFFF" w:themeFill="background1"/>
          </w:tcPr>
          <w:p w14:paraId="6C57C439" w14:textId="77777777" w:rsidR="00D77D7D" w:rsidRPr="00D77D7D" w:rsidRDefault="00D77D7D" w:rsidP="3D60BDA8">
            <w:pPr>
              <w:rPr>
                <w:rFonts w:cs="Times New Roman"/>
              </w:rPr>
            </w:pPr>
          </w:p>
        </w:tc>
        <w:tc>
          <w:tcPr>
            <w:tcW w:w="1740" w:type="dxa"/>
            <w:shd w:val="clear" w:color="auto" w:fill="FFFFFF" w:themeFill="background1"/>
          </w:tcPr>
          <w:p w14:paraId="3D404BC9" w14:textId="77777777" w:rsidR="00D77D7D" w:rsidRPr="00D77D7D" w:rsidRDefault="00D77D7D" w:rsidP="3D60BDA8">
            <w:pPr>
              <w:rPr>
                <w:rFonts w:cs="Times New Roman"/>
              </w:rPr>
            </w:pPr>
          </w:p>
        </w:tc>
      </w:tr>
    </w:tbl>
    <w:p w14:paraId="3A413BF6" w14:textId="77777777" w:rsidR="00D77D7D" w:rsidRDefault="00D77D7D" w:rsidP="3D60BDA8">
      <w:r w:rsidRPr="3D60BDA8">
        <w:br w:type="page"/>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500"/>
        <w:gridCol w:w="1583"/>
        <w:gridCol w:w="1706"/>
      </w:tblGrid>
      <w:tr w:rsidR="00D77D7D" w:rsidRPr="00D77D7D" w14:paraId="164CE4A2" w14:textId="77777777" w:rsidTr="3D60BDA8">
        <w:trPr>
          <w:cantSplit/>
          <w:jc w:val="center"/>
        </w:trPr>
        <w:tc>
          <w:tcPr>
            <w:tcW w:w="7500" w:type="dxa"/>
            <w:shd w:val="clear" w:color="auto" w:fill="FFFFFF" w:themeFill="background1"/>
          </w:tcPr>
          <w:p w14:paraId="24815741" w14:textId="77777777" w:rsidR="00D77D7D" w:rsidRPr="00D77D7D" w:rsidRDefault="00D77D7D" w:rsidP="3D60BDA8">
            <w:pPr>
              <w:rPr>
                <w:rFonts w:cs="Times New Roman"/>
              </w:rPr>
            </w:pPr>
            <w:r w:rsidRPr="3D60BDA8">
              <w:rPr>
                <w:rFonts w:cs="Times New Roman"/>
              </w:rPr>
              <w:lastRenderedPageBreak/>
              <w:t xml:space="preserve">5.2. </w:t>
            </w:r>
            <w:r w:rsidRPr="3D60BDA8">
              <w:rPr>
                <w:rFonts w:cs="Times New Roman"/>
                <w:b/>
              </w:rPr>
              <w:t>Skills</w:t>
            </w:r>
          </w:p>
        </w:tc>
        <w:tc>
          <w:tcPr>
            <w:tcW w:w="1583" w:type="dxa"/>
            <w:shd w:val="clear" w:color="auto" w:fill="FFFFFF" w:themeFill="background1"/>
          </w:tcPr>
          <w:p w14:paraId="2DC44586" w14:textId="77777777" w:rsidR="00D77D7D" w:rsidRPr="00D77D7D" w:rsidRDefault="00D77D7D" w:rsidP="3D60BDA8">
            <w:pPr>
              <w:rPr>
                <w:rFonts w:cs="Times New Roman"/>
              </w:rPr>
            </w:pPr>
          </w:p>
        </w:tc>
        <w:tc>
          <w:tcPr>
            <w:tcW w:w="1706" w:type="dxa"/>
            <w:shd w:val="clear" w:color="auto" w:fill="FFFFFF" w:themeFill="background1"/>
          </w:tcPr>
          <w:p w14:paraId="4FFCBC07" w14:textId="77777777" w:rsidR="00D77D7D" w:rsidRPr="00D77D7D" w:rsidRDefault="00D77D7D" w:rsidP="3D60BDA8">
            <w:pPr>
              <w:rPr>
                <w:rFonts w:cs="Times New Roman"/>
              </w:rPr>
            </w:pPr>
          </w:p>
        </w:tc>
      </w:tr>
      <w:tr w:rsidR="00D77D7D" w:rsidRPr="00D77D7D" w14:paraId="08F5C596" w14:textId="77777777" w:rsidTr="3D60BDA8">
        <w:trPr>
          <w:cantSplit/>
          <w:jc w:val="center"/>
        </w:trPr>
        <w:tc>
          <w:tcPr>
            <w:tcW w:w="7500" w:type="dxa"/>
            <w:shd w:val="clear" w:color="auto" w:fill="FFFFFF" w:themeFill="background1"/>
          </w:tcPr>
          <w:p w14:paraId="76239B00" w14:textId="77777777" w:rsidR="00D77D7D" w:rsidRPr="00D77D7D" w:rsidRDefault="00D77D7D" w:rsidP="3D60BDA8">
            <w:pPr>
              <w:rPr>
                <w:rFonts w:cs="Times New Roman"/>
              </w:rPr>
            </w:pPr>
            <w:r w:rsidRPr="3D60BDA8">
              <w:rPr>
                <w:rFonts w:cs="Times New Roman"/>
              </w:rPr>
              <w:t>5.2.1. Select and use assistive technologies and other resources to accomplish instructional objectives</w:t>
            </w:r>
          </w:p>
        </w:tc>
        <w:tc>
          <w:tcPr>
            <w:tcW w:w="1583" w:type="dxa"/>
            <w:shd w:val="clear" w:color="auto" w:fill="FFFFFF" w:themeFill="background1"/>
          </w:tcPr>
          <w:p w14:paraId="4357A966" w14:textId="77777777" w:rsidR="00D77D7D" w:rsidRPr="00D77D7D" w:rsidRDefault="00D77D7D" w:rsidP="3D60BDA8">
            <w:pPr>
              <w:rPr>
                <w:rFonts w:cs="Times New Roman"/>
              </w:rPr>
            </w:pPr>
          </w:p>
        </w:tc>
        <w:tc>
          <w:tcPr>
            <w:tcW w:w="1706" w:type="dxa"/>
            <w:shd w:val="clear" w:color="auto" w:fill="FFFFFF" w:themeFill="background1"/>
          </w:tcPr>
          <w:p w14:paraId="44690661" w14:textId="77777777" w:rsidR="00D77D7D" w:rsidRPr="00D77D7D" w:rsidRDefault="00D77D7D" w:rsidP="3D60BDA8">
            <w:pPr>
              <w:rPr>
                <w:rFonts w:cs="Times New Roman"/>
              </w:rPr>
            </w:pPr>
          </w:p>
        </w:tc>
      </w:tr>
      <w:tr w:rsidR="00D77D7D" w:rsidRPr="00D77D7D" w14:paraId="7F7BDA19" w14:textId="77777777" w:rsidTr="3D60BDA8">
        <w:trPr>
          <w:cantSplit/>
          <w:jc w:val="center"/>
        </w:trPr>
        <w:tc>
          <w:tcPr>
            <w:tcW w:w="7500" w:type="dxa"/>
            <w:shd w:val="clear" w:color="auto" w:fill="FFFFFF" w:themeFill="background1"/>
          </w:tcPr>
          <w:p w14:paraId="597FCAF5" w14:textId="77777777" w:rsidR="00D77D7D" w:rsidRPr="00D77D7D" w:rsidRDefault="00D77D7D" w:rsidP="3D60BDA8">
            <w:pPr>
              <w:rPr>
                <w:rFonts w:cs="Times New Roman"/>
              </w:rPr>
            </w:pPr>
            <w:r w:rsidRPr="3D60BDA8">
              <w:rPr>
                <w:rFonts w:cs="Times New Roman"/>
              </w:rPr>
              <w:t>5.2.2. Teach communication through technology and adaptations specific to visual impairments</w:t>
            </w:r>
          </w:p>
        </w:tc>
        <w:tc>
          <w:tcPr>
            <w:tcW w:w="1583" w:type="dxa"/>
            <w:shd w:val="clear" w:color="auto" w:fill="FFFFFF" w:themeFill="background1"/>
          </w:tcPr>
          <w:p w14:paraId="1AC5CDBE" w14:textId="77777777" w:rsidR="00D77D7D" w:rsidRPr="00D77D7D" w:rsidRDefault="00D77D7D" w:rsidP="3D60BDA8">
            <w:pPr>
              <w:rPr>
                <w:rFonts w:cs="Times New Roman"/>
              </w:rPr>
            </w:pPr>
          </w:p>
        </w:tc>
        <w:tc>
          <w:tcPr>
            <w:tcW w:w="1706" w:type="dxa"/>
            <w:shd w:val="clear" w:color="auto" w:fill="FFFFFF" w:themeFill="background1"/>
          </w:tcPr>
          <w:p w14:paraId="342D4C27" w14:textId="77777777" w:rsidR="00D77D7D" w:rsidRPr="00D77D7D" w:rsidRDefault="00D77D7D" w:rsidP="3D60BDA8">
            <w:pPr>
              <w:rPr>
                <w:rFonts w:cs="Times New Roman"/>
              </w:rPr>
            </w:pPr>
          </w:p>
        </w:tc>
      </w:tr>
      <w:tr w:rsidR="00D77D7D" w:rsidRPr="00D77D7D" w14:paraId="5F6382E3" w14:textId="77777777" w:rsidTr="3D60BDA8">
        <w:trPr>
          <w:cantSplit/>
          <w:jc w:val="center"/>
        </w:trPr>
        <w:tc>
          <w:tcPr>
            <w:tcW w:w="7500" w:type="dxa"/>
            <w:shd w:val="clear" w:color="auto" w:fill="FFFFFF" w:themeFill="background1"/>
          </w:tcPr>
          <w:p w14:paraId="2ED5A68B" w14:textId="77777777" w:rsidR="00D77D7D" w:rsidRPr="00D77D7D" w:rsidRDefault="00D77D7D" w:rsidP="3D60BDA8">
            <w:pPr>
              <w:rPr>
                <w:rFonts w:cs="Times New Roman"/>
              </w:rPr>
            </w:pPr>
            <w:r w:rsidRPr="3D60BDA8">
              <w:rPr>
                <w:rFonts w:cs="Times New Roman"/>
              </w:rPr>
              <w:t>5.2.3. Integrate the individualized health care plan into daily programming</w:t>
            </w:r>
          </w:p>
        </w:tc>
        <w:tc>
          <w:tcPr>
            <w:tcW w:w="1583" w:type="dxa"/>
            <w:shd w:val="clear" w:color="auto" w:fill="FFFFFF" w:themeFill="background1"/>
          </w:tcPr>
          <w:p w14:paraId="7E75FCD0" w14:textId="77777777" w:rsidR="00D77D7D" w:rsidRPr="00D77D7D" w:rsidRDefault="00D77D7D" w:rsidP="3D60BDA8">
            <w:pPr>
              <w:rPr>
                <w:rFonts w:cs="Times New Roman"/>
              </w:rPr>
            </w:pPr>
          </w:p>
        </w:tc>
        <w:tc>
          <w:tcPr>
            <w:tcW w:w="1706" w:type="dxa"/>
            <w:shd w:val="clear" w:color="auto" w:fill="FFFFFF" w:themeFill="background1"/>
          </w:tcPr>
          <w:p w14:paraId="10FDAA0E" w14:textId="77777777" w:rsidR="00D77D7D" w:rsidRPr="00D77D7D" w:rsidRDefault="00D77D7D" w:rsidP="3D60BDA8">
            <w:pPr>
              <w:rPr>
                <w:rFonts w:cs="Times New Roman"/>
              </w:rPr>
            </w:pPr>
          </w:p>
        </w:tc>
      </w:tr>
      <w:tr w:rsidR="00D77D7D" w:rsidRPr="00D77D7D" w14:paraId="54FD20A6" w14:textId="77777777" w:rsidTr="3D60BDA8">
        <w:trPr>
          <w:cantSplit/>
          <w:jc w:val="center"/>
        </w:trPr>
        <w:tc>
          <w:tcPr>
            <w:tcW w:w="7500" w:type="dxa"/>
            <w:shd w:val="clear" w:color="auto" w:fill="FFFFFF" w:themeFill="background1"/>
          </w:tcPr>
          <w:p w14:paraId="5C0B38BD" w14:textId="77777777" w:rsidR="00D77D7D" w:rsidRPr="00D77D7D" w:rsidRDefault="00D77D7D" w:rsidP="3D60BDA8">
            <w:pPr>
              <w:rPr>
                <w:rFonts w:cs="Times New Roman"/>
              </w:rPr>
            </w:pPr>
            <w:r w:rsidRPr="3D60BDA8">
              <w:rPr>
                <w:rFonts w:cs="Times New Roman"/>
              </w:rPr>
              <w:t>5.2.4. Select and adapt materials in Braille, accessible print, and other formats</w:t>
            </w:r>
          </w:p>
        </w:tc>
        <w:tc>
          <w:tcPr>
            <w:tcW w:w="1583" w:type="dxa"/>
            <w:shd w:val="clear" w:color="auto" w:fill="FFFFFF" w:themeFill="background1"/>
          </w:tcPr>
          <w:p w14:paraId="7673E5AE" w14:textId="77777777" w:rsidR="00D77D7D" w:rsidRPr="00D77D7D" w:rsidRDefault="00D77D7D" w:rsidP="3D60BDA8">
            <w:pPr>
              <w:rPr>
                <w:rFonts w:cs="Times New Roman"/>
              </w:rPr>
            </w:pPr>
          </w:p>
        </w:tc>
        <w:tc>
          <w:tcPr>
            <w:tcW w:w="1706" w:type="dxa"/>
            <w:shd w:val="clear" w:color="auto" w:fill="FFFFFF" w:themeFill="background1"/>
          </w:tcPr>
          <w:p w14:paraId="041D98D7" w14:textId="77777777" w:rsidR="00D77D7D" w:rsidRPr="00D77D7D" w:rsidRDefault="00D77D7D" w:rsidP="3D60BDA8">
            <w:pPr>
              <w:rPr>
                <w:rFonts w:cs="Times New Roman"/>
              </w:rPr>
            </w:pPr>
          </w:p>
        </w:tc>
      </w:tr>
      <w:tr w:rsidR="00D77D7D" w:rsidRPr="00D77D7D" w14:paraId="665F13E9" w14:textId="77777777" w:rsidTr="3D60BDA8">
        <w:trPr>
          <w:cantSplit/>
          <w:jc w:val="center"/>
        </w:trPr>
        <w:tc>
          <w:tcPr>
            <w:tcW w:w="7500" w:type="dxa"/>
            <w:shd w:val="clear" w:color="auto" w:fill="FFFFFF" w:themeFill="background1"/>
          </w:tcPr>
          <w:p w14:paraId="011C6C16" w14:textId="77777777" w:rsidR="00D77D7D" w:rsidRPr="00D77D7D" w:rsidRDefault="00D77D7D" w:rsidP="3D60BDA8">
            <w:pPr>
              <w:rPr>
                <w:rFonts w:cs="Times New Roman"/>
              </w:rPr>
            </w:pPr>
            <w:r w:rsidRPr="3D60BDA8">
              <w:rPr>
                <w:rFonts w:cs="Times New Roman"/>
              </w:rPr>
              <w:t>5.2.5. Teach the use of braillewriter, slate and stylus, and computer technology to produce Braille materials</w:t>
            </w:r>
          </w:p>
        </w:tc>
        <w:tc>
          <w:tcPr>
            <w:tcW w:w="1583" w:type="dxa"/>
            <w:shd w:val="clear" w:color="auto" w:fill="FFFFFF" w:themeFill="background1"/>
          </w:tcPr>
          <w:p w14:paraId="1C2776EB" w14:textId="77777777" w:rsidR="00D77D7D" w:rsidRPr="00D77D7D" w:rsidRDefault="00D77D7D" w:rsidP="3D60BDA8">
            <w:pPr>
              <w:rPr>
                <w:rFonts w:cs="Times New Roman"/>
              </w:rPr>
            </w:pPr>
          </w:p>
        </w:tc>
        <w:tc>
          <w:tcPr>
            <w:tcW w:w="1706" w:type="dxa"/>
            <w:shd w:val="clear" w:color="auto" w:fill="FFFFFF" w:themeFill="background1"/>
          </w:tcPr>
          <w:p w14:paraId="15342E60" w14:textId="77777777" w:rsidR="00D77D7D" w:rsidRPr="00D77D7D" w:rsidRDefault="00D77D7D" w:rsidP="3D60BDA8">
            <w:pPr>
              <w:rPr>
                <w:rFonts w:cs="Times New Roman"/>
              </w:rPr>
            </w:pPr>
          </w:p>
        </w:tc>
      </w:tr>
      <w:tr w:rsidR="00D77D7D" w:rsidRPr="00D77D7D" w14:paraId="3CE85748" w14:textId="77777777" w:rsidTr="3D60BDA8">
        <w:trPr>
          <w:cantSplit/>
          <w:jc w:val="center"/>
        </w:trPr>
        <w:tc>
          <w:tcPr>
            <w:tcW w:w="7500" w:type="dxa"/>
            <w:shd w:val="clear" w:color="auto" w:fill="FFFFFF" w:themeFill="background1"/>
          </w:tcPr>
          <w:p w14:paraId="7E403839" w14:textId="77777777" w:rsidR="00D77D7D" w:rsidRPr="00D77D7D" w:rsidRDefault="00D77D7D" w:rsidP="3D60BDA8">
            <w:pPr>
              <w:rPr>
                <w:rFonts w:cs="Times New Roman"/>
              </w:rPr>
            </w:pPr>
            <w:r w:rsidRPr="3D60BDA8">
              <w:rPr>
                <w:rFonts w:cs="Times New Roman"/>
              </w:rPr>
              <w:t>5.2.6. Teach the use of adaptive math and science equipment (for example, abacus, talking calculator, tactile graphics, and adapted science equipment)</w:t>
            </w:r>
          </w:p>
        </w:tc>
        <w:tc>
          <w:tcPr>
            <w:tcW w:w="1583" w:type="dxa"/>
            <w:shd w:val="clear" w:color="auto" w:fill="FFFFFF" w:themeFill="background1"/>
          </w:tcPr>
          <w:p w14:paraId="492506DD" w14:textId="77777777" w:rsidR="00D77D7D" w:rsidRPr="00D77D7D" w:rsidRDefault="00D77D7D" w:rsidP="3D60BDA8">
            <w:pPr>
              <w:rPr>
                <w:rFonts w:cs="Times New Roman"/>
              </w:rPr>
            </w:pPr>
          </w:p>
        </w:tc>
        <w:tc>
          <w:tcPr>
            <w:tcW w:w="1706" w:type="dxa"/>
            <w:shd w:val="clear" w:color="auto" w:fill="FFFFFF" w:themeFill="background1"/>
          </w:tcPr>
          <w:p w14:paraId="31CD0C16" w14:textId="77777777" w:rsidR="00D77D7D" w:rsidRPr="00D77D7D" w:rsidRDefault="00D77D7D" w:rsidP="3D60BDA8">
            <w:pPr>
              <w:rPr>
                <w:rFonts w:cs="Times New Roman"/>
              </w:rPr>
            </w:pPr>
          </w:p>
        </w:tc>
      </w:tr>
      <w:tr w:rsidR="00D77D7D" w:rsidRPr="00D77D7D" w14:paraId="6D685DAE" w14:textId="77777777" w:rsidTr="3D60BDA8">
        <w:trPr>
          <w:cantSplit/>
          <w:jc w:val="center"/>
        </w:trPr>
        <w:tc>
          <w:tcPr>
            <w:tcW w:w="7500" w:type="dxa"/>
            <w:shd w:val="clear" w:color="auto" w:fill="FFFFFF" w:themeFill="background1"/>
          </w:tcPr>
          <w:p w14:paraId="44CCE223" w14:textId="77777777" w:rsidR="00D77D7D" w:rsidRPr="00D77D7D" w:rsidRDefault="00D77D7D" w:rsidP="3D60BDA8">
            <w:pPr>
              <w:rPr>
                <w:rFonts w:cs="Times New Roman"/>
              </w:rPr>
            </w:pPr>
            <w:r w:rsidRPr="3D60BDA8">
              <w:rPr>
                <w:rFonts w:cs="Times New Roman"/>
              </w:rPr>
              <w:t>5.2.7. Prepare individuals for sighted guide and pre-cane orientation and mobility instruction</w:t>
            </w:r>
          </w:p>
        </w:tc>
        <w:tc>
          <w:tcPr>
            <w:tcW w:w="1583" w:type="dxa"/>
            <w:shd w:val="clear" w:color="auto" w:fill="FFFFFF" w:themeFill="background1"/>
          </w:tcPr>
          <w:p w14:paraId="00F03A6D" w14:textId="77777777" w:rsidR="00D77D7D" w:rsidRPr="00D77D7D" w:rsidRDefault="00D77D7D" w:rsidP="3D60BDA8">
            <w:pPr>
              <w:rPr>
                <w:rFonts w:cs="Times New Roman"/>
              </w:rPr>
            </w:pPr>
          </w:p>
        </w:tc>
        <w:tc>
          <w:tcPr>
            <w:tcW w:w="1706" w:type="dxa"/>
            <w:shd w:val="clear" w:color="auto" w:fill="FFFFFF" w:themeFill="background1"/>
          </w:tcPr>
          <w:p w14:paraId="6930E822" w14:textId="77777777" w:rsidR="00D77D7D" w:rsidRPr="00D77D7D" w:rsidRDefault="00D77D7D" w:rsidP="3D60BDA8">
            <w:pPr>
              <w:rPr>
                <w:rFonts w:cs="Times New Roman"/>
              </w:rPr>
            </w:pPr>
          </w:p>
        </w:tc>
      </w:tr>
      <w:tr w:rsidR="00D77D7D" w:rsidRPr="00D77D7D" w14:paraId="4E330A90" w14:textId="77777777" w:rsidTr="3D60BDA8">
        <w:trPr>
          <w:cantSplit/>
          <w:jc w:val="center"/>
        </w:trPr>
        <w:tc>
          <w:tcPr>
            <w:tcW w:w="7500" w:type="dxa"/>
            <w:shd w:val="clear" w:color="auto" w:fill="FFFFFF" w:themeFill="background1"/>
          </w:tcPr>
          <w:p w14:paraId="4B77FA43" w14:textId="77777777" w:rsidR="00D77D7D" w:rsidRPr="00D77D7D" w:rsidRDefault="00D77D7D" w:rsidP="3D60BDA8">
            <w:pPr>
              <w:rPr>
                <w:rFonts w:cs="Times New Roman"/>
              </w:rPr>
            </w:pPr>
            <w:r w:rsidRPr="3D60BDA8">
              <w:rPr>
                <w:rFonts w:cs="Times New Roman"/>
              </w:rPr>
              <w:t>5.2.8. Teach literacy skills to individuals who have vision loss as well as other disabilities</w:t>
            </w:r>
          </w:p>
        </w:tc>
        <w:tc>
          <w:tcPr>
            <w:tcW w:w="1583" w:type="dxa"/>
            <w:shd w:val="clear" w:color="auto" w:fill="FFFFFF" w:themeFill="background1"/>
          </w:tcPr>
          <w:p w14:paraId="63966B72" w14:textId="77777777" w:rsidR="00D77D7D" w:rsidRPr="00D77D7D" w:rsidRDefault="00D77D7D" w:rsidP="3D60BDA8">
            <w:pPr>
              <w:rPr>
                <w:rFonts w:cs="Times New Roman"/>
              </w:rPr>
            </w:pPr>
          </w:p>
        </w:tc>
        <w:tc>
          <w:tcPr>
            <w:tcW w:w="1706" w:type="dxa"/>
            <w:shd w:val="clear" w:color="auto" w:fill="FFFFFF" w:themeFill="background1"/>
          </w:tcPr>
          <w:p w14:paraId="23536548" w14:textId="77777777" w:rsidR="00D77D7D" w:rsidRPr="00D77D7D" w:rsidRDefault="00D77D7D" w:rsidP="3D60BDA8">
            <w:pPr>
              <w:rPr>
                <w:rFonts w:cs="Times New Roman"/>
              </w:rPr>
            </w:pPr>
          </w:p>
        </w:tc>
      </w:tr>
      <w:tr w:rsidR="00D77D7D" w:rsidRPr="00D77D7D" w14:paraId="5B965902" w14:textId="77777777" w:rsidTr="3D60BDA8">
        <w:trPr>
          <w:cantSplit/>
          <w:jc w:val="center"/>
        </w:trPr>
        <w:tc>
          <w:tcPr>
            <w:tcW w:w="7500" w:type="dxa"/>
            <w:shd w:val="clear" w:color="auto" w:fill="D9D9D9" w:themeFill="background1" w:themeFillShade="D9"/>
          </w:tcPr>
          <w:p w14:paraId="7530AB31"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 Professional Learning &amp; Ethical Practice </w:t>
            </w:r>
          </w:p>
          <w:p w14:paraId="7F18684F" w14:textId="77777777" w:rsidR="00D77D7D" w:rsidRPr="00D77D7D" w:rsidRDefault="00D77D7D" w:rsidP="3D60BDA8">
            <w:pPr>
              <w:rPr>
                <w:rFonts w:cs="Times New Roman"/>
              </w:rPr>
            </w:pPr>
            <w:r w:rsidRPr="3D60BDA8">
              <w:rPr>
                <w:rFonts w:cs="Times New Roman"/>
              </w:rPr>
              <w:t>Special Educators use foundational knowledge of the field and their professional Ethical Principles and Practice Standards to inform special education practice, to engage in lifelong learning, and to advance the profession. For Teachers of the Visually Impaired this includes the following knowledge and skill standards:</w:t>
            </w:r>
          </w:p>
        </w:tc>
        <w:tc>
          <w:tcPr>
            <w:tcW w:w="1583" w:type="dxa"/>
            <w:shd w:val="clear" w:color="auto" w:fill="D9D9D9" w:themeFill="background1" w:themeFillShade="D9"/>
          </w:tcPr>
          <w:p w14:paraId="12C42424" w14:textId="77777777" w:rsidR="00D77D7D" w:rsidRPr="00D77D7D" w:rsidRDefault="00D77D7D" w:rsidP="3D60BDA8">
            <w:pPr>
              <w:rPr>
                <w:rFonts w:cs="Times New Roman"/>
              </w:rPr>
            </w:pPr>
          </w:p>
        </w:tc>
        <w:tc>
          <w:tcPr>
            <w:tcW w:w="1706" w:type="dxa"/>
            <w:shd w:val="clear" w:color="auto" w:fill="D9D9D9" w:themeFill="background1" w:themeFillShade="D9"/>
          </w:tcPr>
          <w:p w14:paraId="379CA55B" w14:textId="77777777" w:rsidR="00D77D7D" w:rsidRPr="00D77D7D" w:rsidRDefault="00D77D7D" w:rsidP="3D60BDA8">
            <w:pPr>
              <w:rPr>
                <w:rFonts w:cs="Times New Roman"/>
              </w:rPr>
            </w:pPr>
          </w:p>
        </w:tc>
      </w:tr>
      <w:tr w:rsidR="00D77D7D" w:rsidRPr="00D77D7D" w14:paraId="449EA646" w14:textId="77777777" w:rsidTr="3D60BDA8">
        <w:trPr>
          <w:cantSplit/>
          <w:jc w:val="center"/>
        </w:trPr>
        <w:tc>
          <w:tcPr>
            <w:tcW w:w="7500" w:type="dxa"/>
            <w:shd w:val="clear" w:color="auto" w:fill="auto"/>
          </w:tcPr>
          <w:p w14:paraId="69528A8A"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6.1. </w:t>
            </w:r>
            <w:r w:rsidRPr="3D60BDA8">
              <w:rPr>
                <w:rFonts w:cs="Palatino Linotype"/>
                <w:b/>
                <w:color w:val="000000" w:themeColor="text1"/>
              </w:rPr>
              <w:t xml:space="preserve">Knowledge </w:t>
            </w:r>
          </w:p>
        </w:tc>
        <w:tc>
          <w:tcPr>
            <w:tcW w:w="1583" w:type="dxa"/>
            <w:shd w:val="clear" w:color="auto" w:fill="auto"/>
          </w:tcPr>
          <w:p w14:paraId="082C48EB" w14:textId="77777777" w:rsidR="00D77D7D" w:rsidRPr="00D77D7D" w:rsidRDefault="00D77D7D" w:rsidP="3D60BDA8">
            <w:pPr>
              <w:rPr>
                <w:rFonts w:cs="Times New Roman"/>
              </w:rPr>
            </w:pPr>
          </w:p>
        </w:tc>
        <w:tc>
          <w:tcPr>
            <w:tcW w:w="1706" w:type="dxa"/>
          </w:tcPr>
          <w:p w14:paraId="2677290C" w14:textId="77777777" w:rsidR="00D77D7D" w:rsidRPr="00D77D7D" w:rsidRDefault="00D77D7D" w:rsidP="3D60BDA8">
            <w:pPr>
              <w:rPr>
                <w:rFonts w:cs="Times New Roman"/>
              </w:rPr>
            </w:pPr>
          </w:p>
        </w:tc>
      </w:tr>
      <w:tr w:rsidR="00D77D7D" w:rsidRPr="00D77D7D" w14:paraId="5BA414B2" w14:textId="77777777" w:rsidTr="3D60BDA8">
        <w:trPr>
          <w:cantSplit/>
          <w:jc w:val="center"/>
        </w:trPr>
        <w:tc>
          <w:tcPr>
            <w:tcW w:w="7500" w:type="dxa"/>
            <w:shd w:val="clear" w:color="auto" w:fill="auto"/>
          </w:tcPr>
          <w:p w14:paraId="498BA23C"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6.1.1. Access rights to specialized equipment and materials for individuals with visual impairments </w:t>
            </w:r>
          </w:p>
        </w:tc>
        <w:tc>
          <w:tcPr>
            <w:tcW w:w="1583" w:type="dxa"/>
            <w:shd w:val="clear" w:color="auto" w:fill="auto"/>
          </w:tcPr>
          <w:p w14:paraId="4EA9BA15" w14:textId="77777777" w:rsidR="00D77D7D" w:rsidRPr="00D77D7D" w:rsidRDefault="00D77D7D" w:rsidP="3D60BDA8">
            <w:pPr>
              <w:rPr>
                <w:rFonts w:cs="Times New Roman"/>
              </w:rPr>
            </w:pPr>
          </w:p>
        </w:tc>
        <w:tc>
          <w:tcPr>
            <w:tcW w:w="1706" w:type="dxa"/>
          </w:tcPr>
          <w:p w14:paraId="7332107B" w14:textId="77777777" w:rsidR="00D77D7D" w:rsidRPr="00D77D7D" w:rsidRDefault="00D77D7D" w:rsidP="3D60BDA8">
            <w:pPr>
              <w:rPr>
                <w:rFonts w:cs="Times New Roman"/>
              </w:rPr>
            </w:pPr>
          </w:p>
        </w:tc>
      </w:tr>
      <w:tr w:rsidR="00D77D7D" w:rsidRPr="00D77D7D" w14:paraId="4175BA1F" w14:textId="77777777" w:rsidTr="3D60BDA8">
        <w:trPr>
          <w:cantSplit/>
          <w:jc w:val="center"/>
        </w:trPr>
        <w:tc>
          <w:tcPr>
            <w:tcW w:w="7500" w:type="dxa"/>
            <w:shd w:val="clear" w:color="auto" w:fill="auto"/>
          </w:tcPr>
          <w:p w14:paraId="145A5DB4"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6.1.2. Historical foundations of education of individuals with visual impairments </w:t>
            </w:r>
          </w:p>
        </w:tc>
        <w:tc>
          <w:tcPr>
            <w:tcW w:w="1583" w:type="dxa"/>
            <w:shd w:val="clear" w:color="auto" w:fill="auto"/>
          </w:tcPr>
          <w:p w14:paraId="3BBB8815" w14:textId="77777777" w:rsidR="00D77D7D" w:rsidRPr="00D77D7D" w:rsidRDefault="00D77D7D" w:rsidP="3D60BDA8">
            <w:pPr>
              <w:rPr>
                <w:rFonts w:cs="Times New Roman"/>
              </w:rPr>
            </w:pPr>
          </w:p>
        </w:tc>
        <w:tc>
          <w:tcPr>
            <w:tcW w:w="1706" w:type="dxa"/>
          </w:tcPr>
          <w:p w14:paraId="55B91B0D" w14:textId="77777777" w:rsidR="00D77D7D" w:rsidRPr="00D77D7D" w:rsidRDefault="00D77D7D" w:rsidP="3D60BDA8">
            <w:pPr>
              <w:rPr>
                <w:rFonts w:cs="Times New Roman"/>
              </w:rPr>
            </w:pPr>
          </w:p>
        </w:tc>
      </w:tr>
      <w:tr w:rsidR="00D77D7D" w:rsidRPr="00D77D7D" w14:paraId="39D297CE" w14:textId="77777777" w:rsidTr="3D60BDA8">
        <w:trPr>
          <w:cantSplit/>
          <w:jc w:val="center"/>
        </w:trPr>
        <w:tc>
          <w:tcPr>
            <w:tcW w:w="7500" w:type="dxa"/>
            <w:shd w:val="clear" w:color="auto" w:fill="auto"/>
          </w:tcPr>
          <w:p w14:paraId="6FBB439D"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6.1.3. Incidence and prevalence for individuals with visual impairments </w:t>
            </w:r>
          </w:p>
        </w:tc>
        <w:tc>
          <w:tcPr>
            <w:tcW w:w="1583" w:type="dxa"/>
            <w:shd w:val="clear" w:color="auto" w:fill="auto"/>
          </w:tcPr>
          <w:p w14:paraId="2633CEB9" w14:textId="77777777" w:rsidR="00D77D7D" w:rsidRPr="00D77D7D" w:rsidRDefault="00D77D7D" w:rsidP="3D60BDA8">
            <w:pPr>
              <w:rPr>
                <w:rFonts w:cs="Times New Roman"/>
              </w:rPr>
            </w:pPr>
          </w:p>
        </w:tc>
        <w:tc>
          <w:tcPr>
            <w:tcW w:w="1706" w:type="dxa"/>
          </w:tcPr>
          <w:p w14:paraId="4B1D477B" w14:textId="77777777" w:rsidR="00D77D7D" w:rsidRPr="00D77D7D" w:rsidRDefault="00D77D7D" w:rsidP="3D60BDA8">
            <w:pPr>
              <w:rPr>
                <w:rFonts w:cs="Times New Roman"/>
              </w:rPr>
            </w:pPr>
          </w:p>
        </w:tc>
      </w:tr>
      <w:tr w:rsidR="00D77D7D" w:rsidRPr="00D77D7D" w14:paraId="356DB462" w14:textId="77777777" w:rsidTr="3D60BDA8">
        <w:trPr>
          <w:cantSplit/>
          <w:jc w:val="center"/>
        </w:trPr>
        <w:tc>
          <w:tcPr>
            <w:tcW w:w="7500" w:type="dxa"/>
            <w:shd w:val="clear" w:color="auto" w:fill="auto"/>
          </w:tcPr>
          <w:p w14:paraId="2E219CE4"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6.1.4. Basic terminology related to the function of the human visual system </w:t>
            </w:r>
          </w:p>
        </w:tc>
        <w:tc>
          <w:tcPr>
            <w:tcW w:w="1583" w:type="dxa"/>
            <w:shd w:val="clear" w:color="auto" w:fill="auto"/>
          </w:tcPr>
          <w:p w14:paraId="4D2E12B8" w14:textId="77777777" w:rsidR="00D77D7D" w:rsidRPr="00D77D7D" w:rsidRDefault="00D77D7D" w:rsidP="3D60BDA8">
            <w:pPr>
              <w:rPr>
                <w:rFonts w:cs="Times New Roman"/>
              </w:rPr>
            </w:pPr>
          </w:p>
        </w:tc>
        <w:tc>
          <w:tcPr>
            <w:tcW w:w="1706" w:type="dxa"/>
          </w:tcPr>
          <w:p w14:paraId="308F224F" w14:textId="77777777" w:rsidR="00D77D7D" w:rsidRPr="00D77D7D" w:rsidRDefault="00D77D7D" w:rsidP="3D60BDA8">
            <w:pPr>
              <w:rPr>
                <w:rFonts w:cs="Times New Roman"/>
              </w:rPr>
            </w:pPr>
          </w:p>
        </w:tc>
      </w:tr>
    </w:tbl>
    <w:p w14:paraId="5E6D6F63" w14:textId="77777777" w:rsidR="00D77D7D" w:rsidRDefault="00D77D7D" w:rsidP="3D60BDA8">
      <w:r w:rsidRPr="3D60BDA8">
        <w:br w:type="page"/>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500"/>
        <w:gridCol w:w="1628"/>
        <w:gridCol w:w="1661"/>
      </w:tblGrid>
      <w:tr w:rsidR="00D77D7D" w:rsidRPr="00D77D7D" w14:paraId="675161D5" w14:textId="77777777" w:rsidTr="3D60BDA8">
        <w:trPr>
          <w:cantSplit/>
          <w:jc w:val="center"/>
        </w:trPr>
        <w:tc>
          <w:tcPr>
            <w:tcW w:w="7500" w:type="dxa"/>
            <w:shd w:val="clear" w:color="auto" w:fill="auto"/>
          </w:tcPr>
          <w:p w14:paraId="0DF45A0A" w14:textId="77777777" w:rsidR="00D77D7D" w:rsidRPr="00D77D7D" w:rsidRDefault="00D77D7D" w:rsidP="3D60BDA8">
            <w:pPr>
              <w:autoSpaceDE w:val="0"/>
              <w:autoSpaceDN w:val="0"/>
              <w:adjustRightInd w:val="0"/>
              <w:rPr>
                <w:rFonts w:cs="Palatino Linotype"/>
                <w:color w:val="000000"/>
              </w:rPr>
            </w:pPr>
            <w:r w:rsidRPr="3D60BDA8">
              <w:rPr>
                <w:rFonts w:cs="Palatino Linotype"/>
                <w:b/>
                <w:color w:val="000000" w:themeColor="text1"/>
              </w:rPr>
              <w:lastRenderedPageBreak/>
              <w:t xml:space="preserve">6.2. Skills </w:t>
            </w:r>
          </w:p>
        </w:tc>
        <w:tc>
          <w:tcPr>
            <w:tcW w:w="1628" w:type="dxa"/>
            <w:shd w:val="clear" w:color="auto" w:fill="auto"/>
          </w:tcPr>
          <w:p w14:paraId="300079F4" w14:textId="77777777" w:rsidR="00D77D7D" w:rsidRPr="00D77D7D" w:rsidRDefault="00D77D7D" w:rsidP="3D60BDA8">
            <w:pPr>
              <w:rPr>
                <w:rFonts w:cs="Times New Roman"/>
              </w:rPr>
            </w:pPr>
          </w:p>
        </w:tc>
        <w:tc>
          <w:tcPr>
            <w:tcW w:w="1661" w:type="dxa"/>
          </w:tcPr>
          <w:p w14:paraId="299D8616" w14:textId="77777777" w:rsidR="00D77D7D" w:rsidRPr="00D77D7D" w:rsidRDefault="00D77D7D" w:rsidP="3D60BDA8">
            <w:pPr>
              <w:rPr>
                <w:rFonts w:cs="Times New Roman"/>
              </w:rPr>
            </w:pPr>
          </w:p>
        </w:tc>
      </w:tr>
      <w:tr w:rsidR="00D77D7D" w:rsidRPr="00D77D7D" w14:paraId="5B590E03" w14:textId="77777777" w:rsidTr="3D60BDA8">
        <w:trPr>
          <w:cantSplit/>
          <w:jc w:val="center"/>
        </w:trPr>
        <w:tc>
          <w:tcPr>
            <w:tcW w:w="7500" w:type="dxa"/>
            <w:shd w:val="clear" w:color="auto" w:fill="auto"/>
          </w:tcPr>
          <w:p w14:paraId="7D1608DB" w14:textId="77777777" w:rsidR="00D77D7D" w:rsidRPr="00D77D7D" w:rsidRDefault="00D77D7D" w:rsidP="3D60BDA8">
            <w:pPr>
              <w:autoSpaceDE w:val="0"/>
              <w:autoSpaceDN w:val="0"/>
              <w:adjustRightInd w:val="0"/>
              <w:rPr>
                <w:rFonts w:cs="Times New Roman"/>
                <w:color w:val="000000"/>
              </w:rPr>
            </w:pPr>
            <w:r w:rsidRPr="3D60BDA8">
              <w:rPr>
                <w:rFonts w:cs="Palatino Linotype"/>
              </w:rPr>
              <w:t xml:space="preserve">6.2.1. Use strategies to address the effects of visual impairment on the family while remaining aware of culturally specific responses to the impairment and the reciprocal impact on the individuals’ self-esteem and level of self-determination </w:t>
            </w:r>
          </w:p>
        </w:tc>
        <w:tc>
          <w:tcPr>
            <w:tcW w:w="1628" w:type="dxa"/>
            <w:shd w:val="clear" w:color="auto" w:fill="auto"/>
          </w:tcPr>
          <w:p w14:paraId="740C982E" w14:textId="77777777" w:rsidR="00D77D7D" w:rsidRPr="00D77D7D" w:rsidRDefault="00D77D7D" w:rsidP="3D60BDA8">
            <w:pPr>
              <w:rPr>
                <w:rFonts w:cs="Times New Roman"/>
              </w:rPr>
            </w:pPr>
          </w:p>
        </w:tc>
        <w:tc>
          <w:tcPr>
            <w:tcW w:w="1661" w:type="dxa"/>
          </w:tcPr>
          <w:p w14:paraId="15C78039" w14:textId="77777777" w:rsidR="00D77D7D" w:rsidRPr="00D77D7D" w:rsidRDefault="00D77D7D" w:rsidP="3D60BDA8">
            <w:pPr>
              <w:rPr>
                <w:rFonts w:cs="Times New Roman"/>
              </w:rPr>
            </w:pPr>
          </w:p>
        </w:tc>
      </w:tr>
      <w:tr w:rsidR="00D77D7D" w:rsidRPr="00D77D7D" w14:paraId="05329599" w14:textId="77777777" w:rsidTr="3D60BDA8">
        <w:trPr>
          <w:cantSplit/>
          <w:jc w:val="center"/>
        </w:trPr>
        <w:tc>
          <w:tcPr>
            <w:tcW w:w="7500" w:type="dxa"/>
            <w:shd w:val="clear" w:color="auto" w:fill="auto"/>
          </w:tcPr>
          <w:p w14:paraId="3256F168"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6.2.2. Select, adapt and use instructional strategies to address the impact of additional exceptionalities </w:t>
            </w:r>
          </w:p>
        </w:tc>
        <w:tc>
          <w:tcPr>
            <w:tcW w:w="1628" w:type="dxa"/>
            <w:shd w:val="clear" w:color="auto" w:fill="auto"/>
          </w:tcPr>
          <w:p w14:paraId="326DC100" w14:textId="77777777" w:rsidR="00D77D7D" w:rsidRPr="00D77D7D" w:rsidRDefault="00D77D7D" w:rsidP="3D60BDA8">
            <w:pPr>
              <w:rPr>
                <w:rFonts w:cs="Times New Roman"/>
              </w:rPr>
            </w:pPr>
          </w:p>
        </w:tc>
        <w:tc>
          <w:tcPr>
            <w:tcW w:w="1661" w:type="dxa"/>
          </w:tcPr>
          <w:p w14:paraId="0A821549" w14:textId="77777777" w:rsidR="00D77D7D" w:rsidRPr="00D77D7D" w:rsidRDefault="00D77D7D" w:rsidP="3D60BDA8">
            <w:pPr>
              <w:rPr>
                <w:rFonts w:cs="Times New Roman"/>
              </w:rPr>
            </w:pPr>
          </w:p>
        </w:tc>
      </w:tr>
      <w:tr w:rsidR="00D77D7D" w:rsidRPr="00D77D7D" w14:paraId="4EAC3752" w14:textId="77777777" w:rsidTr="3D60BDA8">
        <w:trPr>
          <w:cantSplit/>
          <w:jc w:val="center"/>
        </w:trPr>
        <w:tc>
          <w:tcPr>
            <w:tcW w:w="7500" w:type="dxa"/>
            <w:shd w:val="clear" w:color="auto" w:fill="auto"/>
          </w:tcPr>
          <w:p w14:paraId="4531D851"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6.2.3. Articulate an instructional and professional philosophy that responds to the specific implications of visual impairment within the general curriculum drawing on specialized knowledge within the continuum of instructional options </w:t>
            </w:r>
          </w:p>
        </w:tc>
        <w:tc>
          <w:tcPr>
            <w:tcW w:w="1628" w:type="dxa"/>
            <w:shd w:val="clear" w:color="auto" w:fill="auto"/>
          </w:tcPr>
          <w:p w14:paraId="4A990D24" w14:textId="77777777" w:rsidR="00D77D7D" w:rsidRPr="00D77D7D" w:rsidRDefault="00D77D7D" w:rsidP="3D60BDA8">
            <w:pPr>
              <w:rPr>
                <w:rFonts w:cs="Times New Roman"/>
              </w:rPr>
            </w:pPr>
          </w:p>
        </w:tc>
        <w:tc>
          <w:tcPr>
            <w:tcW w:w="1661" w:type="dxa"/>
          </w:tcPr>
          <w:p w14:paraId="603CC4DB" w14:textId="77777777" w:rsidR="00D77D7D" w:rsidRPr="00D77D7D" w:rsidRDefault="00D77D7D" w:rsidP="3D60BDA8">
            <w:pPr>
              <w:rPr>
                <w:rFonts w:cs="Times New Roman"/>
              </w:rPr>
            </w:pPr>
          </w:p>
        </w:tc>
      </w:tr>
      <w:tr w:rsidR="00D77D7D" w:rsidRPr="00D77D7D" w14:paraId="592332EC" w14:textId="77777777" w:rsidTr="3D60BDA8">
        <w:trPr>
          <w:cantSplit/>
          <w:jc w:val="center"/>
        </w:trPr>
        <w:tc>
          <w:tcPr>
            <w:tcW w:w="7500" w:type="dxa"/>
            <w:shd w:val="clear" w:color="auto" w:fill="auto"/>
          </w:tcPr>
          <w:p w14:paraId="650CEFEA"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6.2.4. Participate in the activities of professional organizations in the field of visual impairment </w:t>
            </w:r>
          </w:p>
        </w:tc>
        <w:tc>
          <w:tcPr>
            <w:tcW w:w="1628" w:type="dxa"/>
            <w:shd w:val="clear" w:color="auto" w:fill="auto"/>
          </w:tcPr>
          <w:p w14:paraId="7DC8C081" w14:textId="77777777" w:rsidR="00D77D7D" w:rsidRPr="00D77D7D" w:rsidRDefault="00D77D7D" w:rsidP="3D60BDA8">
            <w:pPr>
              <w:rPr>
                <w:rFonts w:cs="Times New Roman"/>
              </w:rPr>
            </w:pPr>
          </w:p>
        </w:tc>
        <w:tc>
          <w:tcPr>
            <w:tcW w:w="1661" w:type="dxa"/>
          </w:tcPr>
          <w:p w14:paraId="0477E574" w14:textId="77777777" w:rsidR="00D77D7D" w:rsidRPr="00D77D7D" w:rsidRDefault="00D77D7D" w:rsidP="3D60BDA8">
            <w:pPr>
              <w:rPr>
                <w:rFonts w:cs="Times New Roman"/>
              </w:rPr>
            </w:pPr>
          </w:p>
        </w:tc>
      </w:tr>
      <w:tr w:rsidR="00D77D7D" w:rsidRPr="00D77D7D" w14:paraId="2D5B13BF" w14:textId="77777777" w:rsidTr="3D60BDA8">
        <w:trPr>
          <w:cantSplit/>
          <w:jc w:val="center"/>
        </w:trPr>
        <w:tc>
          <w:tcPr>
            <w:tcW w:w="7500" w:type="dxa"/>
            <w:shd w:val="clear" w:color="auto" w:fill="auto"/>
          </w:tcPr>
          <w:p w14:paraId="6DAF6C85"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6.2.5. Advocate for educational policy related to visual impairment </w:t>
            </w:r>
          </w:p>
        </w:tc>
        <w:tc>
          <w:tcPr>
            <w:tcW w:w="1628" w:type="dxa"/>
            <w:shd w:val="clear" w:color="auto" w:fill="auto"/>
          </w:tcPr>
          <w:p w14:paraId="2780AF0D" w14:textId="77777777" w:rsidR="00D77D7D" w:rsidRPr="00D77D7D" w:rsidRDefault="00D77D7D" w:rsidP="3D60BDA8">
            <w:pPr>
              <w:rPr>
                <w:rFonts w:cs="Times New Roman"/>
              </w:rPr>
            </w:pPr>
          </w:p>
        </w:tc>
        <w:tc>
          <w:tcPr>
            <w:tcW w:w="1661" w:type="dxa"/>
          </w:tcPr>
          <w:p w14:paraId="46FC4A0D" w14:textId="77777777" w:rsidR="00D77D7D" w:rsidRPr="00D77D7D" w:rsidRDefault="00D77D7D" w:rsidP="3D60BDA8">
            <w:pPr>
              <w:rPr>
                <w:rFonts w:cs="Times New Roman"/>
              </w:rPr>
            </w:pPr>
          </w:p>
        </w:tc>
      </w:tr>
      <w:tr w:rsidR="00D77D7D" w:rsidRPr="00D77D7D" w14:paraId="4ECAEDC2" w14:textId="77777777" w:rsidTr="3D60BDA8">
        <w:trPr>
          <w:cantSplit/>
          <w:jc w:val="center"/>
        </w:trPr>
        <w:tc>
          <w:tcPr>
            <w:tcW w:w="7500" w:type="dxa"/>
            <w:shd w:val="clear" w:color="auto" w:fill="auto"/>
          </w:tcPr>
          <w:p w14:paraId="4A4C3286"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6.2.6. Educate the wider school community on opportunities and challenges facing students with visual impairments </w:t>
            </w:r>
          </w:p>
        </w:tc>
        <w:tc>
          <w:tcPr>
            <w:tcW w:w="1628" w:type="dxa"/>
            <w:shd w:val="clear" w:color="auto" w:fill="auto"/>
          </w:tcPr>
          <w:p w14:paraId="048740F3" w14:textId="77777777" w:rsidR="00D77D7D" w:rsidRPr="00D77D7D" w:rsidRDefault="00D77D7D" w:rsidP="3D60BDA8">
            <w:pPr>
              <w:rPr>
                <w:rFonts w:cs="Times New Roman"/>
              </w:rPr>
            </w:pPr>
          </w:p>
        </w:tc>
        <w:tc>
          <w:tcPr>
            <w:tcW w:w="1661" w:type="dxa"/>
          </w:tcPr>
          <w:p w14:paraId="51371A77" w14:textId="77777777" w:rsidR="00D77D7D" w:rsidRPr="00D77D7D" w:rsidRDefault="00D77D7D" w:rsidP="3D60BDA8">
            <w:pPr>
              <w:rPr>
                <w:rFonts w:cs="Times New Roman"/>
              </w:rPr>
            </w:pPr>
          </w:p>
        </w:tc>
      </w:tr>
      <w:tr w:rsidR="00D77D7D" w:rsidRPr="00D77D7D" w14:paraId="6C61EFA6" w14:textId="77777777" w:rsidTr="3D60BDA8">
        <w:trPr>
          <w:cantSplit/>
          <w:jc w:val="center"/>
        </w:trPr>
        <w:tc>
          <w:tcPr>
            <w:tcW w:w="7500" w:type="dxa"/>
            <w:shd w:val="clear" w:color="auto" w:fill="D9D9D9" w:themeFill="background1" w:themeFillShade="D9"/>
          </w:tcPr>
          <w:p w14:paraId="74C0A0FC"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7. Collaboration </w:t>
            </w:r>
          </w:p>
          <w:p w14:paraId="48522A85"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Special Educators collaborate with families, other educators, related service providers, individuals with exceptionalities, and personnel from community agencies in culturally responsive ways to address the needs of individuals with exceptionalities across a range of learning experiences. For Teachers of the Visually Impaired this includes the following knowledge and skill standards:</w:t>
            </w:r>
          </w:p>
        </w:tc>
        <w:tc>
          <w:tcPr>
            <w:tcW w:w="1628" w:type="dxa"/>
            <w:shd w:val="clear" w:color="auto" w:fill="D9D9D9" w:themeFill="background1" w:themeFillShade="D9"/>
          </w:tcPr>
          <w:p w14:paraId="38AA98D6" w14:textId="77777777" w:rsidR="00D77D7D" w:rsidRPr="00D77D7D" w:rsidRDefault="00D77D7D" w:rsidP="3D60BDA8">
            <w:pPr>
              <w:rPr>
                <w:rFonts w:cs="Times New Roman"/>
              </w:rPr>
            </w:pPr>
          </w:p>
        </w:tc>
        <w:tc>
          <w:tcPr>
            <w:tcW w:w="1661" w:type="dxa"/>
            <w:shd w:val="clear" w:color="auto" w:fill="D9D9D9" w:themeFill="background1" w:themeFillShade="D9"/>
          </w:tcPr>
          <w:p w14:paraId="665A1408" w14:textId="77777777" w:rsidR="00D77D7D" w:rsidRPr="00D77D7D" w:rsidRDefault="00D77D7D" w:rsidP="3D60BDA8">
            <w:pPr>
              <w:rPr>
                <w:rFonts w:cs="Times New Roman"/>
              </w:rPr>
            </w:pPr>
          </w:p>
        </w:tc>
      </w:tr>
      <w:tr w:rsidR="00D77D7D" w:rsidRPr="00D77D7D" w14:paraId="393DECFE" w14:textId="77777777" w:rsidTr="3D60BDA8">
        <w:trPr>
          <w:trHeight w:val="143"/>
          <w:jc w:val="center"/>
        </w:trPr>
        <w:tc>
          <w:tcPr>
            <w:tcW w:w="7500" w:type="dxa"/>
            <w:shd w:val="clear" w:color="auto" w:fill="FFFFFF" w:themeFill="background1"/>
          </w:tcPr>
          <w:p w14:paraId="75B53E72"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7.1. </w:t>
            </w:r>
            <w:r w:rsidRPr="3D60BDA8">
              <w:rPr>
                <w:rFonts w:cs="Palatino Linotype"/>
                <w:b/>
                <w:color w:val="000000" w:themeColor="text1"/>
              </w:rPr>
              <w:t xml:space="preserve">Knowledge </w:t>
            </w:r>
          </w:p>
        </w:tc>
        <w:tc>
          <w:tcPr>
            <w:tcW w:w="1628" w:type="dxa"/>
            <w:shd w:val="clear" w:color="auto" w:fill="FFFFFF" w:themeFill="background1"/>
          </w:tcPr>
          <w:p w14:paraId="5A1EA135" w14:textId="77777777" w:rsidR="00D77D7D" w:rsidRPr="00D77D7D" w:rsidRDefault="00D77D7D" w:rsidP="3D60BDA8">
            <w:pPr>
              <w:rPr>
                <w:rFonts w:cs="Times New Roman"/>
                <w:b/>
              </w:rPr>
            </w:pPr>
          </w:p>
        </w:tc>
        <w:tc>
          <w:tcPr>
            <w:tcW w:w="1661" w:type="dxa"/>
            <w:shd w:val="clear" w:color="auto" w:fill="FFFFFF" w:themeFill="background1"/>
          </w:tcPr>
          <w:p w14:paraId="58717D39" w14:textId="77777777" w:rsidR="00D77D7D" w:rsidRPr="00D77D7D" w:rsidRDefault="00D77D7D" w:rsidP="3D60BDA8">
            <w:pPr>
              <w:rPr>
                <w:rFonts w:cs="Times New Roman"/>
                <w:b/>
              </w:rPr>
            </w:pPr>
          </w:p>
        </w:tc>
      </w:tr>
      <w:tr w:rsidR="00D77D7D" w:rsidRPr="00D77D7D" w14:paraId="1BFAA9AE" w14:textId="77777777" w:rsidTr="3D60BDA8">
        <w:trPr>
          <w:trHeight w:val="143"/>
          <w:jc w:val="center"/>
        </w:trPr>
        <w:tc>
          <w:tcPr>
            <w:tcW w:w="7500" w:type="dxa"/>
            <w:shd w:val="clear" w:color="auto" w:fill="FFFFFF" w:themeFill="background1"/>
          </w:tcPr>
          <w:p w14:paraId="5312ADC8"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7.1.1. Strategies for assisting families and other team members in transition planning </w:t>
            </w:r>
          </w:p>
        </w:tc>
        <w:tc>
          <w:tcPr>
            <w:tcW w:w="1628" w:type="dxa"/>
            <w:shd w:val="clear" w:color="auto" w:fill="FFFFFF" w:themeFill="background1"/>
          </w:tcPr>
          <w:p w14:paraId="281B37BA" w14:textId="77777777" w:rsidR="00D77D7D" w:rsidRPr="00D77D7D" w:rsidRDefault="00D77D7D" w:rsidP="3D60BDA8">
            <w:pPr>
              <w:rPr>
                <w:rFonts w:cs="Times New Roman"/>
                <w:b/>
              </w:rPr>
            </w:pPr>
          </w:p>
        </w:tc>
        <w:tc>
          <w:tcPr>
            <w:tcW w:w="1661" w:type="dxa"/>
            <w:shd w:val="clear" w:color="auto" w:fill="FFFFFF" w:themeFill="background1"/>
          </w:tcPr>
          <w:p w14:paraId="2E500C74" w14:textId="77777777" w:rsidR="00D77D7D" w:rsidRPr="00D77D7D" w:rsidRDefault="00D77D7D" w:rsidP="3D60BDA8">
            <w:pPr>
              <w:rPr>
                <w:rFonts w:cs="Times New Roman"/>
                <w:b/>
              </w:rPr>
            </w:pPr>
          </w:p>
        </w:tc>
      </w:tr>
      <w:tr w:rsidR="00D77D7D" w:rsidRPr="00D77D7D" w14:paraId="2D488FD9" w14:textId="77777777" w:rsidTr="3D60BDA8">
        <w:trPr>
          <w:trHeight w:val="143"/>
          <w:jc w:val="center"/>
        </w:trPr>
        <w:tc>
          <w:tcPr>
            <w:tcW w:w="7500" w:type="dxa"/>
            <w:shd w:val="clear" w:color="auto" w:fill="FFFFFF" w:themeFill="background1"/>
          </w:tcPr>
          <w:p w14:paraId="0D0F1F10"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7.1.2. Knowledge of services, networks, publications, and organizations for individuals with visual impairments </w:t>
            </w:r>
          </w:p>
        </w:tc>
        <w:tc>
          <w:tcPr>
            <w:tcW w:w="1628" w:type="dxa"/>
            <w:shd w:val="clear" w:color="auto" w:fill="FFFFFF" w:themeFill="background1"/>
          </w:tcPr>
          <w:p w14:paraId="03B94F49" w14:textId="77777777" w:rsidR="00D77D7D" w:rsidRPr="00D77D7D" w:rsidRDefault="00D77D7D" w:rsidP="3D60BDA8">
            <w:pPr>
              <w:rPr>
                <w:rFonts w:cs="Times New Roman"/>
                <w:b/>
              </w:rPr>
            </w:pPr>
          </w:p>
        </w:tc>
        <w:tc>
          <w:tcPr>
            <w:tcW w:w="1661" w:type="dxa"/>
            <w:shd w:val="clear" w:color="auto" w:fill="FFFFFF" w:themeFill="background1"/>
          </w:tcPr>
          <w:p w14:paraId="6D846F5D" w14:textId="77777777" w:rsidR="00D77D7D" w:rsidRPr="00D77D7D" w:rsidRDefault="00D77D7D" w:rsidP="3D60BDA8">
            <w:pPr>
              <w:rPr>
                <w:rFonts w:cs="Times New Roman"/>
                <w:b/>
              </w:rPr>
            </w:pPr>
          </w:p>
        </w:tc>
      </w:tr>
      <w:tr w:rsidR="00D77D7D" w:rsidRPr="00D77D7D" w14:paraId="0C63EA91" w14:textId="77777777" w:rsidTr="3D60BDA8">
        <w:trPr>
          <w:trHeight w:val="143"/>
          <w:jc w:val="center"/>
        </w:trPr>
        <w:tc>
          <w:tcPr>
            <w:tcW w:w="7500" w:type="dxa"/>
            <w:shd w:val="clear" w:color="auto" w:fill="FFFFFF" w:themeFill="background1"/>
          </w:tcPr>
          <w:p w14:paraId="7CAE1E57"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7.2. </w:t>
            </w:r>
            <w:r w:rsidRPr="3D60BDA8">
              <w:rPr>
                <w:rFonts w:cs="Palatino Linotype"/>
                <w:b/>
                <w:color w:val="000000" w:themeColor="text1"/>
              </w:rPr>
              <w:t xml:space="preserve">Skills </w:t>
            </w:r>
          </w:p>
        </w:tc>
        <w:tc>
          <w:tcPr>
            <w:tcW w:w="1628" w:type="dxa"/>
            <w:shd w:val="clear" w:color="auto" w:fill="FFFFFF" w:themeFill="background1"/>
          </w:tcPr>
          <w:p w14:paraId="230165FA" w14:textId="77777777" w:rsidR="00D77D7D" w:rsidRPr="00D77D7D" w:rsidRDefault="00D77D7D" w:rsidP="3D60BDA8">
            <w:pPr>
              <w:rPr>
                <w:rFonts w:cs="Times New Roman"/>
                <w:b/>
              </w:rPr>
            </w:pPr>
          </w:p>
        </w:tc>
        <w:tc>
          <w:tcPr>
            <w:tcW w:w="1661" w:type="dxa"/>
            <w:shd w:val="clear" w:color="auto" w:fill="FFFFFF" w:themeFill="background1"/>
          </w:tcPr>
          <w:p w14:paraId="7CB33CA5" w14:textId="77777777" w:rsidR="00D77D7D" w:rsidRPr="00D77D7D" w:rsidRDefault="00D77D7D" w:rsidP="3D60BDA8">
            <w:pPr>
              <w:rPr>
                <w:rFonts w:cs="Times New Roman"/>
                <w:b/>
              </w:rPr>
            </w:pPr>
          </w:p>
        </w:tc>
      </w:tr>
      <w:tr w:rsidR="00D77D7D" w:rsidRPr="00D77D7D" w14:paraId="54E423ED" w14:textId="77777777" w:rsidTr="3D60BDA8">
        <w:trPr>
          <w:trHeight w:val="143"/>
          <w:jc w:val="center"/>
        </w:trPr>
        <w:tc>
          <w:tcPr>
            <w:tcW w:w="7500" w:type="dxa"/>
            <w:shd w:val="clear" w:color="auto" w:fill="FFFFFF" w:themeFill="background1"/>
          </w:tcPr>
          <w:p w14:paraId="6F77F283"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t xml:space="preserve">7.2.1. Structure and supervise the activities of Para educators and others who work with individuals with visual impairments </w:t>
            </w:r>
          </w:p>
        </w:tc>
        <w:tc>
          <w:tcPr>
            <w:tcW w:w="1628" w:type="dxa"/>
            <w:shd w:val="clear" w:color="auto" w:fill="FFFFFF" w:themeFill="background1"/>
          </w:tcPr>
          <w:p w14:paraId="57A6A0F0" w14:textId="77777777" w:rsidR="00D77D7D" w:rsidRPr="00D77D7D" w:rsidRDefault="00D77D7D" w:rsidP="3D60BDA8">
            <w:pPr>
              <w:rPr>
                <w:rFonts w:cs="Times New Roman"/>
                <w:b/>
              </w:rPr>
            </w:pPr>
          </w:p>
        </w:tc>
        <w:tc>
          <w:tcPr>
            <w:tcW w:w="1661" w:type="dxa"/>
            <w:shd w:val="clear" w:color="auto" w:fill="FFFFFF" w:themeFill="background1"/>
          </w:tcPr>
          <w:p w14:paraId="7DF0CA62" w14:textId="77777777" w:rsidR="00D77D7D" w:rsidRPr="00D77D7D" w:rsidRDefault="00D77D7D" w:rsidP="3D60BDA8">
            <w:pPr>
              <w:rPr>
                <w:rFonts w:cs="Times New Roman"/>
                <w:b/>
              </w:rPr>
            </w:pPr>
          </w:p>
        </w:tc>
      </w:tr>
    </w:tbl>
    <w:p w14:paraId="44BA3426" w14:textId="77777777" w:rsidR="00D77D7D" w:rsidRDefault="00D77D7D" w:rsidP="3D60BDA8">
      <w:r w:rsidRPr="3D60BDA8">
        <w:br w:type="page"/>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530"/>
        <w:gridCol w:w="1658"/>
        <w:gridCol w:w="1601"/>
      </w:tblGrid>
      <w:tr w:rsidR="00D77D7D" w:rsidRPr="00D77D7D" w14:paraId="2C7F9D5B" w14:textId="77777777" w:rsidTr="3D60BDA8">
        <w:trPr>
          <w:trHeight w:val="945"/>
          <w:jc w:val="center"/>
        </w:trPr>
        <w:tc>
          <w:tcPr>
            <w:tcW w:w="7530" w:type="dxa"/>
            <w:shd w:val="clear" w:color="auto" w:fill="FFFFFF" w:themeFill="background1"/>
          </w:tcPr>
          <w:p w14:paraId="0379F44E" w14:textId="77777777" w:rsidR="00D77D7D" w:rsidRPr="00D77D7D" w:rsidRDefault="00D77D7D" w:rsidP="3D60BDA8">
            <w:pPr>
              <w:autoSpaceDE w:val="0"/>
              <w:autoSpaceDN w:val="0"/>
              <w:adjustRightInd w:val="0"/>
              <w:rPr>
                <w:rFonts w:cs="Palatino Linotype"/>
                <w:color w:val="000000"/>
              </w:rPr>
            </w:pPr>
            <w:r w:rsidRPr="3D60BDA8">
              <w:rPr>
                <w:rFonts w:cs="Palatino Linotype"/>
                <w:color w:val="000000" w:themeColor="text1"/>
              </w:rPr>
              <w:lastRenderedPageBreak/>
              <w:t xml:space="preserve">7.2.2. Collaborate with all appropriate school staff, including regular education, special education teachers, and families to provide consultative support with the general and expanded common curriculum </w:t>
            </w:r>
          </w:p>
        </w:tc>
        <w:tc>
          <w:tcPr>
            <w:tcW w:w="1658" w:type="dxa"/>
            <w:shd w:val="clear" w:color="auto" w:fill="FFFFFF" w:themeFill="background1"/>
          </w:tcPr>
          <w:p w14:paraId="711A9A35" w14:textId="77777777" w:rsidR="00D77D7D" w:rsidRPr="00D77D7D" w:rsidRDefault="00D77D7D" w:rsidP="3D60BDA8">
            <w:pPr>
              <w:rPr>
                <w:rFonts w:cs="Times New Roman"/>
                <w:b/>
              </w:rPr>
            </w:pPr>
          </w:p>
        </w:tc>
        <w:tc>
          <w:tcPr>
            <w:tcW w:w="1601" w:type="dxa"/>
            <w:shd w:val="clear" w:color="auto" w:fill="FFFFFF" w:themeFill="background1"/>
          </w:tcPr>
          <w:p w14:paraId="4EE333D4" w14:textId="77777777" w:rsidR="00D77D7D" w:rsidRPr="00D77D7D" w:rsidRDefault="00D77D7D" w:rsidP="3D60BDA8">
            <w:pPr>
              <w:rPr>
                <w:rFonts w:cs="Times New Roman"/>
                <w:b/>
              </w:rPr>
            </w:pPr>
          </w:p>
        </w:tc>
      </w:tr>
      <w:tr w:rsidR="00D77D7D" w:rsidRPr="00D77D7D" w14:paraId="28F68C3D" w14:textId="77777777" w:rsidTr="3D60BDA8">
        <w:trPr>
          <w:trHeight w:val="143"/>
          <w:jc w:val="center"/>
        </w:trPr>
        <w:tc>
          <w:tcPr>
            <w:tcW w:w="7530" w:type="dxa"/>
            <w:shd w:val="clear" w:color="auto" w:fill="D9D9D9" w:themeFill="background1" w:themeFillShade="D9"/>
          </w:tcPr>
          <w:p w14:paraId="12366622" w14:textId="77777777" w:rsidR="00D77D7D" w:rsidRPr="00D77D7D" w:rsidRDefault="00D77D7D" w:rsidP="3D60BDA8">
            <w:pPr>
              <w:rPr>
                <w:rFonts w:cs="Times New Roman"/>
                <w:b/>
              </w:rPr>
            </w:pPr>
            <w:r w:rsidRPr="3D60BDA8">
              <w:rPr>
                <w:rFonts w:cs="Times New Roman"/>
                <w:b/>
              </w:rPr>
              <w:t>ADDITIONAL REQUIREMENTS:</w:t>
            </w:r>
          </w:p>
        </w:tc>
        <w:tc>
          <w:tcPr>
            <w:tcW w:w="1658" w:type="dxa"/>
            <w:shd w:val="clear" w:color="auto" w:fill="D9D9D9" w:themeFill="background1" w:themeFillShade="D9"/>
          </w:tcPr>
          <w:p w14:paraId="1AABDC09" w14:textId="77777777" w:rsidR="00D77D7D" w:rsidRPr="00D77D7D" w:rsidRDefault="00D77D7D" w:rsidP="3D60BDA8">
            <w:pPr>
              <w:rPr>
                <w:rFonts w:cs="Times New Roman"/>
                <w:b/>
              </w:rPr>
            </w:pPr>
          </w:p>
        </w:tc>
        <w:tc>
          <w:tcPr>
            <w:tcW w:w="1601" w:type="dxa"/>
            <w:shd w:val="clear" w:color="auto" w:fill="D9D9D9" w:themeFill="background1" w:themeFillShade="D9"/>
          </w:tcPr>
          <w:p w14:paraId="3F82752B" w14:textId="77777777" w:rsidR="00D77D7D" w:rsidRPr="00D77D7D" w:rsidRDefault="00D77D7D" w:rsidP="3D60BDA8">
            <w:pPr>
              <w:rPr>
                <w:rFonts w:cs="Times New Roman"/>
                <w:b/>
              </w:rPr>
            </w:pPr>
          </w:p>
        </w:tc>
      </w:tr>
      <w:tr w:rsidR="00D77D7D" w:rsidRPr="00D77D7D" w14:paraId="053E28E4" w14:textId="77777777" w:rsidTr="3D60BDA8">
        <w:trPr>
          <w:trHeight w:val="1185"/>
          <w:jc w:val="center"/>
        </w:trPr>
        <w:tc>
          <w:tcPr>
            <w:tcW w:w="7530" w:type="dxa"/>
            <w:shd w:val="clear" w:color="auto" w:fill="FFFFFF" w:themeFill="background1"/>
          </w:tcPr>
          <w:p w14:paraId="0E019EB5" w14:textId="77777777" w:rsidR="00D77D7D" w:rsidRPr="00D77D7D" w:rsidRDefault="00D77D7D" w:rsidP="3D60BDA8">
            <w:pPr>
              <w:rPr>
                <w:rFonts w:cs="Times New Roman"/>
                <w:b/>
              </w:rPr>
            </w:pPr>
            <w:r w:rsidRPr="3D60BDA8">
              <w:rPr>
                <w:rFonts w:cs="Times New Roman"/>
              </w:rPr>
              <w:t>Completion of a bachelor’s level teacher preparation program in the education of the visually impaired, or a minimum of 30 credits in the education of the visually impaired</w:t>
            </w:r>
          </w:p>
        </w:tc>
        <w:tc>
          <w:tcPr>
            <w:tcW w:w="1658" w:type="dxa"/>
            <w:shd w:val="clear" w:color="auto" w:fill="FFFFFF" w:themeFill="background1"/>
          </w:tcPr>
          <w:p w14:paraId="44D1216F" w14:textId="77777777" w:rsidR="00D77D7D" w:rsidRPr="00D77D7D" w:rsidRDefault="00D77D7D" w:rsidP="3D60BDA8">
            <w:pPr>
              <w:rPr>
                <w:rFonts w:cs="Times New Roman"/>
                <w:b/>
              </w:rPr>
            </w:pPr>
          </w:p>
        </w:tc>
        <w:tc>
          <w:tcPr>
            <w:tcW w:w="1601" w:type="dxa"/>
            <w:shd w:val="clear" w:color="auto" w:fill="FFFFFF" w:themeFill="background1"/>
          </w:tcPr>
          <w:p w14:paraId="3517F98F" w14:textId="77777777" w:rsidR="00D77D7D" w:rsidRPr="00D77D7D" w:rsidRDefault="00D77D7D" w:rsidP="3D60BDA8">
            <w:pPr>
              <w:rPr>
                <w:rFonts w:cs="Times New Roman"/>
                <w:b/>
              </w:rPr>
            </w:pPr>
          </w:p>
        </w:tc>
      </w:tr>
      <w:tr w:rsidR="00D77D7D" w:rsidRPr="00D77D7D" w14:paraId="39294C85" w14:textId="77777777" w:rsidTr="3D60BDA8">
        <w:trPr>
          <w:trHeight w:val="143"/>
          <w:jc w:val="center"/>
        </w:trPr>
        <w:tc>
          <w:tcPr>
            <w:tcW w:w="7530" w:type="dxa"/>
            <w:shd w:val="clear" w:color="auto" w:fill="FFFFFF" w:themeFill="background1"/>
          </w:tcPr>
          <w:p w14:paraId="345113F0" w14:textId="77777777" w:rsidR="00D77D7D" w:rsidRPr="00D77D7D" w:rsidRDefault="00D77D7D" w:rsidP="3D60BDA8">
            <w:pPr>
              <w:rPr>
                <w:rFonts w:cs="Times New Roman"/>
                <w:b/>
              </w:rPr>
            </w:pPr>
            <w:r w:rsidRPr="3D60BDA8">
              <w:rPr>
                <w:rFonts w:cs="Times New Roman"/>
              </w:rPr>
              <w:t xml:space="preserve">A minimum of a practicum, or the equivalent, in the teaching of students who are visually impaired </w:t>
            </w:r>
          </w:p>
        </w:tc>
        <w:tc>
          <w:tcPr>
            <w:tcW w:w="1658" w:type="dxa"/>
            <w:shd w:val="clear" w:color="auto" w:fill="FFFFFF" w:themeFill="background1"/>
          </w:tcPr>
          <w:p w14:paraId="3DD220FA" w14:textId="77777777" w:rsidR="00D77D7D" w:rsidRPr="00D77D7D" w:rsidRDefault="00D77D7D" w:rsidP="3D60BDA8">
            <w:pPr>
              <w:rPr>
                <w:rFonts w:cs="Times New Roman"/>
                <w:b/>
              </w:rPr>
            </w:pPr>
          </w:p>
        </w:tc>
        <w:tc>
          <w:tcPr>
            <w:tcW w:w="1601" w:type="dxa"/>
            <w:shd w:val="clear" w:color="auto" w:fill="FFFFFF" w:themeFill="background1"/>
          </w:tcPr>
          <w:p w14:paraId="7B186A81" w14:textId="77777777" w:rsidR="00D77D7D" w:rsidRPr="00D77D7D" w:rsidRDefault="00D77D7D" w:rsidP="3D60BDA8">
            <w:pPr>
              <w:rPr>
                <w:rFonts w:cs="Times New Roman"/>
                <w:b/>
              </w:rPr>
            </w:pPr>
          </w:p>
        </w:tc>
      </w:tr>
      <w:tr w:rsidR="00D77D7D" w:rsidRPr="00D77D7D" w14:paraId="54D35F0E" w14:textId="77777777" w:rsidTr="3D60BDA8">
        <w:trPr>
          <w:trHeight w:val="143"/>
          <w:jc w:val="center"/>
        </w:trPr>
        <w:tc>
          <w:tcPr>
            <w:tcW w:w="7530" w:type="dxa"/>
            <w:shd w:val="clear" w:color="auto" w:fill="FFFFFF" w:themeFill="background1"/>
          </w:tcPr>
          <w:p w14:paraId="472C5EE8" w14:textId="540FA308" w:rsidR="00D77D7D" w:rsidRPr="00D77D7D" w:rsidRDefault="00D77D7D" w:rsidP="3D60BDA8">
            <w:pPr>
              <w:rPr>
                <w:rFonts w:cs="Times New Roman"/>
              </w:rPr>
            </w:pPr>
            <w:r w:rsidRPr="3D60BDA8">
              <w:rPr>
                <w:rFonts w:cs="Times New Roman"/>
              </w:rPr>
              <w:t xml:space="preserve">Competency </w:t>
            </w:r>
            <w:r w:rsidR="2CA96705" w:rsidRPr="3D60BDA8">
              <w:rPr>
                <w:rFonts w:cs="Times New Roman"/>
              </w:rPr>
              <w:t>in</w:t>
            </w:r>
            <w:r w:rsidRPr="3D60BDA8">
              <w:rPr>
                <w:rFonts w:cs="Times New Roman"/>
              </w:rPr>
              <w:t xml:space="preserve"> the Core Teaching Standards</w:t>
            </w:r>
          </w:p>
        </w:tc>
        <w:tc>
          <w:tcPr>
            <w:tcW w:w="1658" w:type="dxa"/>
            <w:shd w:val="clear" w:color="auto" w:fill="FFFFFF" w:themeFill="background1"/>
          </w:tcPr>
          <w:p w14:paraId="25DC539F" w14:textId="77777777" w:rsidR="00D77D7D" w:rsidRPr="00D77D7D" w:rsidRDefault="00D77D7D" w:rsidP="3D60BDA8">
            <w:pPr>
              <w:rPr>
                <w:rFonts w:cs="Times New Roman"/>
                <w:b/>
              </w:rPr>
            </w:pPr>
          </w:p>
        </w:tc>
        <w:tc>
          <w:tcPr>
            <w:tcW w:w="1601" w:type="dxa"/>
            <w:shd w:val="clear" w:color="auto" w:fill="FFFFFF" w:themeFill="background1"/>
          </w:tcPr>
          <w:p w14:paraId="63E83F18" w14:textId="77777777" w:rsidR="00D77D7D" w:rsidRPr="00D77D7D" w:rsidRDefault="00D77D7D" w:rsidP="3D60BDA8">
            <w:pPr>
              <w:rPr>
                <w:rFonts w:cs="Times New Roman"/>
                <w:b/>
              </w:rPr>
            </w:pPr>
          </w:p>
        </w:tc>
      </w:tr>
    </w:tbl>
    <w:p w14:paraId="6FBAD364" w14:textId="77777777" w:rsidR="00F90A87" w:rsidRPr="00D77D7D" w:rsidRDefault="00F90A87" w:rsidP="3D60BDA8"/>
    <w:sectPr w:rsidR="00F90A87" w:rsidRPr="00D77D7D" w:rsidSect="00256309">
      <w:headerReference w:type="default" r:id="rId11"/>
      <w:footerReference w:type="default" r:id="rId12"/>
      <w:headerReference w:type="first" r:id="rId13"/>
      <w:footerReference w:type="first" r:id="rId14"/>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E8004" w14:textId="77777777" w:rsidR="00A909E7" w:rsidRDefault="00A909E7" w:rsidP="004062C7">
      <w:r>
        <w:separator/>
      </w:r>
    </w:p>
  </w:endnote>
  <w:endnote w:type="continuationSeparator" w:id="0">
    <w:p w14:paraId="3FD6D143" w14:textId="77777777" w:rsidR="00A909E7" w:rsidRDefault="00A909E7"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796D5F" w14:paraId="4F4C39D1" w14:textId="77777777" w:rsidTr="3D60BDA8">
      <w:trPr>
        <w:cantSplit/>
        <w:trHeight w:val="633"/>
        <w:tblHeader/>
      </w:trPr>
      <w:tc>
        <w:tcPr>
          <w:tcW w:w="4248" w:type="dxa"/>
        </w:tcPr>
        <w:p w14:paraId="68CDD27C" w14:textId="5F15B585" w:rsidR="00796D5F" w:rsidRPr="00937FFC" w:rsidRDefault="3D60BDA8" w:rsidP="3D60BDA8">
          <w:pPr>
            <w:rPr>
              <w:sz w:val="20"/>
              <w:szCs w:val="20"/>
            </w:rPr>
          </w:pPr>
          <w:r w:rsidRPr="3D60BDA8">
            <w:rPr>
              <w:sz w:val="20"/>
              <w:szCs w:val="20"/>
            </w:rPr>
            <w:t>Endorsement # 67 Teacher of the Visually Impaired  10/8/21</w:t>
          </w:r>
        </w:p>
      </w:tc>
      <w:tc>
        <w:tcPr>
          <w:tcW w:w="1620" w:type="dxa"/>
        </w:tcPr>
        <w:p w14:paraId="6387206C"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323595">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323595" w:rsidRPr="00323595">
            <w:rPr>
              <w:b/>
              <w:noProof/>
              <w:sz w:val="20"/>
            </w:rPr>
            <w:t>7</w:t>
          </w:r>
          <w:r w:rsidRPr="00937FFC">
            <w:rPr>
              <w:b/>
              <w:noProof/>
              <w:sz w:val="20"/>
            </w:rPr>
            <w:fldChar w:fldCharType="end"/>
          </w:r>
        </w:p>
      </w:tc>
      <w:tc>
        <w:tcPr>
          <w:tcW w:w="3708" w:type="dxa"/>
        </w:tcPr>
        <w:p w14:paraId="5DC4596E" w14:textId="77777777" w:rsidR="00796D5F" w:rsidRPr="00937FFC" w:rsidRDefault="00796D5F" w:rsidP="00796D5F">
          <w:pPr>
            <w:jc w:val="right"/>
            <w:rPr>
              <w:sz w:val="20"/>
              <w:szCs w:val="18"/>
            </w:rPr>
          </w:pPr>
          <w:r w:rsidRPr="00937FFC">
            <w:rPr>
              <w:noProof/>
              <w:sz w:val="20"/>
            </w:rPr>
            <w:drawing>
              <wp:inline distT="0" distB="0" distL="0" distR="0" wp14:anchorId="2531BBD6" wp14:editId="7FFFD70E">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1E9947C"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D60BDA8" w14:paraId="5F8B28AE" w14:textId="77777777" w:rsidTr="3D60BDA8">
      <w:tc>
        <w:tcPr>
          <w:tcW w:w="3120" w:type="dxa"/>
        </w:tcPr>
        <w:p w14:paraId="06753212" w14:textId="33BFDDD5" w:rsidR="3D60BDA8" w:rsidRDefault="3D60BDA8" w:rsidP="3D60BDA8">
          <w:pPr>
            <w:pStyle w:val="Header"/>
            <w:ind w:left="-115"/>
          </w:pPr>
        </w:p>
      </w:tc>
      <w:tc>
        <w:tcPr>
          <w:tcW w:w="3120" w:type="dxa"/>
        </w:tcPr>
        <w:p w14:paraId="779F2896" w14:textId="66BE933D" w:rsidR="3D60BDA8" w:rsidRDefault="3D60BDA8" w:rsidP="3D60BDA8">
          <w:pPr>
            <w:pStyle w:val="Header"/>
            <w:jc w:val="center"/>
          </w:pPr>
        </w:p>
      </w:tc>
      <w:tc>
        <w:tcPr>
          <w:tcW w:w="3120" w:type="dxa"/>
        </w:tcPr>
        <w:p w14:paraId="03E0E298" w14:textId="4BBAD4CD" w:rsidR="3D60BDA8" w:rsidRDefault="3D60BDA8" w:rsidP="3D60BDA8">
          <w:pPr>
            <w:pStyle w:val="Header"/>
            <w:ind w:right="-115"/>
            <w:jc w:val="right"/>
          </w:pPr>
        </w:p>
      </w:tc>
    </w:tr>
  </w:tbl>
  <w:p w14:paraId="57026F7C" w14:textId="39D8859F" w:rsidR="3D60BDA8" w:rsidRDefault="3D60BDA8" w:rsidP="3D60B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1000D" w14:textId="77777777" w:rsidR="00A909E7" w:rsidRDefault="00A909E7" w:rsidP="004062C7">
      <w:r>
        <w:separator/>
      </w:r>
    </w:p>
  </w:footnote>
  <w:footnote w:type="continuationSeparator" w:id="0">
    <w:p w14:paraId="1AF7A73C" w14:textId="77777777" w:rsidR="00A909E7" w:rsidRDefault="00A909E7"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D60BDA8" w14:paraId="58A54028" w14:textId="77777777" w:rsidTr="3D60BDA8">
      <w:tc>
        <w:tcPr>
          <w:tcW w:w="3120" w:type="dxa"/>
        </w:tcPr>
        <w:p w14:paraId="1E5AA991" w14:textId="0352978C" w:rsidR="3D60BDA8" w:rsidRDefault="3D60BDA8" w:rsidP="3D60BDA8">
          <w:pPr>
            <w:pStyle w:val="Header"/>
            <w:ind w:left="-115"/>
          </w:pPr>
        </w:p>
      </w:tc>
      <w:tc>
        <w:tcPr>
          <w:tcW w:w="3120" w:type="dxa"/>
        </w:tcPr>
        <w:p w14:paraId="3BDF7EEC" w14:textId="7D51D010" w:rsidR="3D60BDA8" w:rsidRDefault="3D60BDA8" w:rsidP="3D60BDA8">
          <w:pPr>
            <w:pStyle w:val="Header"/>
            <w:jc w:val="center"/>
          </w:pPr>
        </w:p>
      </w:tc>
      <w:tc>
        <w:tcPr>
          <w:tcW w:w="3120" w:type="dxa"/>
        </w:tcPr>
        <w:p w14:paraId="5E3B5DA8" w14:textId="0384F856" w:rsidR="3D60BDA8" w:rsidRDefault="3D60BDA8" w:rsidP="3D60BDA8">
          <w:pPr>
            <w:pStyle w:val="Header"/>
            <w:ind w:right="-115"/>
            <w:jc w:val="right"/>
          </w:pPr>
        </w:p>
      </w:tc>
    </w:tr>
  </w:tbl>
  <w:p w14:paraId="34D695A5" w14:textId="5C68351B" w:rsidR="3D60BDA8" w:rsidRDefault="3D60BDA8" w:rsidP="3D60B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4CCB" w14:textId="77777777"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46F421" w14:textId="511DC02A"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rsidR="00162999">
      <w:t>828-3440</w:t>
    </w:r>
    <w:r w:rsidR="002237E0" w:rsidRPr="007963EC">
      <w:t xml:space="preserve"> | (f) 802-</w:t>
    </w:r>
    <w:r w:rsidR="00162999">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1"/>
  </w:num>
  <w:num w:numId="2">
    <w:abstractNumId w:val="11"/>
  </w:num>
  <w:num w:numId="3">
    <w:abstractNumId w:val="19"/>
  </w:num>
  <w:num w:numId="4">
    <w:abstractNumId w:val="16"/>
  </w:num>
  <w:num w:numId="5">
    <w:abstractNumId w:val="17"/>
  </w:num>
  <w:num w:numId="6">
    <w:abstractNumId w:val="4"/>
  </w:num>
  <w:num w:numId="7">
    <w:abstractNumId w:val="0"/>
  </w:num>
  <w:num w:numId="8">
    <w:abstractNumId w:val="12"/>
  </w:num>
  <w:num w:numId="9">
    <w:abstractNumId w:val="15"/>
  </w:num>
  <w:num w:numId="10">
    <w:abstractNumId w:val="22"/>
  </w:num>
  <w:num w:numId="11">
    <w:abstractNumId w:val="13"/>
  </w:num>
  <w:num w:numId="12">
    <w:abstractNumId w:val="6"/>
  </w:num>
  <w:num w:numId="13">
    <w:abstractNumId w:val="24"/>
  </w:num>
  <w:num w:numId="14">
    <w:abstractNumId w:val="7"/>
  </w:num>
  <w:num w:numId="15">
    <w:abstractNumId w:val="23"/>
  </w:num>
  <w:num w:numId="16">
    <w:abstractNumId w:val="3"/>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260F05"/>
    <w:rsid w:val="00062DFA"/>
    <w:rsid w:val="000F3A23"/>
    <w:rsid w:val="000F7F54"/>
    <w:rsid w:val="00102EA8"/>
    <w:rsid w:val="00161F11"/>
    <w:rsid w:val="00162999"/>
    <w:rsid w:val="001645D6"/>
    <w:rsid w:val="0017612B"/>
    <w:rsid w:val="001C1F88"/>
    <w:rsid w:val="001D07C0"/>
    <w:rsid w:val="001E7FBE"/>
    <w:rsid w:val="001F22D0"/>
    <w:rsid w:val="00217F09"/>
    <w:rsid w:val="00221659"/>
    <w:rsid w:val="002237E0"/>
    <w:rsid w:val="0024786D"/>
    <w:rsid w:val="00256309"/>
    <w:rsid w:val="00260F05"/>
    <w:rsid w:val="002A0C9D"/>
    <w:rsid w:val="002B6BCB"/>
    <w:rsid w:val="002D6A73"/>
    <w:rsid w:val="002E0106"/>
    <w:rsid w:val="002E3710"/>
    <w:rsid w:val="002E7E11"/>
    <w:rsid w:val="00314055"/>
    <w:rsid w:val="00323595"/>
    <w:rsid w:val="00326074"/>
    <w:rsid w:val="003274F5"/>
    <w:rsid w:val="003275FD"/>
    <w:rsid w:val="00334D48"/>
    <w:rsid w:val="00340C04"/>
    <w:rsid w:val="003B7F81"/>
    <w:rsid w:val="003D0155"/>
    <w:rsid w:val="003D090F"/>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26212"/>
    <w:rsid w:val="0063049A"/>
    <w:rsid w:val="00651E8D"/>
    <w:rsid w:val="006703F6"/>
    <w:rsid w:val="006F698F"/>
    <w:rsid w:val="00721DF9"/>
    <w:rsid w:val="00734368"/>
    <w:rsid w:val="00746838"/>
    <w:rsid w:val="007963EC"/>
    <w:rsid w:val="00796D5F"/>
    <w:rsid w:val="007D17B1"/>
    <w:rsid w:val="007D5E67"/>
    <w:rsid w:val="007E3BD6"/>
    <w:rsid w:val="0082162E"/>
    <w:rsid w:val="00865A62"/>
    <w:rsid w:val="0087647A"/>
    <w:rsid w:val="008C332D"/>
    <w:rsid w:val="008F6F90"/>
    <w:rsid w:val="0092656D"/>
    <w:rsid w:val="00937F53"/>
    <w:rsid w:val="00937FFC"/>
    <w:rsid w:val="0094350D"/>
    <w:rsid w:val="00961A6D"/>
    <w:rsid w:val="009D24B2"/>
    <w:rsid w:val="009D4528"/>
    <w:rsid w:val="00A1547A"/>
    <w:rsid w:val="00A24AEB"/>
    <w:rsid w:val="00A909E7"/>
    <w:rsid w:val="00A92164"/>
    <w:rsid w:val="00AD4B66"/>
    <w:rsid w:val="00AF33BA"/>
    <w:rsid w:val="00AF602B"/>
    <w:rsid w:val="00B04C63"/>
    <w:rsid w:val="00B25D38"/>
    <w:rsid w:val="00B25DEC"/>
    <w:rsid w:val="00B6001B"/>
    <w:rsid w:val="00BD7ABE"/>
    <w:rsid w:val="00BE43B0"/>
    <w:rsid w:val="00CB29BB"/>
    <w:rsid w:val="00CC230C"/>
    <w:rsid w:val="00D04EC2"/>
    <w:rsid w:val="00D064CA"/>
    <w:rsid w:val="00D22EA0"/>
    <w:rsid w:val="00D41020"/>
    <w:rsid w:val="00D77D7D"/>
    <w:rsid w:val="00DE7FA2"/>
    <w:rsid w:val="00E2171D"/>
    <w:rsid w:val="00E606BA"/>
    <w:rsid w:val="00E773E9"/>
    <w:rsid w:val="00EB1929"/>
    <w:rsid w:val="00ED3A89"/>
    <w:rsid w:val="00F65CB1"/>
    <w:rsid w:val="00F76AD8"/>
    <w:rsid w:val="00F90A87"/>
    <w:rsid w:val="00FA084B"/>
    <w:rsid w:val="00FE2356"/>
    <w:rsid w:val="00FF7E65"/>
    <w:rsid w:val="01B2F83F"/>
    <w:rsid w:val="03816060"/>
    <w:rsid w:val="09E78669"/>
    <w:rsid w:val="175CDC08"/>
    <w:rsid w:val="1912F823"/>
    <w:rsid w:val="1DE66946"/>
    <w:rsid w:val="2CA96705"/>
    <w:rsid w:val="33904D0F"/>
    <w:rsid w:val="3C65A5A2"/>
    <w:rsid w:val="3D60BDA8"/>
    <w:rsid w:val="3E453E02"/>
    <w:rsid w:val="525C6CE5"/>
    <w:rsid w:val="5421D72C"/>
    <w:rsid w:val="5939104E"/>
    <w:rsid w:val="6B0B59B0"/>
    <w:rsid w:val="71D666D0"/>
    <w:rsid w:val="73EE7A30"/>
    <w:rsid w:val="7AC65386"/>
    <w:rsid w:val="7D1AD5AF"/>
    <w:rsid w:val="7EB6A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16363"/>
  <w15:docId w15:val="{0AD63D68-ADBC-4946-86FE-E37AE56D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uiPriority w:val="9"/>
    <w:semiHidden/>
    <w:unhideWhenUsed/>
    <w:qFormat/>
    <w:rsid w:val="00D77D7D"/>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D77D7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customStyle="1" w:styleId="Heading6Char">
    <w:name w:val="Heading 6 Char"/>
    <w:basedOn w:val="DefaultParagraphFont"/>
    <w:link w:val="Heading6"/>
    <w:uiPriority w:val="9"/>
    <w:semiHidden/>
    <w:rsid w:val="00D77D7D"/>
    <w:rPr>
      <w:rFonts w:asciiTheme="majorHAnsi" w:eastAsiaTheme="majorEastAsia" w:hAnsiTheme="majorHAnsi" w:cstheme="majorBidi"/>
      <w:bCs/>
      <w:color w:val="243F60" w:themeColor="accent1" w:themeShade="7F"/>
    </w:rPr>
  </w:style>
  <w:style w:type="character" w:customStyle="1" w:styleId="Heading9Char">
    <w:name w:val="Heading 9 Char"/>
    <w:basedOn w:val="DefaultParagraphFont"/>
    <w:link w:val="Heading9"/>
    <w:uiPriority w:val="9"/>
    <w:semiHidden/>
    <w:rsid w:val="00D77D7D"/>
    <w:rPr>
      <w:rFonts w:asciiTheme="majorHAnsi" w:eastAsiaTheme="majorEastAsia" w:hAnsiTheme="majorHAnsi" w:cstheme="majorBidi"/>
      <w:bCs/>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2016%20CURRENT%20PROGRAM%20FOLDERS\TRANSCRIPT%20REVIEW\TR%20Worksheets%20R.Gile%204.2017\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46DB8-1964-4944-916D-A0F52E4A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22DE4-CBEE-4B15-8894-A5D9C9DA6B83}">
  <ds:schemaRefs>
    <ds:schemaRef ds:uri="http://schemas.openxmlformats.org/officeDocument/2006/bibliography"/>
  </ds:schemaRefs>
</ds:datastoreItem>
</file>

<file path=customXml/itemProps3.xml><?xml version="1.0" encoding="utf-8"?>
<ds:datastoreItem xmlns:ds="http://schemas.openxmlformats.org/officeDocument/2006/customXml" ds:itemID="{46D93704-33BA-4F92-96D5-C920E6688A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560A54-9881-49EE-8E6C-BC3D05905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aoe-basic-template</Template>
  <TotalTime>1</TotalTime>
  <Pages>7</Pages>
  <Words>1542</Words>
  <Characters>8796</Characters>
  <Application>Microsoft Office Word</Application>
  <DocSecurity>0</DocSecurity>
  <Lines>73</Lines>
  <Paragraphs>20</Paragraphs>
  <ScaleCrop>false</ScaleCrop>
  <Company>Vermont Agency of Education</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Teacher of the Visually Impaired</dc:title>
  <dc:creator>Kara Mayo</dc:creator>
  <cp:keywords/>
  <cp:lastModifiedBy>Scalabrini, Amy</cp:lastModifiedBy>
  <cp:revision>6</cp:revision>
  <cp:lastPrinted>2015-09-09T16:37:00Z</cp:lastPrinted>
  <dcterms:created xsi:type="dcterms:W3CDTF">2017-04-21T19:25:00Z</dcterms:created>
  <dcterms:modified xsi:type="dcterms:W3CDTF">2021-10-20T15:41:00Z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