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0156" w14:textId="77777777" w:rsidR="001A4868" w:rsidRPr="0058200E" w:rsidRDefault="001A4868" w:rsidP="001A4868">
      <w:pPr>
        <w:spacing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58200E"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Transcript Review Worksheet</w:t>
      </w:r>
    </w:p>
    <w:p w14:paraId="672A6659" w14:textId="77777777" w:rsidR="001A4868" w:rsidRPr="0058200E" w:rsidRDefault="001A4868" w:rsidP="001A4868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</w:p>
    <w:p w14:paraId="2E961E2B" w14:textId="77777777" w:rsidR="001A4868" w:rsidRPr="00E1351C" w:rsidRDefault="001A4868" w:rsidP="001A4868">
      <w:pPr>
        <w:spacing w:after="120" w:line="240" w:lineRule="auto"/>
        <w:jc w:val="center"/>
        <w:rPr>
          <w:rFonts w:ascii="Palatino Linotype" w:eastAsia="Palatino Linotype" w:hAnsi="Palatino Linotype" w:cs="Palatino Linotype"/>
          <w:b/>
        </w:rPr>
      </w:pPr>
      <w:r w:rsidRPr="0058200E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5440-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12</w:t>
      </w:r>
      <w:r w:rsidRPr="00E1351C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Music</w:t>
      </w:r>
    </w:p>
    <w:p w14:paraId="4BFEC2BD" w14:textId="77777777" w:rsidR="001A4868" w:rsidRPr="001A4868" w:rsidRDefault="001A4868" w:rsidP="001A4868">
      <w:pPr>
        <w:spacing w:line="240" w:lineRule="auto"/>
        <w:rPr>
          <w:rFonts w:ascii="Palatino Linotype" w:eastAsia="Palatino Linotype" w:hAnsi="Palatino Linotype" w:cs="Palatino Linotype"/>
        </w:rPr>
      </w:pPr>
      <w:r w:rsidRPr="001A4868">
        <w:rPr>
          <w:rFonts w:ascii="Palatino Linotype" w:eastAsia="Palatino Linotype" w:hAnsi="Palatino Linotype" w:cs="Palatino Linotype"/>
        </w:rPr>
        <w:t>The holder is authorized to teach music in grades PK-8, 5-12, or PK-12, based on practicum and student teaching experience.</w:t>
      </w:r>
    </w:p>
    <w:p w14:paraId="0A37501D" w14:textId="77777777" w:rsidR="001A4868" w:rsidRPr="0058200E" w:rsidRDefault="001A4868" w:rsidP="001A4868">
      <w:pPr>
        <w:spacing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14:paraId="1039471D" w14:textId="77777777" w:rsidR="001A4868" w:rsidRPr="0058200E" w:rsidRDefault="001A4868" w:rsidP="001A4868">
      <w:pPr>
        <w:spacing w:line="240" w:lineRule="auto"/>
        <w:jc w:val="center"/>
        <w:rPr>
          <w:rFonts w:ascii="Palatino Linotype" w:eastAsia="Palatino Linotype" w:hAnsi="Palatino Linotype" w:cs="Palatino Linotype"/>
          <w:b/>
        </w:rPr>
      </w:pPr>
      <w:r w:rsidRPr="0058200E">
        <w:rPr>
          <w:rFonts w:ascii="Palatino Linotype" w:eastAsia="Palatino Linotype" w:hAnsi="Palatino Linotype" w:cs="Palatino Linotype"/>
          <w:b/>
        </w:rPr>
        <w:t>Name:  __________________________________ Educator ID#: ______________________</w:t>
      </w:r>
    </w:p>
    <w:p w14:paraId="5DAB6C7B" w14:textId="77777777" w:rsidR="001A4868" w:rsidRPr="0058200E" w:rsidRDefault="001A4868" w:rsidP="001A4868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</w:p>
    <w:p w14:paraId="7526EBEB" w14:textId="77777777" w:rsidR="001A4868" w:rsidRPr="0058200E" w:rsidRDefault="00023E11" w:rsidP="001A4868">
      <w:pPr>
        <w:spacing w:line="240" w:lineRule="auto"/>
        <w:jc w:val="center"/>
        <w:rPr>
          <w:rFonts w:ascii="Palatino Linotype" w:eastAsia="Times New Roman" w:hAnsi="Palatino Linotype" w:cs="Times New Roman"/>
          <w:b/>
        </w:rPr>
      </w:pPr>
      <w:sdt>
        <w:sdtPr>
          <w:rPr>
            <w:rFonts w:ascii="Palatino Linotype" w:eastAsia="Times New Roman" w:hAnsi="Palatino Linotype" w:cs="Segoe UI Symbol"/>
            <w:b/>
          </w:rPr>
          <w:id w:val="42940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868" w:rsidRPr="0058200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A4868" w:rsidRPr="0058200E">
        <w:rPr>
          <w:rFonts w:ascii="Palatino Linotype" w:eastAsia="Times New Roman" w:hAnsi="Palatino Linotype" w:cs="Times New Roman"/>
          <w:b/>
        </w:rPr>
        <w:t xml:space="preserve"> Add Endorsement</w:t>
      </w:r>
      <w:r w:rsidR="001A4868" w:rsidRPr="0058200E">
        <w:rPr>
          <w:rFonts w:ascii="Palatino Linotype" w:eastAsia="Times New Roman" w:hAnsi="Palatino Linotype" w:cs="Times New Roman"/>
          <w:b/>
        </w:rPr>
        <w:tab/>
      </w:r>
      <w:r w:rsidR="001A4868" w:rsidRPr="0058200E">
        <w:rPr>
          <w:rFonts w:ascii="Palatino Linotype" w:eastAsia="Times New Roman" w:hAnsi="Palatino Linotype" w:cs="Times New Roman"/>
          <w:b/>
        </w:rPr>
        <w:tab/>
      </w:r>
      <w:r w:rsidR="001A4868" w:rsidRPr="0058200E">
        <w:rPr>
          <w:rFonts w:ascii="Palatino Linotype" w:eastAsia="Times New Roman" w:hAnsi="Palatino Linotype" w:cs="Times New Roman"/>
          <w:b/>
        </w:rPr>
        <w:tab/>
      </w:r>
      <w:sdt>
        <w:sdtPr>
          <w:rPr>
            <w:rFonts w:ascii="Palatino Linotype" w:eastAsia="Times New Roman" w:hAnsi="Palatino Linotype" w:cs="Times New Roman"/>
            <w:b/>
          </w:rPr>
          <w:id w:val="16451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868" w:rsidRPr="0058200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A4868" w:rsidRPr="0058200E">
        <w:rPr>
          <w:rFonts w:ascii="Palatino Linotype" w:eastAsia="Times New Roman" w:hAnsi="Palatino Linotype" w:cs="Times New Roman"/>
          <w:b/>
        </w:rPr>
        <w:t xml:space="preserve"> Course Audit</w:t>
      </w:r>
    </w:p>
    <w:p w14:paraId="02EB378F" w14:textId="77777777" w:rsidR="001A4868" w:rsidRPr="0058200E" w:rsidRDefault="001A4868" w:rsidP="001A4868">
      <w:pPr>
        <w:spacing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0BD7893E" w14:textId="77777777" w:rsidR="001A4868" w:rsidRPr="008655DA" w:rsidRDefault="001A4868" w:rsidP="001A4868">
      <w:pPr>
        <w:spacing w:line="240" w:lineRule="auto"/>
        <w:rPr>
          <w:rFonts w:ascii="Palatino Linotype" w:eastAsia="Palatino Linotype" w:hAnsi="Palatino Linotype" w:cs="Palatino Linotype"/>
        </w:rPr>
      </w:pPr>
      <w:r w:rsidRPr="008655DA">
        <w:rPr>
          <w:rFonts w:ascii="Palatino Linotype" w:eastAsia="Palatino Linotype" w:hAnsi="Palatino Linotype" w:cs="Palatino Linotype"/>
        </w:rPr>
        <w:t xml:space="preserve">Please note that the transcript review worksheets indicate only the endorsement competencies that must be met. There may be additional jurisdictional requirements. </w:t>
      </w:r>
    </w:p>
    <w:p w14:paraId="1523203F" w14:textId="77777777" w:rsidR="001A4868" w:rsidRPr="008655DA" w:rsidRDefault="001A4868" w:rsidP="001A4868">
      <w:pPr>
        <w:spacing w:line="240" w:lineRule="auto"/>
        <w:rPr>
          <w:rFonts w:ascii="Palatino Linotype" w:eastAsia="Palatino Linotype" w:hAnsi="Palatino Linotype" w:cs="Palatino Linotype"/>
        </w:rPr>
      </w:pPr>
      <w:r w:rsidRPr="008655DA">
        <w:rPr>
          <w:rFonts w:ascii="Palatino Linotype" w:eastAsia="Palatino Linotype" w:hAnsi="Palatino Linotype" w:cs="Palatino Linotype"/>
        </w:rPr>
        <w:t xml:space="preserve">For a full list of requirements, please consult the </w:t>
      </w:r>
      <w:hyperlink r:id="rId9" w:history="1">
        <w:r w:rsidRPr="008655DA">
          <w:rPr>
            <w:rStyle w:val="Hyperlink"/>
            <w:rFonts w:ascii="Palatino Linotype" w:eastAsia="Palatino Linotype" w:hAnsi="Palatino Linotype" w:cs="Palatino Linotype"/>
          </w:rPr>
          <w:t>Rules Governing the Licensing of Educators</w:t>
        </w:r>
      </w:hyperlink>
    </w:p>
    <w:p w14:paraId="6A05A809" w14:textId="77777777" w:rsidR="00FB14F5" w:rsidRDefault="00FB14F5" w:rsidP="00FB14F5">
      <w:pPr>
        <w:spacing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14:paraId="5C57D8C3" w14:textId="77777777" w:rsidR="00FB14F5" w:rsidRDefault="00FB14F5" w:rsidP="00FB14F5">
      <w:pPr>
        <w:spacing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In order to qualify for this endorsement, the candidate shall demonstrate the following:</w:t>
      </w:r>
    </w:p>
    <w:tbl>
      <w:tblPr>
        <w:tblW w:w="94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690"/>
        <w:gridCol w:w="1830"/>
      </w:tblGrid>
      <w:tr w:rsidR="00FB14F5" w14:paraId="7840EE19" w14:textId="77777777" w:rsidTr="24AD2C40">
        <w:trPr>
          <w:jc w:val="center"/>
        </w:trPr>
        <w:tc>
          <w:tcPr>
            <w:tcW w:w="5940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291E35A2" w14:textId="77777777" w:rsidR="00FB14F5" w:rsidRPr="005F699C" w:rsidRDefault="00FB14F5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F699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Content</w:t>
            </w:r>
          </w:p>
          <w:p w14:paraId="78607F21" w14:textId="77777777" w:rsidR="00FB14F5" w:rsidRDefault="00FB14F5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 w:rsidRPr="005F699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1690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156FD93D" w14:textId="77777777" w:rsidR="00FB14F5" w:rsidRPr="005F699C" w:rsidRDefault="00FB14F5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F699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College/</w:t>
            </w:r>
          </w:p>
          <w:p w14:paraId="6FDA3865" w14:textId="77777777" w:rsidR="00FB14F5" w:rsidRPr="005F699C" w:rsidRDefault="00FB14F5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F699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University</w:t>
            </w:r>
          </w:p>
        </w:tc>
        <w:tc>
          <w:tcPr>
            <w:tcW w:w="1830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36E5840A" w14:textId="77777777" w:rsidR="00FB14F5" w:rsidRPr="005F699C" w:rsidRDefault="00FB14F5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F699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Course</w:t>
            </w:r>
          </w:p>
          <w:p w14:paraId="15F94F2D" w14:textId="46208B08" w:rsidR="00FB14F5" w:rsidRPr="005F699C" w:rsidRDefault="020A9A3E" w:rsidP="24AD2C4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 w:rsidRPr="24AD2C40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Name/</w:t>
            </w:r>
            <w:r w:rsidR="00FB14F5" w:rsidRPr="24AD2C40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Number</w:t>
            </w:r>
          </w:p>
        </w:tc>
      </w:tr>
      <w:tr w:rsidR="00FB14F5" w14:paraId="200A8638" w14:textId="77777777" w:rsidTr="24AD2C40">
        <w:trPr>
          <w:jc w:val="center"/>
        </w:trPr>
        <w:tc>
          <w:tcPr>
            <w:tcW w:w="5940" w:type="dxa"/>
          </w:tcPr>
          <w:p w14:paraId="24AEDD93" w14:textId="77777777" w:rsidR="008D2CD2" w:rsidRDefault="008D2CD2" w:rsidP="008D2CD2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1. Knowledge Standards: </w:t>
            </w:r>
          </w:p>
          <w:p w14:paraId="05C66B29" w14:textId="77777777" w:rsidR="00FB14F5" w:rsidRPr="00F55652" w:rsidRDefault="008D2CD2" w:rsidP="008D2CD2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  <w:r w:rsidRPr="00A548F0">
              <w:rPr>
                <w:rFonts w:ascii="Palatino Linotype" w:eastAsia="Palatino Linotype" w:hAnsi="Palatino Linotype" w:cs="Palatino Linotype"/>
              </w:rPr>
              <w:t>Demonstrate knowledge of music and music education concepts and skills delineated in current national professional standards and in the National Core Arts Standards</w:t>
            </w:r>
            <w:r>
              <w:rPr>
                <w:rFonts w:ascii="Palatino Linotype" w:eastAsia="Palatino Linotype" w:hAnsi="Palatino Linotype" w:cs="Palatino Linotype"/>
              </w:rPr>
              <w:t xml:space="preserve">, </w:t>
            </w:r>
            <w:r w:rsidRPr="00A548F0">
              <w:rPr>
                <w:rFonts w:ascii="Palatino Linotype" w:eastAsia="Palatino Linotype" w:hAnsi="Palatino Linotype" w:cs="Palatino Linotype"/>
              </w:rPr>
              <w:t>including:</w:t>
            </w:r>
          </w:p>
        </w:tc>
        <w:tc>
          <w:tcPr>
            <w:tcW w:w="1690" w:type="dxa"/>
          </w:tcPr>
          <w:p w14:paraId="5A39BBE3" w14:textId="77777777" w:rsidR="00FB14F5" w:rsidRDefault="00FB14F5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41C8F396" w14:textId="77777777" w:rsidR="00FB14F5" w:rsidRDefault="00FB14F5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14F5" w14:paraId="2B6E28DD" w14:textId="77777777" w:rsidTr="24AD2C40">
        <w:trPr>
          <w:trHeight w:val="611"/>
          <w:jc w:val="center"/>
        </w:trPr>
        <w:tc>
          <w:tcPr>
            <w:tcW w:w="5940" w:type="dxa"/>
          </w:tcPr>
          <w:p w14:paraId="772A9AEF" w14:textId="77777777" w:rsidR="00FB14F5" w:rsidRDefault="008D2CD2" w:rsidP="001A4868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1.1</w:t>
            </w:r>
            <w:r w:rsidR="005861F0">
              <w:rPr>
                <w:rFonts w:ascii="Palatino Linotype" w:eastAsia="Palatino Linotype" w:hAnsi="Palatino Linotype" w:cs="Palatino Linotype"/>
              </w:rPr>
              <w:t>.</w:t>
            </w:r>
            <w:r>
              <w:rPr>
                <w:rFonts w:ascii="Palatino Linotype" w:eastAsia="Palatino Linotype" w:hAnsi="Palatino Linotype" w:cs="Palatino Linotype"/>
              </w:rPr>
              <w:t xml:space="preserve"> The processes and stages of student musical development</w:t>
            </w:r>
          </w:p>
        </w:tc>
        <w:tc>
          <w:tcPr>
            <w:tcW w:w="1690" w:type="dxa"/>
          </w:tcPr>
          <w:p w14:paraId="60061E4C" w14:textId="77777777" w:rsidR="00FB14F5" w:rsidRDefault="00FB14F5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44EAFD9C" w14:textId="77777777" w:rsidR="00FB14F5" w:rsidRDefault="00FB14F5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14F5" w14:paraId="1DA1675D" w14:textId="77777777" w:rsidTr="24AD2C40">
        <w:trPr>
          <w:jc w:val="center"/>
        </w:trPr>
        <w:tc>
          <w:tcPr>
            <w:tcW w:w="5940" w:type="dxa"/>
          </w:tcPr>
          <w:p w14:paraId="0885E2DC" w14:textId="77777777" w:rsidR="00FB14F5" w:rsidRDefault="008D2CD2" w:rsidP="00354FD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1.2</w:t>
            </w:r>
            <w:r w:rsidR="005861F0">
              <w:rPr>
                <w:rFonts w:ascii="Palatino Linotype" w:eastAsia="Palatino Linotype" w:hAnsi="Palatino Linotype" w:cs="Palatino Linotype"/>
              </w:rPr>
              <w:t>.</w:t>
            </w:r>
            <w:r>
              <w:rPr>
                <w:rFonts w:ascii="Palatino Linotype" w:eastAsia="Palatino Linotype" w:hAnsi="Palatino Linotype" w:cs="Palatino Linotype"/>
              </w:rPr>
              <w:t xml:space="preserve"> Philosophies and methods of music education for example, Dalcroze, Feierabend Gordon, Kodaly, Orff, Suzuki,</w:t>
            </w:r>
          </w:p>
        </w:tc>
        <w:tc>
          <w:tcPr>
            <w:tcW w:w="1690" w:type="dxa"/>
          </w:tcPr>
          <w:p w14:paraId="45FB0818" w14:textId="77777777" w:rsidR="00FB14F5" w:rsidRDefault="00FB14F5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049F31CB" w14:textId="77777777" w:rsidR="00FB14F5" w:rsidRDefault="00FB14F5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14F5" w14:paraId="16EE1D0E" w14:textId="77777777" w:rsidTr="24AD2C40">
        <w:trPr>
          <w:trHeight w:val="1160"/>
          <w:jc w:val="center"/>
        </w:trPr>
        <w:tc>
          <w:tcPr>
            <w:tcW w:w="5940" w:type="dxa"/>
          </w:tcPr>
          <w:p w14:paraId="2D594E75" w14:textId="77777777" w:rsidR="00FB14F5" w:rsidRDefault="008D2CD2" w:rsidP="001A4868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1.3</w:t>
            </w:r>
            <w:r w:rsidR="005861F0">
              <w:rPr>
                <w:rFonts w:ascii="Palatino Linotype" w:eastAsia="Palatino Linotype" w:hAnsi="Palatino Linotype" w:cs="Palatino Linotype"/>
              </w:rPr>
              <w:t>.</w:t>
            </w:r>
            <w:r>
              <w:rPr>
                <w:rFonts w:ascii="Palatino Linotype" w:eastAsia="Palatino Linotype" w:hAnsi="Palatino Linotype" w:cs="Palatino Linotype"/>
              </w:rPr>
              <w:t xml:space="preserve"> The historical development and role of music in contemporary and past cultures and music as a fundamental expression of human emotion and form of communication</w:t>
            </w:r>
          </w:p>
        </w:tc>
        <w:tc>
          <w:tcPr>
            <w:tcW w:w="1690" w:type="dxa"/>
          </w:tcPr>
          <w:p w14:paraId="4B99056E" w14:textId="77777777" w:rsidR="00FB14F5" w:rsidRDefault="00FB14F5" w:rsidP="001A486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1299C43A" w14:textId="77777777" w:rsidR="00FB14F5" w:rsidRDefault="00FB14F5" w:rsidP="001A486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14F5" w14:paraId="1AFA1392" w14:textId="77777777" w:rsidTr="24AD2C40">
        <w:trPr>
          <w:jc w:val="center"/>
        </w:trPr>
        <w:tc>
          <w:tcPr>
            <w:tcW w:w="5940" w:type="dxa"/>
          </w:tcPr>
          <w:p w14:paraId="020BE4A5" w14:textId="77777777" w:rsidR="00FB14F5" w:rsidRDefault="008D2CD2" w:rsidP="001A4868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1.4</w:t>
            </w:r>
            <w:r w:rsidR="005861F0">
              <w:rPr>
                <w:rFonts w:ascii="Palatino Linotype" w:eastAsia="Palatino Linotype" w:hAnsi="Palatino Linotype" w:cs="Palatino Linotype"/>
              </w:rPr>
              <w:t>.</w:t>
            </w:r>
            <w:r>
              <w:rPr>
                <w:rFonts w:ascii="Palatino Linotype" w:eastAsia="Palatino Linotype" w:hAnsi="Palatino Linotype" w:cs="Palatino Linotype"/>
              </w:rPr>
              <w:t xml:space="preserve"> Music theory, including an understanding of composition, arranging and expressive elements</w:t>
            </w:r>
          </w:p>
        </w:tc>
        <w:tc>
          <w:tcPr>
            <w:tcW w:w="1690" w:type="dxa"/>
          </w:tcPr>
          <w:p w14:paraId="0FB78278" w14:textId="77777777" w:rsidR="00FB14F5" w:rsidRDefault="00FB14F5" w:rsidP="001A486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1FC39945" w14:textId="77777777" w:rsidR="00FB14F5" w:rsidRDefault="00FB14F5" w:rsidP="001A486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14F5" w14:paraId="631D3197" w14:textId="77777777" w:rsidTr="24AD2C40">
        <w:trPr>
          <w:trHeight w:val="975"/>
          <w:jc w:val="center"/>
        </w:trPr>
        <w:tc>
          <w:tcPr>
            <w:tcW w:w="5940" w:type="dxa"/>
            <w:tcBorders>
              <w:bottom w:val="nil"/>
            </w:tcBorders>
            <w:shd w:val="clear" w:color="auto" w:fill="auto"/>
          </w:tcPr>
          <w:p w14:paraId="2854C46F" w14:textId="77777777" w:rsidR="00FB14F5" w:rsidRPr="005F699C" w:rsidRDefault="008D2CD2" w:rsidP="001A486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1.5. Basic improvisational techniques and how to teach them including but not limited to imitation, variation, and techniques specific to various styles 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auto"/>
          </w:tcPr>
          <w:p w14:paraId="6D98A12B" w14:textId="77777777" w:rsidR="00FB14F5" w:rsidRPr="005F699C" w:rsidRDefault="00FB14F5" w:rsidP="001A4868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</w:tcPr>
          <w:p w14:paraId="2946DB82" w14:textId="77777777" w:rsidR="00FB14F5" w:rsidRPr="005F699C" w:rsidRDefault="00FB14F5" w:rsidP="001A4868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B14F5" w14:paraId="11CBD7C5" w14:textId="77777777" w:rsidTr="24AD2C40">
        <w:trPr>
          <w:trHeight w:val="420"/>
          <w:jc w:val="center"/>
        </w:trPr>
        <w:tc>
          <w:tcPr>
            <w:tcW w:w="5940" w:type="dxa"/>
          </w:tcPr>
          <w:p w14:paraId="6B7F56DE" w14:textId="77777777" w:rsidR="00FB14F5" w:rsidRDefault="008D2CD2" w:rsidP="001A4868">
            <w:pPr>
              <w:autoSpaceDE w:val="0"/>
              <w:autoSpaceDN w:val="0"/>
              <w:adjustRightInd w:val="0"/>
              <w:spacing w:line="240" w:lineRule="auto"/>
              <w:rPr>
                <w:rFonts w:eastAsia="Palatino Linotype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1.6. Sight-reading and sight-singing skills </w:t>
            </w:r>
            <w:r w:rsidR="00FB14F5">
              <w:rPr>
                <w:rFonts w:eastAsia="Palatino Linotype"/>
              </w:rPr>
              <w:t xml:space="preserve"> </w:t>
            </w:r>
          </w:p>
        </w:tc>
        <w:tc>
          <w:tcPr>
            <w:tcW w:w="1690" w:type="dxa"/>
          </w:tcPr>
          <w:p w14:paraId="3FE9F23F" w14:textId="77777777" w:rsidR="00FB14F5" w:rsidRDefault="00FB14F5" w:rsidP="001A486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830" w:type="dxa"/>
          </w:tcPr>
          <w:p w14:paraId="1F72F646" w14:textId="77777777" w:rsidR="00FB14F5" w:rsidRDefault="00FB14F5" w:rsidP="001A4868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FB14F5" w14:paraId="76CBADF5" w14:textId="77777777" w:rsidTr="24AD2C40">
        <w:trPr>
          <w:jc w:val="center"/>
        </w:trPr>
        <w:tc>
          <w:tcPr>
            <w:tcW w:w="5940" w:type="dxa"/>
            <w:shd w:val="clear" w:color="auto" w:fill="auto"/>
          </w:tcPr>
          <w:p w14:paraId="1B6263CD" w14:textId="219BA9A4" w:rsidR="00FB14F5" w:rsidRPr="005F699C" w:rsidRDefault="008D2CD2" w:rsidP="24AD2C40">
            <w:pPr>
              <w:pStyle w:val="Default"/>
              <w:rPr>
                <w:sz w:val="22"/>
                <w:szCs w:val="22"/>
              </w:rPr>
            </w:pPr>
            <w:r w:rsidRPr="24AD2C40">
              <w:rPr>
                <w:sz w:val="22"/>
                <w:szCs w:val="22"/>
              </w:rPr>
              <w:t>1.7. Basic knowledge of performance and pedagogy in the areas of brass, keyboard, percussion, string, voice and woodwind; and expert performance ability in at least one area</w:t>
            </w:r>
          </w:p>
        </w:tc>
        <w:tc>
          <w:tcPr>
            <w:tcW w:w="1690" w:type="dxa"/>
            <w:shd w:val="clear" w:color="auto" w:fill="auto"/>
          </w:tcPr>
          <w:p w14:paraId="23DE523C" w14:textId="77777777" w:rsidR="00FB14F5" w:rsidRPr="005F699C" w:rsidRDefault="00FB14F5" w:rsidP="001A4868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52E56223" w14:textId="77777777" w:rsidR="00FB14F5" w:rsidRPr="005F699C" w:rsidRDefault="00FB14F5" w:rsidP="001A4868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B14F5" w14:paraId="591B0D49" w14:textId="77777777" w:rsidTr="24AD2C40">
        <w:trPr>
          <w:trHeight w:val="140"/>
          <w:jc w:val="center"/>
        </w:trPr>
        <w:tc>
          <w:tcPr>
            <w:tcW w:w="5940" w:type="dxa"/>
          </w:tcPr>
          <w:p w14:paraId="727154AD" w14:textId="77777777" w:rsidR="00FB14F5" w:rsidRPr="008D2CD2" w:rsidRDefault="008D2CD2" w:rsidP="008D2CD2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lastRenderedPageBreak/>
              <w:t xml:space="preserve">1.8. Understanding of current technologies used in music production including but not limited to sound reinforcement and software for music performance creation, recording, and notation </w:t>
            </w:r>
          </w:p>
        </w:tc>
        <w:tc>
          <w:tcPr>
            <w:tcW w:w="1690" w:type="dxa"/>
          </w:tcPr>
          <w:p w14:paraId="6537F28F" w14:textId="77777777" w:rsidR="00FB14F5" w:rsidRDefault="00FB14F5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6DFB9E20" w14:textId="77777777" w:rsidR="00FB14F5" w:rsidRDefault="00FB14F5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14F5" w14:paraId="59327BB8" w14:textId="77777777" w:rsidTr="24AD2C40">
        <w:trPr>
          <w:trHeight w:val="140"/>
          <w:jc w:val="center"/>
        </w:trPr>
        <w:tc>
          <w:tcPr>
            <w:tcW w:w="5940" w:type="dxa"/>
          </w:tcPr>
          <w:p w14:paraId="650A0892" w14:textId="26B64636" w:rsidR="00FB14F5" w:rsidRPr="00D77423" w:rsidRDefault="008D2CD2" w:rsidP="001A486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24AD2C40">
              <w:rPr>
                <w:rFonts w:ascii="Palatino Linotype" w:eastAsiaTheme="minorEastAsia" w:hAnsi="Palatino Linotype" w:cs="Palatino Linotype"/>
                <w:color w:val="000000" w:themeColor="text1"/>
                <w:lang w:val="en-US"/>
              </w:rPr>
              <w:t xml:space="preserve">1.9. Awareness of career opportunities available in music and how to introduce them to students </w:t>
            </w:r>
          </w:p>
        </w:tc>
        <w:tc>
          <w:tcPr>
            <w:tcW w:w="1690" w:type="dxa"/>
          </w:tcPr>
          <w:p w14:paraId="738610EB" w14:textId="77777777" w:rsidR="00FB14F5" w:rsidRDefault="00FB14F5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637805D2" w14:textId="77777777" w:rsidR="00FB14F5" w:rsidRDefault="00FB14F5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14F5" w14:paraId="62D05EC7" w14:textId="77777777" w:rsidTr="24AD2C40">
        <w:trPr>
          <w:trHeight w:val="140"/>
          <w:jc w:val="center"/>
        </w:trPr>
        <w:tc>
          <w:tcPr>
            <w:tcW w:w="5940" w:type="dxa"/>
            <w:shd w:val="clear" w:color="auto" w:fill="auto"/>
          </w:tcPr>
          <w:p w14:paraId="4CF34B63" w14:textId="77777777" w:rsidR="00FB14F5" w:rsidRPr="008D2CD2" w:rsidRDefault="008D2CD2" w:rsidP="008D2CD2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1.10. Principles, purposes, and design of assessments in music, including the concepts of critical response and self-assessment </w:t>
            </w:r>
          </w:p>
        </w:tc>
        <w:tc>
          <w:tcPr>
            <w:tcW w:w="1690" w:type="dxa"/>
            <w:shd w:val="clear" w:color="auto" w:fill="auto"/>
          </w:tcPr>
          <w:p w14:paraId="5630AD66" w14:textId="77777777" w:rsidR="00FB14F5" w:rsidRPr="005F699C" w:rsidRDefault="00FB14F5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61829076" w14:textId="77777777" w:rsidR="00FB14F5" w:rsidRPr="005F699C" w:rsidRDefault="00FB14F5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B14F5" w14:paraId="56C70DC5" w14:textId="77777777" w:rsidTr="24AD2C40">
        <w:trPr>
          <w:trHeight w:val="450"/>
          <w:jc w:val="center"/>
        </w:trPr>
        <w:tc>
          <w:tcPr>
            <w:tcW w:w="5940" w:type="dxa"/>
          </w:tcPr>
          <w:p w14:paraId="55044717" w14:textId="77777777" w:rsidR="00FB14F5" w:rsidRPr="008D2CD2" w:rsidRDefault="008D2CD2" w:rsidP="008D2CD2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1.11. Best practices for arts integration </w:t>
            </w:r>
          </w:p>
        </w:tc>
        <w:tc>
          <w:tcPr>
            <w:tcW w:w="1690" w:type="dxa"/>
          </w:tcPr>
          <w:p w14:paraId="66204FF1" w14:textId="77777777" w:rsidR="00FB14F5" w:rsidRDefault="00FB14F5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2DBF0D7D" w14:textId="77777777" w:rsidR="00FB14F5" w:rsidRDefault="00FB14F5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8D2CD2" w14:paraId="13CD65CD" w14:textId="77777777" w:rsidTr="24AD2C40">
        <w:trPr>
          <w:trHeight w:val="140"/>
          <w:jc w:val="center"/>
        </w:trPr>
        <w:tc>
          <w:tcPr>
            <w:tcW w:w="9460" w:type="dxa"/>
            <w:gridSpan w:val="3"/>
            <w:shd w:val="clear" w:color="auto" w:fill="BFBFBF" w:themeFill="background1" w:themeFillShade="BF"/>
          </w:tcPr>
          <w:p w14:paraId="6BAA85C6" w14:textId="77777777" w:rsidR="008D2CD2" w:rsidRPr="008D2CD2" w:rsidRDefault="008D2CD2" w:rsidP="008D2CD2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8D2CD2">
              <w:rPr>
                <w:rFonts w:ascii="Palatino Linotype" w:eastAsiaTheme="minorHAnsi" w:hAnsi="Palatino Linotype" w:cs="Palatino Linotype"/>
                <w:b/>
                <w:bCs/>
                <w:color w:val="000000"/>
                <w:lang w:val="en-US"/>
              </w:rPr>
              <w:t xml:space="preserve">2. Performance Standards: </w:t>
            </w:r>
          </w:p>
          <w:p w14:paraId="5C259338" w14:textId="77777777" w:rsidR="008D2CD2" w:rsidRDefault="008D2CD2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  <w:r w:rsidRPr="008D2CD2">
              <w:rPr>
                <w:rFonts w:ascii="Palatino Linotype" w:eastAsiaTheme="minorHAnsi" w:hAnsi="Palatino Linotype" w:cs="Palatino Linotype"/>
                <w:b/>
                <w:bCs/>
                <w:color w:val="000000"/>
                <w:lang w:val="en-US"/>
              </w:rPr>
              <w:t>Implements a music curriculum that enables students to experience the beauty, emotional intensity, and thoughtfulness of music through making, studying, interpreting, and evaluating music. Specifically, the educator:</w:t>
            </w:r>
          </w:p>
        </w:tc>
      </w:tr>
      <w:tr w:rsidR="00FB14F5" w14:paraId="139BFE0C" w14:textId="77777777" w:rsidTr="24AD2C40">
        <w:trPr>
          <w:trHeight w:val="1515"/>
          <w:jc w:val="center"/>
        </w:trPr>
        <w:tc>
          <w:tcPr>
            <w:tcW w:w="5940" w:type="dxa"/>
          </w:tcPr>
          <w:p w14:paraId="3C5F5893" w14:textId="77777777" w:rsidR="00FB14F5" w:rsidRPr="003A05D4" w:rsidRDefault="008D2CD2" w:rsidP="00354FDD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2.1. Demonstrates comprehensive performing, creating and responding musicianship skills and specialized knowledge in general, choral, or instrumental music, while proving students with quality, sequential instruction in music </w:t>
            </w:r>
          </w:p>
        </w:tc>
        <w:tc>
          <w:tcPr>
            <w:tcW w:w="1690" w:type="dxa"/>
          </w:tcPr>
          <w:p w14:paraId="19219836" w14:textId="77777777" w:rsidR="00FB14F5" w:rsidRDefault="00FB14F5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296FEF7D" w14:textId="77777777" w:rsidR="00FB14F5" w:rsidRDefault="00FB14F5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14F5" w14:paraId="6546BE8E" w14:textId="77777777" w:rsidTr="24AD2C40">
        <w:trPr>
          <w:trHeight w:val="705"/>
          <w:jc w:val="center"/>
        </w:trPr>
        <w:tc>
          <w:tcPr>
            <w:tcW w:w="5940" w:type="dxa"/>
          </w:tcPr>
          <w:p w14:paraId="01E128AD" w14:textId="77777777" w:rsidR="00FB14F5" w:rsidRPr="008D2CD2" w:rsidRDefault="008D2CD2" w:rsidP="008D2CD2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2.2. Applies effective techniques for conducting and rehearsing with small and large groups</w:t>
            </w:r>
          </w:p>
        </w:tc>
        <w:tc>
          <w:tcPr>
            <w:tcW w:w="1690" w:type="dxa"/>
          </w:tcPr>
          <w:p w14:paraId="1231BE67" w14:textId="77777777" w:rsidR="00FB14F5" w:rsidRDefault="00FB14F5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36FEB5B0" w14:textId="77777777" w:rsidR="00FB14F5" w:rsidRDefault="00FB14F5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14F5" w14:paraId="1751B938" w14:textId="77777777" w:rsidTr="24AD2C40">
        <w:trPr>
          <w:trHeight w:val="660"/>
          <w:jc w:val="center"/>
        </w:trPr>
        <w:tc>
          <w:tcPr>
            <w:tcW w:w="5940" w:type="dxa"/>
          </w:tcPr>
          <w:p w14:paraId="765AB4EA" w14:textId="77777777" w:rsidR="00FB14F5" w:rsidRPr="003A05D4" w:rsidRDefault="008D2CD2" w:rsidP="00354FDD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2.3. Selects a developmentally appropriate music repertoire for study and performance </w:t>
            </w:r>
          </w:p>
        </w:tc>
        <w:tc>
          <w:tcPr>
            <w:tcW w:w="1690" w:type="dxa"/>
          </w:tcPr>
          <w:p w14:paraId="6D072C0D" w14:textId="77777777" w:rsidR="00FB14F5" w:rsidRDefault="00FB14F5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48A21919" w14:textId="77777777" w:rsidR="00FB14F5" w:rsidRDefault="00FB14F5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8D2CD2" w14:paraId="60522F1C" w14:textId="77777777" w:rsidTr="24AD2C40">
        <w:trPr>
          <w:trHeight w:val="1290"/>
          <w:jc w:val="center"/>
        </w:trPr>
        <w:tc>
          <w:tcPr>
            <w:tcW w:w="5940" w:type="dxa"/>
          </w:tcPr>
          <w:p w14:paraId="4BAF327F" w14:textId="77777777" w:rsidR="008D2CD2" w:rsidRPr="008D2CD2" w:rsidRDefault="008D2CD2" w:rsidP="00354FDD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2.4. Creates an emotionally and physically safe environment where artistic risk-taking, self-exploration, collaboration, discovery, experimentation, problem solving, and reflection can take place </w:t>
            </w:r>
          </w:p>
        </w:tc>
        <w:tc>
          <w:tcPr>
            <w:tcW w:w="1690" w:type="dxa"/>
          </w:tcPr>
          <w:p w14:paraId="5B08B5D1" w14:textId="77777777" w:rsidR="008D2CD2" w:rsidRDefault="008D2CD2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16DEB4AB" w14:textId="77777777" w:rsidR="008D2CD2" w:rsidRDefault="008D2CD2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8D2CD2" w14:paraId="45E477F4" w14:textId="77777777" w:rsidTr="24AD2C40">
        <w:trPr>
          <w:trHeight w:val="930"/>
          <w:jc w:val="center"/>
        </w:trPr>
        <w:tc>
          <w:tcPr>
            <w:tcW w:w="5940" w:type="dxa"/>
          </w:tcPr>
          <w:p w14:paraId="5C5184A8" w14:textId="77777777" w:rsidR="008D2CD2" w:rsidRPr="008D2CD2" w:rsidRDefault="008D2CD2" w:rsidP="001A486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8D2CD2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2.5. Creates, selects, and adapts a variety of resources, materials, and technologies that support students as they learn through and about music </w:t>
            </w:r>
          </w:p>
        </w:tc>
        <w:tc>
          <w:tcPr>
            <w:tcW w:w="1690" w:type="dxa"/>
          </w:tcPr>
          <w:p w14:paraId="5023141B" w14:textId="77777777" w:rsidR="008D2CD2" w:rsidRDefault="008D2CD2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30" w:type="dxa"/>
          </w:tcPr>
          <w:p w14:paraId="1F3B1409" w14:textId="77777777" w:rsidR="008D2CD2" w:rsidRDefault="008D2CD2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A1687" w14:paraId="05BD9147" w14:textId="77777777" w:rsidTr="24AD2C40">
        <w:trPr>
          <w:trHeight w:val="975"/>
          <w:jc w:val="center"/>
        </w:trPr>
        <w:tc>
          <w:tcPr>
            <w:tcW w:w="5940" w:type="dxa"/>
            <w:shd w:val="clear" w:color="auto" w:fill="auto"/>
          </w:tcPr>
          <w:p w14:paraId="11345F43" w14:textId="77777777" w:rsidR="00FA1687" w:rsidRPr="00FA1687" w:rsidRDefault="00FA1687" w:rsidP="00FA168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2.6. Supports students in the development of independent musicianship including but not limited to student driven selection, rehearsing, evaluating and refining repertoire </w:t>
            </w:r>
          </w:p>
        </w:tc>
        <w:tc>
          <w:tcPr>
            <w:tcW w:w="1690" w:type="dxa"/>
            <w:shd w:val="clear" w:color="auto" w:fill="auto"/>
          </w:tcPr>
          <w:p w14:paraId="7DF4E37C" w14:textId="77777777" w:rsidR="00FA1687" w:rsidRPr="005F699C" w:rsidRDefault="00FA1687" w:rsidP="00FA1687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44FB30F8" w14:textId="77777777" w:rsidR="00FA1687" w:rsidRPr="005F699C" w:rsidRDefault="00FA1687" w:rsidP="00FA1687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A1687" w14:paraId="61651DB6" w14:textId="77777777" w:rsidTr="24AD2C40">
        <w:trPr>
          <w:trHeight w:val="140"/>
          <w:jc w:val="center"/>
        </w:trPr>
        <w:tc>
          <w:tcPr>
            <w:tcW w:w="5940" w:type="dxa"/>
            <w:shd w:val="clear" w:color="auto" w:fill="auto"/>
          </w:tcPr>
          <w:p w14:paraId="59C1EFCE" w14:textId="77777777" w:rsidR="00FA1687" w:rsidRPr="00FA1687" w:rsidRDefault="00FA1687" w:rsidP="00FA168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2.7. Models the use of the vocabulary of music to respond and connect to musical works </w:t>
            </w:r>
          </w:p>
        </w:tc>
        <w:tc>
          <w:tcPr>
            <w:tcW w:w="1690" w:type="dxa"/>
            <w:shd w:val="clear" w:color="auto" w:fill="auto"/>
          </w:tcPr>
          <w:p w14:paraId="42C6D796" w14:textId="77777777" w:rsidR="00FA1687" w:rsidRPr="005F699C" w:rsidRDefault="00FA1687" w:rsidP="00FA1687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6E1831B3" w14:textId="77777777" w:rsidR="00FA1687" w:rsidRPr="005F699C" w:rsidRDefault="00FA1687" w:rsidP="00FA1687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A1687" w14:paraId="73E56EEA" w14:textId="77777777" w:rsidTr="24AD2C40">
        <w:trPr>
          <w:trHeight w:val="140"/>
          <w:jc w:val="center"/>
        </w:trPr>
        <w:tc>
          <w:tcPr>
            <w:tcW w:w="5940" w:type="dxa"/>
            <w:shd w:val="clear" w:color="auto" w:fill="auto"/>
          </w:tcPr>
          <w:p w14:paraId="74549BC7" w14:textId="77777777" w:rsidR="00FA1687" w:rsidRPr="00FA1687" w:rsidRDefault="00FA1687" w:rsidP="00FA168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2.8. Creates opportunities for students to learn tolerance and respect for others through instruction in multicultural music </w:t>
            </w:r>
          </w:p>
        </w:tc>
        <w:tc>
          <w:tcPr>
            <w:tcW w:w="1690" w:type="dxa"/>
            <w:shd w:val="clear" w:color="auto" w:fill="auto"/>
          </w:tcPr>
          <w:p w14:paraId="62431CDC" w14:textId="77777777" w:rsidR="00FA1687" w:rsidRPr="005F699C" w:rsidRDefault="00FA1687" w:rsidP="00FA1687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49E398E2" w14:textId="77777777" w:rsidR="00FA1687" w:rsidRPr="005F699C" w:rsidRDefault="00FA1687" w:rsidP="00FA1687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A1687" w14:paraId="3197027A" w14:textId="77777777" w:rsidTr="24AD2C40">
        <w:trPr>
          <w:trHeight w:val="140"/>
          <w:jc w:val="center"/>
        </w:trPr>
        <w:tc>
          <w:tcPr>
            <w:tcW w:w="5940" w:type="dxa"/>
            <w:shd w:val="clear" w:color="auto" w:fill="auto"/>
          </w:tcPr>
          <w:p w14:paraId="041B839B" w14:textId="77777777" w:rsidR="00FA1687" w:rsidRPr="00FA1687" w:rsidRDefault="00FA1687" w:rsidP="00FA168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2.9. Uses a variety of appropriate methods, including student self-assessment, to assess students’ musical </w:t>
            </w: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lastRenderedPageBreak/>
              <w:t xml:space="preserve">development, and uses assessment results to evaluate the effectiveness of one’s teaching and curriculum </w:t>
            </w:r>
          </w:p>
        </w:tc>
        <w:tc>
          <w:tcPr>
            <w:tcW w:w="1690" w:type="dxa"/>
            <w:shd w:val="clear" w:color="auto" w:fill="auto"/>
          </w:tcPr>
          <w:p w14:paraId="34B3F2EB" w14:textId="77777777" w:rsidR="00FA1687" w:rsidRPr="005F699C" w:rsidRDefault="00FA1687" w:rsidP="00FA1687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7D34F5C7" w14:textId="77777777" w:rsidR="00FA1687" w:rsidRPr="005F699C" w:rsidRDefault="00FA1687" w:rsidP="00FA1687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A1687" w14:paraId="4AC2A190" w14:textId="77777777" w:rsidTr="24AD2C40">
        <w:trPr>
          <w:trHeight w:val="140"/>
          <w:jc w:val="center"/>
        </w:trPr>
        <w:tc>
          <w:tcPr>
            <w:tcW w:w="5940" w:type="dxa"/>
            <w:shd w:val="clear" w:color="auto" w:fill="auto"/>
          </w:tcPr>
          <w:p w14:paraId="0EE37D12" w14:textId="77777777" w:rsidR="00FA1687" w:rsidRPr="00FA1687" w:rsidRDefault="00FA1687" w:rsidP="00FA168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2.10.</w:t>
            </w:r>
            <w:r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</w:t>
            </w: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Adapts materials, tasks etc. to ensure the full access of all students, including special needs students, to a rich music education </w:t>
            </w:r>
          </w:p>
        </w:tc>
        <w:tc>
          <w:tcPr>
            <w:tcW w:w="1690" w:type="dxa"/>
            <w:shd w:val="clear" w:color="auto" w:fill="auto"/>
          </w:tcPr>
          <w:p w14:paraId="06971CD3" w14:textId="77777777" w:rsidR="00FA1687" w:rsidRPr="005F699C" w:rsidRDefault="00FA1687" w:rsidP="00FA1687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2A1F701D" w14:textId="77777777" w:rsidR="00FA1687" w:rsidRPr="005F699C" w:rsidRDefault="00FA1687" w:rsidP="00FA1687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A1687" w14:paraId="187597AC" w14:textId="77777777" w:rsidTr="24AD2C40">
        <w:trPr>
          <w:trHeight w:val="690"/>
          <w:jc w:val="center"/>
        </w:trPr>
        <w:tc>
          <w:tcPr>
            <w:tcW w:w="5940" w:type="dxa"/>
            <w:shd w:val="clear" w:color="auto" w:fill="auto"/>
          </w:tcPr>
          <w:p w14:paraId="187DFCCE" w14:textId="77777777" w:rsidR="00FA1687" w:rsidRPr="00FA1687" w:rsidRDefault="00FA1687" w:rsidP="00FA168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2.11.Advocates for a rich music education for all students at the earliest possible age </w:t>
            </w:r>
          </w:p>
        </w:tc>
        <w:tc>
          <w:tcPr>
            <w:tcW w:w="1690" w:type="dxa"/>
            <w:shd w:val="clear" w:color="auto" w:fill="auto"/>
          </w:tcPr>
          <w:p w14:paraId="5220BBB2" w14:textId="77777777" w:rsidR="00FA1687" w:rsidRPr="005F699C" w:rsidRDefault="00FA1687" w:rsidP="00FA1687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13CB595B" w14:textId="77777777" w:rsidR="00FA1687" w:rsidRPr="005F699C" w:rsidRDefault="00FA1687" w:rsidP="00FA1687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861F0" w14:paraId="308055D0" w14:textId="77777777" w:rsidTr="24AD2C40">
        <w:trPr>
          <w:trHeight w:val="495"/>
          <w:jc w:val="center"/>
        </w:trPr>
        <w:tc>
          <w:tcPr>
            <w:tcW w:w="9460" w:type="dxa"/>
            <w:gridSpan w:val="3"/>
            <w:shd w:val="clear" w:color="auto" w:fill="auto"/>
          </w:tcPr>
          <w:p w14:paraId="06A525B2" w14:textId="77777777" w:rsidR="005861F0" w:rsidRPr="005F699C" w:rsidRDefault="005861F0" w:rsidP="005861F0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3. A major in music, or the equivalent in undergraduate and/or graduate coursework. </w:t>
            </w:r>
          </w:p>
        </w:tc>
      </w:tr>
      <w:tr w:rsidR="005861F0" w14:paraId="48E1089F" w14:textId="77777777" w:rsidTr="24AD2C40">
        <w:trPr>
          <w:trHeight w:val="140"/>
          <w:jc w:val="center"/>
        </w:trPr>
        <w:tc>
          <w:tcPr>
            <w:tcW w:w="9460" w:type="dxa"/>
            <w:gridSpan w:val="3"/>
            <w:shd w:val="clear" w:color="auto" w:fill="auto"/>
          </w:tcPr>
          <w:p w14:paraId="70C7D5E7" w14:textId="20F61211" w:rsidR="005861F0" w:rsidRPr="005F699C" w:rsidRDefault="005861F0" w:rsidP="24AD2C40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 w:rsidRPr="24AD2C40">
              <w:rPr>
                <w:rFonts w:ascii="Palatino Linotype" w:eastAsiaTheme="minorEastAsia" w:hAnsi="Palatino Linotype" w:cs="Palatino Linotype"/>
                <w:color w:val="000000" w:themeColor="text1"/>
                <w:lang w:val="en-US"/>
              </w:rPr>
              <w:t xml:space="preserve">4. A minimum of a practicum, or the equivalent, in music education at the elementary (PK-8) or middle/secondary (5-12) instructional level, depending on the authorization sought. For the full PK-12 authorization, a minimum of a practicum, or the equivalent, in music education at both the PK-8 and </w:t>
            </w:r>
            <w:r w:rsidR="558A0B38" w:rsidRPr="24AD2C40">
              <w:rPr>
                <w:rFonts w:ascii="Palatino Linotype" w:eastAsiaTheme="minorEastAsia" w:hAnsi="Palatino Linotype" w:cs="Palatino Linotype"/>
                <w:color w:val="000000" w:themeColor="text1"/>
                <w:lang w:val="en-US"/>
              </w:rPr>
              <w:t>5</w:t>
            </w:r>
            <w:r w:rsidRPr="24AD2C40">
              <w:rPr>
                <w:rFonts w:ascii="Palatino Linotype" w:eastAsiaTheme="minorEastAsia" w:hAnsi="Palatino Linotype" w:cs="Palatino Linotype"/>
                <w:color w:val="000000" w:themeColor="text1"/>
                <w:lang w:val="en-US"/>
              </w:rPr>
              <w:t xml:space="preserve">-12 instructional levels is required. </w:t>
            </w:r>
          </w:p>
        </w:tc>
      </w:tr>
      <w:tr w:rsidR="005861F0" w14:paraId="3F1898B7" w14:textId="77777777" w:rsidTr="24AD2C40">
        <w:trPr>
          <w:trHeight w:val="435"/>
          <w:jc w:val="center"/>
        </w:trPr>
        <w:tc>
          <w:tcPr>
            <w:tcW w:w="9460" w:type="dxa"/>
            <w:gridSpan w:val="3"/>
            <w:shd w:val="clear" w:color="auto" w:fill="auto"/>
          </w:tcPr>
          <w:p w14:paraId="0A898129" w14:textId="77777777" w:rsidR="005861F0" w:rsidRPr="005F699C" w:rsidRDefault="005861F0" w:rsidP="005861F0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FA168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5. REQUIRED TESTING: Praxis II Subject Assessment Music - Test Code 5114. </w:t>
            </w:r>
          </w:p>
        </w:tc>
      </w:tr>
    </w:tbl>
    <w:p w14:paraId="0A4F7224" w14:textId="77777777" w:rsidR="00FB14F5" w:rsidRDefault="00FB14F5" w:rsidP="00FB14F5"/>
    <w:p w14:paraId="5AE48A43" w14:textId="77777777" w:rsidR="00FB14F5" w:rsidRDefault="00FB14F5" w:rsidP="00FB14F5">
      <w:pPr>
        <w:spacing w:after="160" w:line="259" w:lineRule="auto"/>
      </w:pPr>
    </w:p>
    <w:p w14:paraId="50F40DEB" w14:textId="77777777" w:rsidR="00FB14F5" w:rsidRPr="00850E5F" w:rsidRDefault="00FB14F5" w:rsidP="00FB14F5"/>
    <w:p w14:paraId="77A52294" w14:textId="77777777" w:rsidR="00FB14F5" w:rsidRDefault="00FB14F5" w:rsidP="00FB14F5"/>
    <w:p w14:paraId="007DCDA8" w14:textId="77777777" w:rsidR="001B5A06" w:rsidRDefault="00023E11"/>
    <w:sectPr w:rsidR="001B5A06" w:rsidSect="001A4868">
      <w:headerReference w:type="default" r:id="rId10"/>
      <w:footerReference w:type="default" r:id="rId11"/>
      <w:pgSz w:w="12240" w:h="15840"/>
      <w:pgMar w:top="1260" w:right="1440" w:bottom="450" w:left="1440" w:header="0" w:footer="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EB2C" w14:textId="77777777" w:rsidR="00A13061" w:rsidRDefault="00A13061" w:rsidP="001A4868">
      <w:pPr>
        <w:spacing w:line="240" w:lineRule="auto"/>
      </w:pPr>
      <w:r>
        <w:separator/>
      </w:r>
    </w:p>
  </w:endnote>
  <w:endnote w:type="continuationSeparator" w:id="0">
    <w:p w14:paraId="121FD38A" w14:textId="77777777" w:rsidR="00A13061" w:rsidRDefault="00A13061" w:rsidP="001A4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3103"/>
      <w:gridCol w:w="2885"/>
      <w:gridCol w:w="3372"/>
    </w:tblGrid>
    <w:tr w:rsidR="001A4868" w:rsidRPr="00714D7B" w14:paraId="1A173F47" w14:textId="77777777" w:rsidTr="387A2822">
      <w:trPr>
        <w:trHeight w:val="633"/>
        <w:tblHeader/>
      </w:trPr>
      <w:tc>
        <w:tcPr>
          <w:tcW w:w="4808" w:type="dxa"/>
        </w:tcPr>
        <w:p w14:paraId="2A60235C" w14:textId="654AF6B8" w:rsidR="001A4868" w:rsidRPr="00714D7B" w:rsidRDefault="387A2822" w:rsidP="001A4868">
          <w:pPr>
            <w:rPr>
              <w:rFonts w:ascii="Palatino Linotype" w:hAnsi="Palatino Linotype"/>
              <w:sz w:val="18"/>
              <w:szCs w:val="18"/>
            </w:rPr>
          </w:pPr>
          <w:r w:rsidRPr="387A2822">
            <w:rPr>
              <w:rFonts w:ascii="Palatino Linotype" w:hAnsi="Palatino Linotype"/>
              <w:sz w:val="18"/>
              <w:szCs w:val="18"/>
            </w:rPr>
            <w:t>Transcript Review Worksheet 10/7/21</w:t>
          </w:r>
        </w:p>
      </w:tc>
      <w:tc>
        <w:tcPr>
          <w:tcW w:w="4808" w:type="dxa"/>
        </w:tcPr>
        <w:p w14:paraId="067C93A7" w14:textId="77777777" w:rsidR="001A4868" w:rsidRPr="00714D7B" w:rsidRDefault="001A4868" w:rsidP="001A4868">
          <w:pPr>
            <w:jc w:val="center"/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sz w:val="18"/>
              <w:szCs w:val="18"/>
            </w:rPr>
            <w:t xml:space="preserve">Page 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instrText xml:space="preserve"> PAGE  \* Arabic  \* MERGEFORMAT </w:instrTex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separate"/>
          </w:r>
          <w:r w:rsidRPr="00714D7B">
            <w:rPr>
              <w:rFonts w:ascii="Palatino Linotype" w:hAnsi="Palatino Linotype"/>
              <w:b/>
              <w:noProof/>
              <w:sz w:val="18"/>
              <w:szCs w:val="18"/>
            </w:rPr>
            <w:t>2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end"/>
          </w:r>
          <w:r w:rsidRPr="00714D7B">
            <w:rPr>
              <w:rFonts w:ascii="Palatino Linotype" w:hAnsi="Palatino Linotype"/>
              <w:sz w:val="18"/>
              <w:szCs w:val="18"/>
            </w:rPr>
            <w:t xml:space="preserve"> of </w: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sz w:val="18"/>
              <w:szCs w:val="18"/>
            </w:rPr>
            <w:instrText xml:space="preserve"> NUMPAGES  \* Arabic  \* MERGEFORMAT </w:instrTex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separate"/>
          </w:r>
          <w:r w:rsidRPr="00714D7B">
            <w:rPr>
              <w:rFonts w:ascii="Palatino Linotype" w:hAnsi="Palatino Linotype"/>
              <w:b/>
              <w:noProof/>
              <w:sz w:val="18"/>
              <w:szCs w:val="18"/>
            </w:rPr>
            <w:t>3</w:t>
          </w:r>
          <w:r w:rsidRPr="00714D7B">
            <w:rPr>
              <w:rFonts w:ascii="Palatino Linotype" w:hAnsi="Palatino Linotype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4809" w:type="dxa"/>
        </w:tcPr>
        <w:p w14:paraId="450EA2D7" w14:textId="77777777" w:rsidR="001A4868" w:rsidRPr="00714D7B" w:rsidRDefault="001A4868" w:rsidP="001A4868">
          <w:pPr>
            <w:jc w:val="right"/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noProof/>
              <w:sz w:val="18"/>
              <w:szCs w:val="18"/>
            </w:rPr>
            <w:drawing>
              <wp:inline distT="0" distB="0" distL="0" distR="0" wp14:anchorId="686214B1" wp14:editId="15C0AC63">
                <wp:extent cx="920017" cy="230744"/>
                <wp:effectExtent l="0" t="0" r="0" b="0"/>
                <wp:docPr id="29" name="Picture 29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D355C9" w14:textId="77777777" w:rsidR="001A4868" w:rsidRDefault="001A4868" w:rsidP="001A4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DD96" w14:textId="77777777" w:rsidR="00A13061" w:rsidRDefault="00A13061" w:rsidP="001A4868">
      <w:pPr>
        <w:spacing w:line="240" w:lineRule="auto"/>
      </w:pPr>
      <w:r>
        <w:separator/>
      </w:r>
    </w:p>
  </w:footnote>
  <w:footnote w:type="continuationSeparator" w:id="0">
    <w:p w14:paraId="27357532" w14:textId="77777777" w:rsidR="00A13061" w:rsidRDefault="00A13061" w:rsidP="001A4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F0B1" w14:textId="77777777" w:rsidR="001A4868" w:rsidRDefault="001A4868" w:rsidP="001A4868">
    <w:pPr>
      <w:pStyle w:val="Header"/>
      <w:jc w:val="center"/>
    </w:pPr>
  </w:p>
  <w:p w14:paraId="717AAFBA" w14:textId="77777777" w:rsidR="001A4868" w:rsidRDefault="001A4868" w:rsidP="001A4868">
    <w:pPr>
      <w:pStyle w:val="Header"/>
      <w:jc w:val="center"/>
    </w:pPr>
    <w:r>
      <w:rPr>
        <w:noProof/>
      </w:rPr>
      <w:drawing>
        <wp:inline distT="0" distB="0" distL="0" distR="0" wp14:anchorId="44FACB70" wp14:editId="645B6EF0">
          <wp:extent cx="1614621" cy="550321"/>
          <wp:effectExtent l="0" t="0" r="5080" b="2540"/>
          <wp:docPr id="28" name="Picture 28" descr="A close up of a logo Vermont agency of education educator quality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E, Educator Quality Division Alt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42" cy="57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2B620" w14:textId="6DCBBC77" w:rsidR="001A4868" w:rsidRPr="004009A8" w:rsidRDefault="001A4868" w:rsidP="001A4868">
    <w:pPr>
      <w:pStyle w:val="AOE-Header"/>
      <w:rPr>
        <w:rFonts w:ascii="Palatino Linotype" w:hAnsi="Palatino Linotype"/>
      </w:rPr>
    </w:pPr>
    <w:r w:rsidRPr="004009A8">
      <w:rPr>
        <w:rFonts w:ascii="Palatino Linotype" w:hAnsi="Palatino Linotype"/>
        <w:shd w:val="clear" w:color="auto" w:fill="FFFFFF"/>
      </w:rPr>
      <w:t>1 National Life Drive, Davis 5</w:t>
    </w:r>
    <w:r w:rsidRPr="004009A8">
      <w:rPr>
        <w:rFonts w:ascii="Palatino Linotype" w:hAnsi="Palatino Linotype"/>
      </w:rPr>
      <w:br/>
    </w:r>
    <w:r w:rsidRPr="004009A8">
      <w:rPr>
        <w:rFonts w:ascii="Palatino Linotype" w:hAnsi="Palatino Linotype"/>
        <w:shd w:val="clear" w:color="auto" w:fill="FFFFFF"/>
      </w:rPr>
      <w:t>Montpelier, VT 05602</w:t>
    </w:r>
    <w:r w:rsidRPr="004009A8">
      <w:rPr>
        <w:rFonts w:ascii="Palatino Linotype" w:hAnsi="Palatino Linotype"/>
      </w:rPr>
      <w:t xml:space="preserve"> (p) 802-</w:t>
    </w:r>
    <w:r w:rsidR="00023E11">
      <w:rPr>
        <w:rFonts w:ascii="Palatino Linotype" w:hAnsi="Palatino Linotype"/>
      </w:rPr>
      <w:t>828-3440</w:t>
    </w:r>
    <w:r w:rsidRPr="004009A8">
      <w:rPr>
        <w:rFonts w:ascii="Palatino Linotype" w:hAnsi="Palatino Linotype"/>
      </w:rPr>
      <w:t xml:space="preserve"> | (f) 802-</w:t>
    </w:r>
    <w:r w:rsidR="00023E11">
      <w:rPr>
        <w:rFonts w:ascii="Palatino Linotype" w:hAnsi="Palatino Linotype"/>
      </w:rPr>
      <w:t>828-6433</w:t>
    </w:r>
  </w:p>
  <w:p w14:paraId="56EE48EE" w14:textId="77777777" w:rsidR="001A4868" w:rsidRDefault="001A4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F5"/>
    <w:rsid w:val="00023E11"/>
    <w:rsid w:val="001A4868"/>
    <w:rsid w:val="0057011C"/>
    <w:rsid w:val="005861F0"/>
    <w:rsid w:val="006516E9"/>
    <w:rsid w:val="006EA954"/>
    <w:rsid w:val="0076727B"/>
    <w:rsid w:val="008D2CD2"/>
    <w:rsid w:val="00A13061"/>
    <w:rsid w:val="00A30EB4"/>
    <w:rsid w:val="00CE5C85"/>
    <w:rsid w:val="00F17651"/>
    <w:rsid w:val="00FA1687"/>
    <w:rsid w:val="00FB14F5"/>
    <w:rsid w:val="020A9A3E"/>
    <w:rsid w:val="1632D8D7"/>
    <w:rsid w:val="1B0649FA"/>
    <w:rsid w:val="1CA21A5B"/>
    <w:rsid w:val="23115BDF"/>
    <w:rsid w:val="24AD2C40"/>
    <w:rsid w:val="2DAC0118"/>
    <w:rsid w:val="387A2822"/>
    <w:rsid w:val="450C00FC"/>
    <w:rsid w:val="536D2C08"/>
    <w:rsid w:val="558A0B38"/>
    <w:rsid w:val="69E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77D7B3"/>
  <w15:chartTrackingRefBased/>
  <w15:docId w15:val="{F0A0D7D7-ECB0-4F9A-9906-86B88263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F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14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8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8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868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A48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868"/>
    <w:rPr>
      <w:rFonts w:ascii="Arial" w:eastAsia="Arial" w:hAnsi="Arial" w:cs="Arial"/>
      <w:lang w:val="en"/>
    </w:rPr>
  </w:style>
  <w:style w:type="paragraph" w:customStyle="1" w:styleId="AOE-Header">
    <w:name w:val="AOE - Header"/>
    <w:basedOn w:val="Normal"/>
    <w:link w:val="AOE-HeaderChar"/>
    <w:rsid w:val="001A4868"/>
    <w:pPr>
      <w:spacing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OE-HeaderChar">
    <w:name w:val="AOE - Header Char"/>
    <w:basedOn w:val="DefaultParagraphFont"/>
    <w:link w:val="AOE-Header"/>
    <w:rsid w:val="001A4868"/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8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68"/>
    <w:rPr>
      <w:rFonts w:ascii="Segoe UI" w:eastAsia="Arial" w:hAnsi="Segoe UI" w:cs="Segoe UI"/>
      <w:sz w:val="18"/>
      <w:szCs w:val="18"/>
      <w:lang w:val="en"/>
    </w:rPr>
  </w:style>
  <w:style w:type="table" w:styleId="TableGrid">
    <w:name w:val="Table Grid"/>
    <w:basedOn w:val="TableNormal"/>
    <w:uiPriority w:val="59"/>
    <w:rsid w:val="001A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ducation.vermont.gov/documents/educator-quality-licensing-ru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6" ma:contentTypeDescription="Create a new document." ma:contentTypeScope="" ma:versionID="a67f793dbda51413c5a348b868db76db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6c7b525a8fe8652142e70f3b10e3514e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0ba06-d230-45a0-ac05-5e81d9fe8e21}" ma:internalName="TaxCatchAll" ma:showField="CatchAllData" ma:web="4313ef7e-0b12-4a5b-a5a0-915a8c61e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db113e-cf34-471a-9735-40a194d8c1e9">
      <Terms xmlns="http://schemas.microsoft.com/office/infopath/2007/PartnerControls"/>
    </lcf76f155ced4ddcb4097134ff3c332f>
    <TaxCatchAll xmlns="4313ef7e-0b12-4a5b-a5a0-915a8c61ec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28C24-615C-4020-A991-4C06DF77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A5F85-4B5F-400B-BC94-580FC6BAB2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b113e-cf34-471a-9735-40a194d8c1e9"/>
    <ds:schemaRef ds:uri="4313ef7e-0b12-4a5b-a5a0-915a8c61ec10"/>
  </ds:schemaRefs>
</ds:datastoreItem>
</file>

<file path=customXml/itemProps3.xml><?xml version="1.0" encoding="utf-8"?>
<ds:datastoreItem xmlns:ds="http://schemas.openxmlformats.org/officeDocument/2006/customXml" ds:itemID="{C1BA06BA-B7E0-4F11-B4B6-A5A748AB7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Terry</dc:creator>
  <cp:keywords/>
  <dc:description/>
  <cp:lastModifiedBy>Scalabrini, Amy</cp:lastModifiedBy>
  <cp:revision>5</cp:revision>
  <dcterms:created xsi:type="dcterms:W3CDTF">2019-10-24T13:12:00Z</dcterms:created>
  <dcterms:modified xsi:type="dcterms:W3CDTF">2022-09-01T15:39:00Z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  <property fmtid="{D5CDD505-2E9C-101B-9397-08002B2CF9AE}" pid="3" name="MediaServiceImageTags">
    <vt:lpwstr/>
  </property>
</Properties>
</file>