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0156" w14:textId="77777777" w:rsidR="0008386C" w:rsidRPr="00F827DC" w:rsidRDefault="0008386C" w:rsidP="004C2317">
      <w:pPr>
        <w:jc w:val="center"/>
        <w:rPr>
          <w:rFonts w:ascii="Palatino Linotype" w:hAnsi="Palatino Linotype"/>
          <w:b/>
          <w:sz w:val="24"/>
          <w:szCs w:val="24"/>
          <w:u w:val="single"/>
        </w:rPr>
      </w:pPr>
      <w:r w:rsidRPr="00F827DC">
        <w:rPr>
          <w:rFonts w:ascii="Palatino Linotype" w:hAnsi="Palatino Linotype"/>
          <w:b/>
          <w:sz w:val="24"/>
          <w:szCs w:val="24"/>
          <w:u w:val="single"/>
        </w:rPr>
        <w:t>Transcript Review Worksheet</w:t>
      </w:r>
    </w:p>
    <w:p w14:paraId="672A6659" w14:textId="77777777" w:rsidR="00D20C99" w:rsidRPr="00F827DC" w:rsidRDefault="00D20C99">
      <w:pPr>
        <w:jc w:val="center"/>
        <w:rPr>
          <w:rFonts w:ascii="Palatino Linotype" w:hAnsi="Palatino Linotype"/>
          <w:b/>
          <w:sz w:val="22"/>
          <w:u w:val="single"/>
        </w:rPr>
      </w:pPr>
    </w:p>
    <w:p w14:paraId="4B4971C1" w14:textId="77777777" w:rsidR="0008386C" w:rsidRPr="00F827DC" w:rsidRDefault="004C2317">
      <w:pPr>
        <w:jc w:val="center"/>
        <w:rPr>
          <w:rFonts w:ascii="Palatino Linotype" w:hAnsi="Palatino Linotype"/>
          <w:b/>
          <w:sz w:val="28"/>
          <w:szCs w:val="28"/>
        </w:rPr>
      </w:pPr>
      <w:r>
        <w:rPr>
          <w:rFonts w:ascii="Palatino Linotype" w:hAnsi="Palatino Linotype"/>
          <w:b/>
          <w:sz w:val="28"/>
          <w:szCs w:val="28"/>
        </w:rPr>
        <w:t>5440 -</w:t>
      </w:r>
      <w:r w:rsidR="0008386C" w:rsidRPr="00F827DC">
        <w:rPr>
          <w:rFonts w:ascii="Palatino Linotype" w:hAnsi="Palatino Linotype"/>
          <w:b/>
          <w:sz w:val="28"/>
          <w:szCs w:val="28"/>
        </w:rPr>
        <w:t xml:space="preserve"> 06 – Modern and Classical Languages</w:t>
      </w:r>
    </w:p>
    <w:p w14:paraId="0A37501D" w14:textId="77777777" w:rsidR="0008386C" w:rsidRPr="004C2317" w:rsidRDefault="0008386C">
      <w:pPr>
        <w:jc w:val="center"/>
        <w:rPr>
          <w:rFonts w:ascii="Palatino Linotype" w:hAnsi="Palatino Linotype"/>
          <w:b/>
          <w:iCs/>
          <w:sz w:val="22"/>
        </w:rPr>
      </w:pPr>
    </w:p>
    <w:p w14:paraId="5FE55D31" w14:textId="77777777" w:rsidR="0008386C" w:rsidRPr="004C2317" w:rsidRDefault="0008386C" w:rsidP="00362E06">
      <w:pPr>
        <w:autoSpaceDE w:val="0"/>
        <w:autoSpaceDN w:val="0"/>
        <w:adjustRightInd w:val="0"/>
        <w:jc w:val="center"/>
        <w:rPr>
          <w:rFonts w:ascii="Palatino Linotype" w:hAnsi="Palatino Linotype"/>
          <w:iCs/>
          <w:sz w:val="22"/>
          <w:szCs w:val="22"/>
        </w:rPr>
      </w:pPr>
      <w:r w:rsidRPr="004C2317">
        <w:rPr>
          <w:rFonts w:ascii="Palatino Linotype" w:hAnsi="Palatino Linotype"/>
          <w:iCs/>
          <w:sz w:val="22"/>
          <w:szCs w:val="22"/>
        </w:rPr>
        <w:t>The holder is authorized to teach modern (including American Sign Language) and/or classical</w:t>
      </w:r>
    </w:p>
    <w:p w14:paraId="49CEBAE2" w14:textId="77777777" w:rsidR="00362E06" w:rsidRPr="004C2317" w:rsidRDefault="0008386C" w:rsidP="00362E06">
      <w:pPr>
        <w:autoSpaceDE w:val="0"/>
        <w:autoSpaceDN w:val="0"/>
        <w:adjustRightInd w:val="0"/>
        <w:jc w:val="center"/>
        <w:rPr>
          <w:rFonts w:ascii="Palatino Linotype" w:hAnsi="Palatino Linotype"/>
          <w:iCs/>
          <w:sz w:val="22"/>
          <w:szCs w:val="22"/>
        </w:rPr>
      </w:pPr>
      <w:r w:rsidRPr="004C2317">
        <w:rPr>
          <w:rFonts w:ascii="Palatino Linotype" w:hAnsi="Palatino Linotype"/>
          <w:iCs/>
          <w:sz w:val="22"/>
          <w:szCs w:val="22"/>
        </w:rPr>
        <w:t>language(s)</w:t>
      </w:r>
      <w:r w:rsidRPr="004C2317">
        <w:rPr>
          <w:rFonts w:ascii="Palatino Linotype" w:hAnsi="Palatino Linotype"/>
          <w:iCs/>
          <w:sz w:val="24"/>
          <w:szCs w:val="24"/>
        </w:rPr>
        <w:t xml:space="preserve"> </w:t>
      </w:r>
      <w:r w:rsidRPr="004C2317">
        <w:rPr>
          <w:rFonts w:ascii="Palatino Linotype" w:hAnsi="Palatino Linotype"/>
          <w:iCs/>
          <w:sz w:val="22"/>
          <w:szCs w:val="22"/>
        </w:rPr>
        <w:t>in grades PK-6, 7-12, or PK-12, as specified on the endorsement.</w:t>
      </w:r>
    </w:p>
    <w:p w14:paraId="5DAB6C7B" w14:textId="77777777" w:rsidR="00362E06" w:rsidRPr="00F827DC" w:rsidRDefault="00362E06" w:rsidP="00362E06">
      <w:pPr>
        <w:autoSpaceDE w:val="0"/>
        <w:autoSpaceDN w:val="0"/>
        <w:adjustRightInd w:val="0"/>
        <w:jc w:val="center"/>
        <w:rPr>
          <w:rFonts w:ascii="Palatino Linotype" w:hAnsi="Palatino Linotype"/>
          <w:i/>
          <w:sz w:val="22"/>
          <w:szCs w:val="22"/>
        </w:rPr>
      </w:pPr>
    </w:p>
    <w:p w14:paraId="3E5E84C2" w14:textId="77777777" w:rsidR="003D6873" w:rsidRPr="00F827DC" w:rsidRDefault="00896F14" w:rsidP="00F827DC">
      <w:pPr>
        <w:autoSpaceDE w:val="0"/>
        <w:autoSpaceDN w:val="0"/>
        <w:adjustRightInd w:val="0"/>
        <w:rPr>
          <w:rFonts w:ascii="Palatino Linotype" w:hAnsi="Palatino Linotype"/>
        </w:rPr>
      </w:pPr>
      <w:r w:rsidRPr="00F827DC">
        <w:rPr>
          <w:rFonts w:ascii="Palatino Linotype" w:hAnsi="Palatino Linotype"/>
          <w:b/>
          <w:sz w:val="22"/>
          <w:szCs w:val="22"/>
          <w:u w:val="single"/>
        </w:rPr>
        <w:t>PLEASE NOTE:</w:t>
      </w:r>
      <w:r w:rsidRPr="00F827DC">
        <w:rPr>
          <w:rFonts w:ascii="Palatino Linotype" w:hAnsi="Palatino Linotype"/>
          <w:sz w:val="22"/>
          <w:szCs w:val="22"/>
        </w:rPr>
        <w:t xml:space="preserve"> </w:t>
      </w:r>
      <w:r w:rsidR="00F827DC" w:rsidRPr="00F827DC">
        <w:rPr>
          <w:rFonts w:ascii="Palatino Linotype" w:hAnsi="Palatino Linotype"/>
          <w:sz w:val="22"/>
          <w:szCs w:val="22"/>
        </w:rPr>
        <w:t xml:space="preserve">  </w:t>
      </w:r>
      <w:r w:rsidRPr="00F827DC">
        <w:rPr>
          <w:rFonts w:ascii="Palatino Linotype" w:hAnsi="Palatino Linotype"/>
          <w:sz w:val="22"/>
          <w:szCs w:val="22"/>
        </w:rPr>
        <w:t xml:space="preserve">If you are seeking additional endorsement in a language other than French, Spanish, German, or Latin, you must take the appropriate ACTFL examination for that language (see </w:t>
      </w:r>
      <w:hyperlink r:id="rId11" w:history="1">
        <w:r w:rsidRPr="00F827DC">
          <w:rPr>
            <w:rStyle w:val="Hyperlink"/>
            <w:rFonts w:ascii="Palatino Linotype" w:hAnsi="Palatino Linotype"/>
            <w:sz w:val="22"/>
            <w:szCs w:val="22"/>
          </w:rPr>
          <w:t>www.l</w:t>
        </w:r>
        <w:bookmarkStart w:id="0" w:name="_Hlt81379034"/>
        <w:r w:rsidRPr="00F827DC">
          <w:rPr>
            <w:rStyle w:val="Hyperlink"/>
            <w:rFonts w:ascii="Palatino Linotype" w:hAnsi="Palatino Linotype"/>
            <w:sz w:val="22"/>
            <w:szCs w:val="22"/>
          </w:rPr>
          <w:t>a</w:t>
        </w:r>
        <w:bookmarkEnd w:id="0"/>
        <w:r w:rsidRPr="00F827DC">
          <w:rPr>
            <w:rStyle w:val="Hyperlink"/>
            <w:rFonts w:ascii="Palatino Linotype" w:hAnsi="Palatino Linotype"/>
            <w:sz w:val="22"/>
            <w:szCs w:val="22"/>
          </w:rPr>
          <w:t>ngu</w:t>
        </w:r>
        <w:bookmarkStart w:id="1" w:name="_Hlt81372500"/>
        <w:r w:rsidRPr="00F827DC">
          <w:rPr>
            <w:rStyle w:val="Hyperlink"/>
            <w:rFonts w:ascii="Palatino Linotype" w:hAnsi="Palatino Linotype"/>
            <w:sz w:val="22"/>
            <w:szCs w:val="22"/>
          </w:rPr>
          <w:t>a</w:t>
        </w:r>
        <w:bookmarkEnd w:id="1"/>
        <w:r w:rsidRPr="00F827DC">
          <w:rPr>
            <w:rStyle w:val="Hyperlink"/>
            <w:rFonts w:ascii="Palatino Linotype" w:hAnsi="Palatino Linotype"/>
            <w:sz w:val="22"/>
            <w:szCs w:val="22"/>
          </w:rPr>
          <w:t>getesting.com</w:t>
        </w:r>
      </w:hyperlink>
      <w:r w:rsidRPr="00F827DC">
        <w:rPr>
          <w:rFonts w:ascii="Palatino Linotype" w:hAnsi="Palatino Linotype"/>
          <w:sz w:val="22"/>
          <w:szCs w:val="22"/>
        </w:rPr>
        <w:t xml:space="preserve"> for more info.). </w:t>
      </w:r>
      <w:r w:rsidR="00F827DC">
        <w:rPr>
          <w:rFonts w:ascii="Palatino Linotype" w:hAnsi="Palatino Linotype"/>
          <w:sz w:val="22"/>
          <w:szCs w:val="22"/>
        </w:rPr>
        <w:t>Please review i</w:t>
      </w:r>
      <w:r w:rsidRPr="00F827DC">
        <w:rPr>
          <w:rFonts w:ascii="Palatino Linotype" w:hAnsi="Palatino Linotype"/>
          <w:sz w:val="22"/>
          <w:szCs w:val="22"/>
        </w:rPr>
        <w:t xml:space="preserve">nformation on the </w:t>
      </w:r>
      <w:hyperlink r:id="rId12" w:history="1">
        <w:r w:rsidRPr="00440174">
          <w:rPr>
            <w:rStyle w:val="Hyperlink"/>
            <w:rFonts w:ascii="Palatino Linotype" w:hAnsi="Palatino Linotype"/>
            <w:sz w:val="22"/>
            <w:szCs w:val="22"/>
          </w:rPr>
          <w:t>required passing levels of proficiency for ACTFL tests</w:t>
        </w:r>
      </w:hyperlink>
      <w:r w:rsidR="00440174">
        <w:rPr>
          <w:rFonts w:ascii="Palatino Linotype" w:hAnsi="Palatino Linotype"/>
          <w:sz w:val="22"/>
          <w:szCs w:val="22"/>
        </w:rPr>
        <w:t>.</w:t>
      </w:r>
      <w:r w:rsidR="00440174" w:rsidRPr="00F827DC">
        <w:rPr>
          <w:rFonts w:ascii="Palatino Linotype" w:hAnsi="Palatino Linotype"/>
        </w:rPr>
        <w:t xml:space="preserve"> </w:t>
      </w:r>
    </w:p>
    <w:p w14:paraId="02EB378F" w14:textId="77777777" w:rsidR="00896F14" w:rsidRPr="00F827DC" w:rsidRDefault="00896F14" w:rsidP="00896F14">
      <w:pPr>
        <w:pStyle w:val="BodyText"/>
        <w:rPr>
          <w:rFonts w:ascii="Palatino Linotype" w:hAnsi="Palatino Linotype"/>
          <w:sz w:val="22"/>
          <w:szCs w:val="22"/>
        </w:rPr>
      </w:pPr>
    </w:p>
    <w:p w14:paraId="7EC3832B" w14:textId="77777777" w:rsidR="00896F14" w:rsidRPr="00F827DC" w:rsidRDefault="00896F14" w:rsidP="00896F14">
      <w:pPr>
        <w:pStyle w:val="BodyText"/>
        <w:rPr>
          <w:rFonts w:ascii="Palatino Linotype" w:hAnsi="Palatino Linotype"/>
          <w:b/>
          <w:sz w:val="22"/>
          <w:szCs w:val="22"/>
        </w:rPr>
      </w:pPr>
      <w:r w:rsidRPr="00F827DC">
        <w:rPr>
          <w:rFonts w:ascii="Palatino Linotype" w:hAnsi="Palatino Linotype"/>
          <w:b/>
          <w:sz w:val="22"/>
          <w:szCs w:val="22"/>
        </w:rPr>
        <w:t>For individuals who already hold a Modern and Classical language endorsement and wish to add additional language(s) to their endorsement, only the testing requirements must be met.</w:t>
      </w:r>
    </w:p>
    <w:p w14:paraId="6A05A809" w14:textId="77777777" w:rsidR="00896F14" w:rsidRPr="00F827DC" w:rsidRDefault="00896F14">
      <w:pPr>
        <w:pStyle w:val="Title"/>
        <w:jc w:val="left"/>
        <w:rPr>
          <w:rFonts w:ascii="Palatino Linotype" w:hAnsi="Palatino Linotype"/>
          <w:sz w:val="22"/>
          <w:szCs w:val="22"/>
        </w:rPr>
      </w:pPr>
    </w:p>
    <w:p w14:paraId="1039471D" w14:textId="77777777" w:rsidR="004C2317" w:rsidRPr="004C2317" w:rsidRDefault="004C2317" w:rsidP="004C2317">
      <w:pPr>
        <w:jc w:val="center"/>
        <w:rPr>
          <w:rFonts w:ascii="Palatino Linotype" w:eastAsia="Palatino Linotype" w:hAnsi="Palatino Linotype" w:cs="Palatino Linotype"/>
          <w:b/>
          <w:sz w:val="22"/>
          <w:szCs w:val="22"/>
        </w:rPr>
      </w:pPr>
      <w:r w:rsidRPr="004C2317">
        <w:rPr>
          <w:rFonts w:ascii="Palatino Linotype" w:eastAsia="Palatino Linotype" w:hAnsi="Palatino Linotype" w:cs="Palatino Linotype"/>
          <w:b/>
          <w:sz w:val="22"/>
          <w:szCs w:val="22"/>
        </w:rPr>
        <w:t>Name:  __________________________________ Educator ID#: ______________________</w:t>
      </w:r>
    </w:p>
    <w:p w14:paraId="5A39BBE3" w14:textId="77777777" w:rsidR="004C2317" w:rsidRPr="004C2317" w:rsidRDefault="004C2317" w:rsidP="004C2317">
      <w:pPr>
        <w:jc w:val="center"/>
        <w:rPr>
          <w:rFonts w:ascii="Palatino Linotype" w:eastAsia="Palatino Linotype" w:hAnsi="Palatino Linotype" w:cs="Palatino Linotype"/>
          <w:sz w:val="22"/>
          <w:szCs w:val="22"/>
        </w:rPr>
      </w:pPr>
    </w:p>
    <w:p w14:paraId="7526EBEB" w14:textId="77777777" w:rsidR="004C2317" w:rsidRPr="004C2317" w:rsidRDefault="007E0EEA" w:rsidP="004C2317">
      <w:pPr>
        <w:jc w:val="center"/>
        <w:rPr>
          <w:rFonts w:ascii="Palatino Linotype" w:hAnsi="Palatino Linotype"/>
          <w:b/>
          <w:sz w:val="22"/>
          <w:szCs w:val="22"/>
        </w:rPr>
      </w:pPr>
      <w:sdt>
        <w:sdtPr>
          <w:rPr>
            <w:rFonts w:ascii="Palatino Linotype" w:hAnsi="Palatino Linotype" w:cs="Segoe UI Symbol"/>
            <w:b/>
            <w:sz w:val="22"/>
            <w:szCs w:val="22"/>
          </w:rPr>
          <w:id w:val="429404082"/>
          <w14:checkbox>
            <w14:checked w14:val="0"/>
            <w14:checkedState w14:val="2612" w14:font="MS Gothic"/>
            <w14:uncheckedState w14:val="2610" w14:font="MS Gothic"/>
          </w14:checkbox>
        </w:sdtPr>
        <w:sdtEndPr/>
        <w:sdtContent>
          <w:r w:rsidR="004C2317" w:rsidRPr="004C2317">
            <w:rPr>
              <w:rFonts w:ascii="MS Gothic" w:eastAsia="MS Gothic" w:hAnsi="MS Gothic" w:cs="Segoe UI Symbol" w:hint="eastAsia"/>
              <w:b/>
              <w:sz w:val="22"/>
              <w:szCs w:val="22"/>
            </w:rPr>
            <w:t>☐</w:t>
          </w:r>
        </w:sdtContent>
      </w:sdt>
      <w:r w:rsidR="004C2317" w:rsidRPr="004C2317">
        <w:rPr>
          <w:rFonts w:ascii="Palatino Linotype" w:hAnsi="Palatino Linotype"/>
          <w:b/>
          <w:sz w:val="22"/>
          <w:szCs w:val="22"/>
        </w:rPr>
        <w:t xml:space="preserve"> Add Endorsement</w:t>
      </w:r>
      <w:r w:rsidR="004C2317" w:rsidRPr="004C2317">
        <w:rPr>
          <w:rFonts w:ascii="Palatino Linotype" w:hAnsi="Palatino Linotype"/>
          <w:b/>
          <w:sz w:val="22"/>
          <w:szCs w:val="22"/>
        </w:rPr>
        <w:tab/>
      </w:r>
      <w:r w:rsidR="004C2317" w:rsidRPr="004C2317">
        <w:rPr>
          <w:rFonts w:ascii="Palatino Linotype" w:hAnsi="Palatino Linotype"/>
          <w:b/>
          <w:sz w:val="22"/>
          <w:szCs w:val="22"/>
        </w:rPr>
        <w:tab/>
      </w:r>
      <w:r w:rsidR="004C2317" w:rsidRPr="004C2317">
        <w:rPr>
          <w:rFonts w:ascii="Palatino Linotype" w:hAnsi="Palatino Linotype"/>
          <w:b/>
          <w:sz w:val="22"/>
          <w:szCs w:val="22"/>
        </w:rPr>
        <w:tab/>
      </w:r>
      <w:sdt>
        <w:sdtPr>
          <w:rPr>
            <w:rFonts w:ascii="Palatino Linotype" w:hAnsi="Palatino Linotype"/>
            <w:b/>
            <w:sz w:val="22"/>
            <w:szCs w:val="22"/>
          </w:rPr>
          <w:id w:val="164519261"/>
          <w14:checkbox>
            <w14:checked w14:val="0"/>
            <w14:checkedState w14:val="2612" w14:font="MS Gothic"/>
            <w14:uncheckedState w14:val="2610" w14:font="MS Gothic"/>
          </w14:checkbox>
        </w:sdtPr>
        <w:sdtEndPr/>
        <w:sdtContent>
          <w:r w:rsidR="004C2317" w:rsidRPr="004C2317">
            <w:rPr>
              <w:rFonts w:ascii="Segoe UI Symbol" w:eastAsia="MS Gothic" w:hAnsi="Segoe UI Symbol" w:cs="Segoe UI Symbol"/>
              <w:b/>
              <w:sz w:val="22"/>
              <w:szCs w:val="22"/>
            </w:rPr>
            <w:t>☐</w:t>
          </w:r>
        </w:sdtContent>
      </w:sdt>
      <w:r w:rsidR="004C2317" w:rsidRPr="004C2317">
        <w:rPr>
          <w:rFonts w:ascii="Palatino Linotype" w:hAnsi="Palatino Linotype"/>
          <w:b/>
          <w:sz w:val="22"/>
          <w:szCs w:val="22"/>
        </w:rPr>
        <w:t xml:space="preserve"> Course Audit</w:t>
      </w:r>
    </w:p>
    <w:p w14:paraId="41C8F396" w14:textId="77777777" w:rsidR="004C2317" w:rsidRPr="004C2317" w:rsidRDefault="004C2317" w:rsidP="004C2317">
      <w:pPr>
        <w:jc w:val="center"/>
        <w:rPr>
          <w:rFonts w:ascii="Palatino Linotype" w:hAnsi="Palatino Linotype"/>
          <w:b/>
          <w:sz w:val="22"/>
          <w:szCs w:val="22"/>
        </w:rPr>
      </w:pPr>
    </w:p>
    <w:p w14:paraId="0BD7893E" w14:textId="77777777" w:rsidR="004C2317" w:rsidRPr="004C2317" w:rsidRDefault="004C2317" w:rsidP="004C2317">
      <w:pPr>
        <w:jc w:val="center"/>
        <w:rPr>
          <w:rFonts w:ascii="Palatino Linotype" w:eastAsia="Palatino Linotype" w:hAnsi="Palatino Linotype" w:cs="Palatino Linotype"/>
          <w:sz w:val="22"/>
          <w:szCs w:val="22"/>
        </w:rPr>
      </w:pPr>
      <w:r w:rsidRPr="004C2317">
        <w:rPr>
          <w:rFonts w:ascii="Palatino Linotype" w:eastAsia="Palatino Linotype" w:hAnsi="Palatino Linotype" w:cs="Palatino Linotype"/>
          <w:sz w:val="22"/>
          <w:szCs w:val="22"/>
        </w:rPr>
        <w:t xml:space="preserve">Please note that the transcript review worksheets indicate only the endorsement competencies that must be met. There may be additional jurisdictional requirements. </w:t>
      </w:r>
    </w:p>
    <w:p w14:paraId="1523203F" w14:textId="77777777" w:rsidR="004C2317" w:rsidRPr="004C2317" w:rsidRDefault="004C2317" w:rsidP="004C2317">
      <w:pPr>
        <w:jc w:val="center"/>
        <w:rPr>
          <w:rFonts w:ascii="Palatino Linotype" w:eastAsia="Palatino Linotype" w:hAnsi="Palatino Linotype" w:cs="Palatino Linotype"/>
          <w:i/>
          <w:sz w:val="22"/>
          <w:szCs w:val="22"/>
        </w:rPr>
      </w:pPr>
      <w:r w:rsidRPr="004C2317">
        <w:rPr>
          <w:rFonts w:ascii="Palatino Linotype" w:eastAsia="Palatino Linotype" w:hAnsi="Palatino Linotype" w:cs="Palatino Linotype"/>
          <w:sz w:val="22"/>
          <w:szCs w:val="22"/>
        </w:rPr>
        <w:t xml:space="preserve">For a full list of requirements, please consult the </w:t>
      </w:r>
      <w:hyperlink r:id="rId13" w:history="1">
        <w:r w:rsidRPr="004C2317">
          <w:rPr>
            <w:rStyle w:val="Hyperlink"/>
            <w:rFonts w:ascii="Palatino Linotype" w:eastAsia="Palatino Linotype" w:hAnsi="Palatino Linotype" w:cs="Palatino Linotype"/>
            <w:sz w:val="22"/>
            <w:szCs w:val="22"/>
          </w:rPr>
          <w:t>Rules Governing the Licensing of Educators</w:t>
        </w:r>
      </w:hyperlink>
    </w:p>
    <w:p w14:paraId="72A3D3EC" w14:textId="77777777" w:rsidR="00D20C99" w:rsidRPr="002C5E31" w:rsidRDefault="00D20C99">
      <w:pPr>
        <w:pStyle w:val="Title"/>
        <w:jc w:val="left"/>
        <w:rPr>
          <w:sz w:val="18"/>
          <w:szCs w:val="18"/>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50"/>
        <w:gridCol w:w="1785"/>
      </w:tblGrid>
      <w:tr w:rsidR="004C2317" w:rsidRPr="004C2317" w14:paraId="4430C825" w14:textId="77777777" w:rsidTr="4FE42C61">
        <w:trPr>
          <w:tblHeader/>
          <w:jc w:val="center"/>
        </w:trPr>
        <w:tc>
          <w:tcPr>
            <w:tcW w:w="6660" w:type="dxa"/>
            <w:tcBorders>
              <w:bottom w:val="single" w:sz="4" w:space="0" w:color="auto"/>
            </w:tcBorders>
            <w:shd w:val="clear" w:color="auto" w:fill="FFFFFF" w:themeFill="background1"/>
          </w:tcPr>
          <w:p w14:paraId="291E35A2" w14:textId="77777777" w:rsidR="004C2317" w:rsidRPr="004C2317" w:rsidRDefault="004C2317">
            <w:pPr>
              <w:pStyle w:val="Heading6"/>
              <w:jc w:val="center"/>
              <w:rPr>
                <w:rFonts w:ascii="Palatino Linotype" w:hAnsi="Palatino Linotype"/>
                <w:sz w:val="22"/>
                <w:szCs w:val="22"/>
              </w:rPr>
            </w:pPr>
            <w:r w:rsidRPr="004C2317">
              <w:rPr>
                <w:rFonts w:ascii="Palatino Linotype" w:hAnsi="Palatino Linotype"/>
                <w:sz w:val="22"/>
                <w:szCs w:val="22"/>
              </w:rPr>
              <w:t>Content</w:t>
            </w:r>
          </w:p>
          <w:p w14:paraId="78607F21" w14:textId="77777777" w:rsidR="004C2317" w:rsidRPr="004C2317" w:rsidRDefault="004C2317">
            <w:pPr>
              <w:pStyle w:val="Heading6"/>
              <w:jc w:val="center"/>
              <w:rPr>
                <w:rFonts w:ascii="Palatino Linotype" w:hAnsi="Palatino Linotype"/>
                <w:sz w:val="22"/>
                <w:szCs w:val="22"/>
              </w:rPr>
            </w:pPr>
            <w:r w:rsidRPr="004C2317">
              <w:rPr>
                <w:rFonts w:ascii="Palatino Linotype" w:hAnsi="Palatino Linotype"/>
                <w:sz w:val="22"/>
                <w:szCs w:val="22"/>
              </w:rPr>
              <w:t xml:space="preserve"> Topic</w:t>
            </w:r>
          </w:p>
        </w:tc>
        <w:tc>
          <w:tcPr>
            <w:tcW w:w="1650" w:type="dxa"/>
            <w:tcBorders>
              <w:bottom w:val="single" w:sz="4" w:space="0" w:color="auto"/>
            </w:tcBorders>
            <w:shd w:val="clear" w:color="auto" w:fill="FFFFFF" w:themeFill="background1"/>
          </w:tcPr>
          <w:p w14:paraId="156FD93D" w14:textId="77777777" w:rsidR="004C2317" w:rsidRPr="004C2317" w:rsidRDefault="004C2317">
            <w:pPr>
              <w:pStyle w:val="Heading6"/>
              <w:jc w:val="center"/>
              <w:rPr>
                <w:rFonts w:ascii="Palatino Linotype" w:hAnsi="Palatino Linotype"/>
                <w:sz w:val="22"/>
                <w:szCs w:val="22"/>
              </w:rPr>
            </w:pPr>
            <w:r w:rsidRPr="004C2317">
              <w:rPr>
                <w:rFonts w:ascii="Palatino Linotype" w:hAnsi="Palatino Linotype"/>
                <w:sz w:val="22"/>
                <w:szCs w:val="22"/>
              </w:rPr>
              <w:t>College/</w:t>
            </w:r>
          </w:p>
          <w:p w14:paraId="6FDA3865" w14:textId="77777777" w:rsidR="004C2317" w:rsidRPr="004C2317" w:rsidRDefault="004C2317">
            <w:pPr>
              <w:pStyle w:val="Heading6"/>
              <w:jc w:val="center"/>
              <w:rPr>
                <w:rFonts w:ascii="Palatino Linotype" w:hAnsi="Palatino Linotype"/>
                <w:sz w:val="22"/>
                <w:szCs w:val="22"/>
              </w:rPr>
            </w:pPr>
            <w:r w:rsidRPr="004C2317">
              <w:rPr>
                <w:rFonts w:ascii="Palatino Linotype" w:hAnsi="Palatino Linotype"/>
                <w:sz w:val="22"/>
                <w:szCs w:val="22"/>
              </w:rPr>
              <w:t>University</w:t>
            </w:r>
          </w:p>
        </w:tc>
        <w:tc>
          <w:tcPr>
            <w:tcW w:w="1785" w:type="dxa"/>
            <w:tcBorders>
              <w:bottom w:val="single" w:sz="4" w:space="0" w:color="auto"/>
            </w:tcBorders>
            <w:shd w:val="clear" w:color="auto" w:fill="FFFFFF" w:themeFill="background1"/>
          </w:tcPr>
          <w:p w14:paraId="36E5840A" w14:textId="77777777" w:rsidR="004C2317" w:rsidRPr="004C2317" w:rsidRDefault="004C2317">
            <w:pPr>
              <w:jc w:val="center"/>
              <w:rPr>
                <w:rFonts w:ascii="Palatino Linotype" w:hAnsi="Palatino Linotype"/>
                <w:b/>
                <w:sz w:val="22"/>
                <w:szCs w:val="22"/>
              </w:rPr>
            </w:pPr>
            <w:r w:rsidRPr="004C2317">
              <w:rPr>
                <w:rFonts w:ascii="Palatino Linotype" w:hAnsi="Palatino Linotype"/>
                <w:b/>
                <w:sz w:val="22"/>
                <w:szCs w:val="22"/>
              </w:rPr>
              <w:t>Course</w:t>
            </w:r>
          </w:p>
          <w:p w14:paraId="15F94F2D" w14:textId="03679E8E" w:rsidR="004C2317" w:rsidRPr="004C2317" w:rsidRDefault="12B86CEA" w:rsidP="4FE42C61">
            <w:pPr>
              <w:jc w:val="center"/>
              <w:rPr>
                <w:rFonts w:ascii="Palatino Linotype" w:hAnsi="Palatino Linotype"/>
                <w:b/>
                <w:bCs/>
                <w:sz w:val="22"/>
                <w:szCs w:val="22"/>
              </w:rPr>
            </w:pPr>
            <w:r w:rsidRPr="4FE42C61">
              <w:rPr>
                <w:rFonts w:ascii="Palatino Linotype" w:hAnsi="Palatino Linotype"/>
                <w:b/>
                <w:bCs/>
                <w:sz w:val="22"/>
                <w:szCs w:val="22"/>
              </w:rPr>
              <w:t>Name/</w:t>
            </w:r>
            <w:r w:rsidR="004C2317" w:rsidRPr="4FE42C61">
              <w:rPr>
                <w:rFonts w:ascii="Palatino Linotype" w:hAnsi="Palatino Linotype"/>
                <w:b/>
                <w:bCs/>
                <w:sz w:val="22"/>
                <w:szCs w:val="22"/>
              </w:rPr>
              <w:t>Number</w:t>
            </w:r>
          </w:p>
        </w:tc>
      </w:tr>
      <w:tr w:rsidR="004C2317" w:rsidRPr="004C2317" w14:paraId="783B6992" w14:textId="77777777" w:rsidTr="4FE42C61">
        <w:trPr>
          <w:jc w:val="center"/>
        </w:trPr>
        <w:tc>
          <w:tcPr>
            <w:tcW w:w="6660" w:type="dxa"/>
            <w:tcBorders>
              <w:bottom w:val="single" w:sz="4" w:space="0" w:color="auto"/>
            </w:tcBorders>
          </w:tcPr>
          <w:p w14:paraId="024F5A78" w14:textId="463138A3" w:rsidR="004C2317" w:rsidRPr="004C2317" w:rsidRDefault="6F7736B5"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t>1.1. Proficiency in speaking, reading, writing, and listening comprehension in the target language(s)</w:t>
            </w:r>
          </w:p>
        </w:tc>
        <w:tc>
          <w:tcPr>
            <w:tcW w:w="1650" w:type="dxa"/>
            <w:tcBorders>
              <w:bottom w:val="single" w:sz="4" w:space="0" w:color="auto"/>
            </w:tcBorders>
          </w:tcPr>
          <w:p w14:paraId="3DEEC669" w14:textId="77777777" w:rsidR="004C2317" w:rsidRPr="004C2317" w:rsidRDefault="004C2317">
            <w:pPr>
              <w:pStyle w:val="Heading6"/>
              <w:rPr>
                <w:rFonts w:ascii="Palatino Linotype" w:hAnsi="Palatino Linotype"/>
                <w:sz w:val="22"/>
                <w:szCs w:val="22"/>
              </w:rPr>
            </w:pPr>
          </w:p>
        </w:tc>
        <w:tc>
          <w:tcPr>
            <w:tcW w:w="1785" w:type="dxa"/>
            <w:tcBorders>
              <w:bottom w:val="single" w:sz="4" w:space="0" w:color="auto"/>
            </w:tcBorders>
          </w:tcPr>
          <w:p w14:paraId="3656B9AB" w14:textId="77777777" w:rsidR="004C2317" w:rsidRPr="004C2317" w:rsidRDefault="004C2317">
            <w:pPr>
              <w:rPr>
                <w:rFonts w:ascii="Palatino Linotype" w:hAnsi="Palatino Linotype"/>
                <w:b/>
                <w:sz w:val="22"/>
                <w:szCs w:val="22"/>
              </w:rPr>
            </w:pPr>
          </w:p>
        </w:tc>
      </w:tr>
      <w:tr w:rsidR="004C2317" w:rsidRPr="004C2317" w14:paraId="0469CC1B" w14:textId="77777777" w:rsidTr="4FE42C61">
        <w:trPr>
          <w:jc w:val="center"/>
        </w:trPr>
        <w:tc>
          <w:tcPr>
            <w:tcW w:w="6660" w:type="dxa"/>
            <w:tcBorders>
              <w:bottom w:val="single" w:sz="4" w:space="0" w:color="auto"/>
            </w:tcBorders>
          </w:tcPr>
          <w:p w14:paraId="74C6C749" w14:textId="712EE417" w:rsidR="004C2317" w:rsidRPr="004C2317" w:rsidRDefault="72B19E74">
            <w:pPr>
              <w:rPr>
                <w:rFonts w:ascii="Palatino Linotype" w:hAnsi="Palatino Linotype"/>
                <w:sz w:val="22"/>
                <w:szCs w:val="22"/>
              </w:rPr>
            </w:pPr>
            <w:r w:rsidRPr="4FE42C61">
              <w:rPr>
                <w:rFonts w:ascii="Palatino Linotype" w:hAnsi="Palatino Linotype"/>
                <w:sz w:val="22"/>
                <w:szCs w:val="22"/>
              </w:rPr>
              <w:t xml:space="preserve">1.2 </w:t>
            </w:r>
            <w:r w:rsidR="004C2317" w:rsidRPr="4FE42C61">
              <w:rPr>
                <w:rFonts w:ascii="Palatino Linotype" w:hAnsi="Palatino Linotype"/>
                <w:sz w:val="22"/>
                <w:szCs w:val="22"/>
              </w:rPr>
              <w:t>The structure, phonetic system, and different socio-linguistic levels of the target language(s)</w:t>
            </w:r>
          </w:p>
        </w:tc>
        <w:tc>
          <w:tcPr>
            <w:tcW w:w="1650" w:type="dxa"/>
            <w:tcBorders>
              <w:bottom w:val="single" w:sz="4" w:space="0" w:color="auto"/>
            </w:tcBorders>
          </w:tcPr>
          <w:p w14:paraId="62486C05" w14:textId="77777777" w:rsidR="004C2317" w:rsidRPr="004C2317" w:rsidRDefault="004C2317">
            <w:pPr>
              <w:pStyle w:val="Heading6"/>
              <w:rPr>
                <w:rFonts w:ascii="Palatino Linotype" w:hAnsi="Palatino Linotype"/>
                <w:sz w:val="22"/>
                <w:szCs w:val="22"/>
              </w:rPr>
            </w:pPr>
          </w:p>
        </w:tc>
        <w:tc>
          <w:tcPr>
            <w:tcW w:w="1785" w:type="dxa"/>
            <w:tcBorders>
              <w:bottom w:val="single" w:sz="4" w:space="0" w:color="auto"/>
            </w:tcBorders>
          </w:tcPr>
          <w:p w14:paraId="4101652C" w14:textId="77777777" w:rsidR="004C2317" w:rsidRPr="004C2317" w:rsidRDefault="004C2317">
            <w:pPr>
              <w:rPr>
                <w:rFonts w:ascii="Palatino Linotype" w:hAnsi="Palatino Linotype"/>
                <w:b/>
                <w:sz w:val="22"/>
                <w:szCs w:val="22"/>
              </w:rPr>
            </w:pPr>
          </w:p>
        </w:tc>
      </w:tr>
      <w:tr w:rsidR="004C2317" w:rsidRPr="004C2317" w14:paraId="4A6FC010" w14:textId="77777777" w:rsidTr="4FE42C61">
        <w:trPr>
          <w:jc w:val="center"/>
        </w:trPr>
        <w:tc>
          <w:tcPr>
            <w:tcW w:w="6660" w:type="dxa"/>
            <w:tcBorders>
              <w:top w:val="single" w:sz="4" w:space="0" w:color="auto"/>
              <w:bottom w:val="nil"/>
            </w:tcBorders>
          </w:tcPr>
          <w:p w14:paraId="363A894C" w14:textId="14077AFF" w:rsidR="004C2317" w:rsidRPr="004C2317" w:rsidRDefault="21E15A5B">
            <w:pPr>
              <w:rPr>
                <w:rFonts w:ascii="Palatino Linotype" w:hAnsi="Palatino Linotype"/>
                <w:sz w:val="22"/>
                <w:szCs w:val="22"/>
              </w:rPr>
            </w:pPr>
            <w:r w:rsidRPr="4FE42C61">
              <w:rPr>
                <w:rFonts w:ascii="Palatino Linotype" w:hAnsi="Palatino Linotype"/>
                <w:sz w:val="22"/>
                <w:szCs w:val="22"/>
              </w:rPr>
              <w:t xml:space="preserve">1.3 </w:t>
            </w:r>
            <w:r w:rsidR="004C2317" w:rsidRPr="4FE42C61">
              <w:rPr>
                <w:rFonts w:ascii="Palatino Linotype" w:hAnsi="Palatino Linotype"/>
                <w:sz w:val="22"/>
                <w:szCs w:val="22"/>
              </w:rPr>
              <w:t>The practices, products, and perspectives of the target culture(s), including a broad general foundation in the arts, history, geography, economics, and literature of the target culture(s)</w:t>
            </w:r>
          </w:p>
        </w:tc>
        <w:tc>
          <w:tcPr>
            <w:tcW w:w="1650" w:type="dxa"/>
            <w:tcBorders>
              <w:top w:val="single" w:sz="4" w:space="0" w:color="auto"/>
              <w:bottom w:val="nil"/>
            </w:tcBorders>
          </w:tcPr>
          <w:p w14:paraId="4DDBEF00" w14:textId="77777777" w:rsidR="004C2317" w:rsidRPr="004C2317" w:rsidRDefault="004C2317">
            <w:pPr>
              <w:pStyle w:val="Heading6"/>
              <w:rPr>
                <w:rFonts w:ascii="Palatino Linotype" w:hAnsi="Palatino Linotype"/>
                <w:b w:val="0"/>
                <w:sz w:val="22"/>
                <w:szCs w:val="22"/>
              </w:rPr>
            </w:pPr>
          </w:p>
        </w:tc>
        <w:tc>
          <w:tcPr>
            <w:tcW w:w="1785" w:type="dxa"/>
            <w:tcBorders>
              <w:top w:val="single" w:sz="4" w:space="0" w:color="auto"/>
              <w:bottom w:val="nil"/>
            </w:tcBorders>
          </w:tcPr>
          <w:p w14:paraId="3461D779" w14:textId="77777777" w:rsidR="004C2317" w:rsidRPr="004C2317" w:rsidRDefault="004C2317">
            <w:pPr>
              <w:rPr>
                <w:rFonts w:ascii="Palatino Linotype" w:hAnsi="Palatino Linotype"/>
                <w:sz w:val="22"/>
                <w:szCs w:val="22"/>
              </w:rPr>
            </w:pPr>
          </w:p>
        </w:tc>
      </w:tr>
      <w:tr w:rsidR="004C2317" w:rsidRPr="004C2317" w14:paraId="19BFF5A0" w14:textId="77777777" w:rsidTr="4FE42C61">
        <w:trPr>
          <w:trHeight w:val="300"/>
          <w:jc w:val="center"/>
        </w:trPr>
        <w:tc>
          <w:tcPr>
            <w:tcW w:w="6660" w:type="dxa"/>
            <w:tcBorders>
              <w:top w:val="nil"/>
            </w:tcBorders>
          </w:tcPr>
          <w:p w14:paraId="61C1D922" w14:textId="633E39F8" w:rsidR="004C2317" w:rsidRPr="004C2317" w:rsidRDefault="004C2317" w:rsidP="4FE42C61">
            <w:pPr>
              <w:rPr>
                <w:rFonts w:ascii="Palatino Linotype" w:hAnsi="Palatino Linotype"/>
                <w:sz w:val="22"/>
                <w:szCs w:val="22"/>
              </w:rPr>
            </w:pPr>
          </w:p>
        </w:tc>
        <w:tc>
          <w:tcPr>
            <w:tcW w:w="1650" w:type="dxa"/>
            <w:tcBorders>
              <w:top w:val="nil"/>
            </w:tcBorders>
          </w:tcPr>
          <w:p w14:paraId="1FC39945" w14:textId="77777777" w:rsidR="004C2317" w:rsidRPr="004C2317" w:rsidRDefault="004C2317">
            <w:pPr>
              <w:pStyle w:val="Heading6"/>
              <w:rPr>
                <w:rFonts w:ascii="Palatino Linotype" w:hAnsi="Palatino Linotype"/>
                <w:b w:val="0"/>
                <w:sz w:val="22"/>
                <w:szCs w:val="22"/>
              </w:rPr>
            </w:pPr>
          </w:p>
        </w:tc>
        <w:tc>
          <w:tcPr>
            <w:tcW w:w="1785" w:type="dxa"/>
            <w:tcBorders>
              <w:top w:val="nil"/>
            </w:tcBorders>
          </w:tcPr>
          <w:p w14:paraId="0562CB0E" w14:textId="77777777" w:rsidR="004C2317" w:rsidRPr="004C2317" w:rsidRDefault="004C2317">
            <w:pPr>
              <w:rPr>
                <w:rFonts w:ascii="Palatino Linotype" w:hAnsi="Palatino Linotype"/>
                <w:sz w:val="22"/>
                <w:szCs w:val="22"/>
              </w:rPr>
            </w:pPr>
          </w:p>
        </w:tc>
      </w:tr>
      <w:tr w:rsidR="4FE42C61" w14:paraId="41BA0351" w14:textId="77777777" w:rsidTr="4FE42C61">
        <w:trPr>
          <w:jc w:val="center"/>
        </w:trPr>
        <w:tc>
          <w:tcPr>
            <w:tcW w:w="6660" w:type="dxa"/>
          </w:tcPr>
          <w:p w14:paraId="7D318D60" w14:textId="7EFC1098" w:rsidR="49C56814" w:rsidRDefault="49C56814"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t>1.4. The individual and societal advantages of learning another language</w:t>
            </w:r>
          </w:p>
        </w:tc>
        <w:tc>
          <w:tcPr>
            <w:tcW w:w="1650" w:type="dxa"/>
          </w:tcPr>
          <w:p w14:paraId="3432B2CA" w14:textId="7360A11D" w:rsidR="4FE42C61" w:rsidRDefault="4FE42C61" w:rsidP="4FE42C61">
            <w:pPr>
              <w:pStyle w:val="Heading6"/>
              <w:rPr>
                <w:rFonts w:ascii="Palatino Linotype" w:hAnsi="Palatino Linotype"/>
                <w:bCs/>
                <w:sz w:val="22"/>
                <w:szCs w:val="22"/>
              </w:rPr>
            </w:pPr>
          </w:p>
        </w:tc>
        <w:tc>
          <w:tcPr>
            <w:tcW w:w="1785" w:type="dxa"/>
          </w:tcPr>
          <w:p w14:paraId="1062629B" w14:textId="0027077D" w:rsidR="4FE42C61" w:rsidRDefault="4FE42C61" w:rsidP="4FE42C61">
            <w:pPr>
              <w:rPr>
                <w:rFonts w:ascii="Palatino Linotype" w:hAnsi="Palatino Linotype"/>
                <w:b/>
                <w:bCs/>
                <w:sz w:val="22"/>
                <w:szCs w:val="22"/>
              </w:rPr>
            </w:pPr>
          </w:p>
        </w:tc>
      </w:tr>
      <w:tr w:rsidR="004C2317" w:rsidRPr="004C2317" w14:paraId="0EF249DE" w14:textId="77777777" w:rsidTr="4FE42C61">
        <w:trPr>
          <w:jc w:val="center"/>
        </w:trPr>
        <w:tc>
          <w:tcPr>
            <w:tcW w:w="6660" w:type="dxa"/>
          </w:tcPr>
          <w:p w14:paraId="125A8D4D" w14:textId="1ED9D91F" w:rsidR="004C2317" w:rsidRPr="004C2317" w:rsidRDefault="49C56814" w:rsidP="00440174">
            <w:pPr>
              <w:rPr>
                <w:rFonts w:ascii="Palatino Linotype" w:hAnsi="Palatino Linotype"/>
                <w:sz w:val="22"/>
                <w:szCs w:val="22"/>
              </w:rPr>
            </w:pPr>
            <w:r w:rsidRPr="4FE42C61">
              <w:rPr>
                <w:rFonts w:ascii="Palatino Linotype" w:hAnsi="Palatino Linotype"/>
                <w:sz w:val="22"/>
                <w:szCs w:val="22"/>
              </w:rPr>
              <w:t xml:space="preserve">1.5 </w:t>
            </w:r>
            <w:r w:rsidR="004C2317" w:rsidRPr="4FE42C61">
              <w:rPr>
                <w:rFonts w:ascii="Palatino Linotype" w:hAnsi="Palatino Linotype"/>
                <w:sz w:val="22"/>
                <w:szCs w:val="22"/>
              </w:rPr>
              <w:t xml:space="preserve">The developmental process of second language acquisition at the early childhood/elementary </w:t>
            </w:r>
            <w:r w:rsidR="004C2317" w:rsidRPr="4FE42C61">
              <w:rPr>
                <w:rFonts w:ascii="Palatino Linotype" w:hAnsi="Palatino Linotype"/>
                <w:b/>
                <w:bCs/>
                <w:sz w:val="22"/>
                <w:szCs w:val="22"/>
              </w:rPr>
              <w:t xml:space="preserve">AND/OR </w:t>
            </w:r>
            <w:r w:rsidR="004C2317" w:rsidRPr="4FE42C61">
              <w:rPr>
                <w:rFonts w:ascii="Palatino Linotype" w:hAnsi="Palatino Linotype"/>
                <w:sz w:val="22"/>
                <w:szCs w:val="22"/>
              </w:rPr>
              <w:t xml:space="preserve">middle/secondary levels </w:t>
            </w:r>
          </w:p>
        </w:tc>
        <w:tc>
          <w:tcPr>
            <w:tcW w:w="1650" w:type="dxa"/>
          </w:tcPr>
          <w:p w14:paraId="6D98A12B" w14:textId="77777777" w:rsidR="004C2317" w:rsidRPr="004C2317" w:rsidRDefault="004C2317">
            <w:pPr>
              <w:pStyle w:val="Heading6"/>
              <w:rPr>
                <w:rFonts w:ascii="Palatino Linotype" w:hAnsi="Palatino Linotype"/>
                <w:sz w:val="22"/>
                <w:szCs w:val="22"/>
              </w:rPr>
            </w:pPr>
          </w:p>
        </w:tc>
        <w:tc>
          <w:tcPr>
            <w:tcW w:w="1785" w:type="dxa"/>
          </w:tcPr>
          <w:p w14:paraId="2946DB82" w14:textId="77777777" w:rsidR="004C2317" w:rsidRPr="004C2317" w:rsidRDefault="004C2317">
            <w:pPr>
              <w:rPr>
                <w:rFonts w:ascii="Palatino Linotype" w:hAnsi="Palatino Linotype"/>
                <w:b/>
                <w:sz w:val="22"/>
                <w:szCs w:val="22"/>
              </w:rPr>
            </w:pPr>
          </w:p>
        </w:tc>
      </w:tr>
      <w:tr w:rsidR="004C2317" w:rsidRPr="004C2317" w14:paraId="083286E2" w14:textId="77777777" w:rsidTr="4FE42C61">
        <w:trPr>
          <w:jc w:val="center"/>
        </w:trPr>
        <w:tc>
          <w:tcPr>
            <w:tcW w:w="6660" w:type="dxa"/>
          </w:tcPr>
          <w:p w14:paraId="6B204179" w14:textId="12A3F2D9" w:rsidR="004C2317" w:rsidRPr="004C2317" w:rsidRDefault="5EA7A033" w:rsidP="00440174">
            <w:pPr>
              <w:rPr>
                <w:rFonts w:ascii="Palatino Linotype" w:hAnsi="Palatino Linotype"/>
                <w:sz w:val="22"/>
                <w:szCs w:val="22"/>
              </w:rPr>
            </w:pPr>
            <w:r w:rsidRPr="4FE42C61">
              <w:rPr>
                <w:rFonts w:ascii="Palatino Linotype" w:hAnsi="Palatino Linotype"/>
                <w:sz w:val="22"/>
                <w:szCs w:val="22"/>
              </w:rPr>
              <w:lastRenderedPageBreak/>
              <w:t xml:space="preserve">1.6 </w:t>
            </w:r>
            <w:r w:rsidR="004C2317" w:rsidRPr="4FE42C61">
              <w:rPr>
                <w:rFonts w:ascii="Palatino Linotype" w:hAnsi="Palatino Linotype"/>
                <w:sz w:val="22"/>
                <w:szCs w:val="22"/>
              </w:rPr>
              <w:t xml:space="preserve">Research-based instructional methods and strategies that develop foreign language communication skills as a process and articulate continuous sequences of instruction across the early childhood/elementary </w:t>
            </w:r>
            <w:r w:rsidR="004C2317" w:rsidRPr="4FE42C61">
              <w:rPr>
                <w:rFonts w:ascii="Palatino Linotype" w:hAnsi="Palatino Linotype"/>
                <w:b/>
                <w:bCs/>
                <w:caps/>
                <w:sz w:val="22"/>
                <w:szCs w:val="22"/>
              </w:rPr>
              <w:t>and/or</w:t>
            </w:r>
            <w:r w:rsidR="004C2317" w:rsidRPr="4FE42C61">
              <w:rPr>
                <w:rFonts w:ascii="Palatino Linotype" w:hAnsi="Palatino Linotype"/>
                <w:sz w:val="22"/>
                <w:szCs w:val="22"/>
              </w:rPr>
              <w:t xml:space="preserve"> middle/secondary instructional levels</w:t>
            </w:r>
          </w:p>
        </w:tc>
        <w:tc>
          <w:tcPr>
            <w:tcW w:w="1650" w:type="dxa"/>
          </w:tcPr>
          <w:p w14:paraId="6B699379" w14:textId="77777777" w:rsidR="004C2317" w:rsidRPr="004C2317" w:rsidRDefault="004C2317">
            <w:pPr>
              <w:pStyle w:val="Heading6"/>
              <w:rPr>
                <w:rFonts w:ascii="Palatino Linotype" w:hAnsi="Palatino Linotype"/>
                <w:sz w:val="22"/>
                <w:szCs w:val="22"/>
              </w:rPr>
            </w:pPr>
          </w:p>
        </w:tc>
        <w:tc>
          <w:tcPr>
            <w:tcW w:w="1785" w:type="dxa"/>
          </w:tcPr>
          <w:p w14:paraId="3FE9F23F" w14:textId="77777777" w:rsidR="004C2317" w:rsidRPr="004C2317" w:rsidRDefault="004C2317">
            <w:pPr>
              <w:rPr>
                <w:rFonts w:ascii="Palatino Linotype" w:hAnsi="Palatino Linotype"/>
                <w:b/>
                <w:sz w:val="22"/>
                <w:szCs w:val="22"/>
              </w:rPr>
            </w:pPr>
          </w:p>
        </w:tc>
      </w:tr>
      <w:tr w:rsidR="4FE42C61" w14:paraId="1CC7969C" w14:textId="77777777" w:rsidTr="4FE42C61">
        <w:trPr>
          <w:jc w:val="center"/>
        </w:trPr>
        <w:tc>
          <w:tcPr>
            <w:tcW w:w="6660" w:type="dxa"/>
          </w:tcPr>
          <w:p w14:paraId="1EE5581F" w14:textId="62BE5EED" w:rsidR="4D8C1B1A" w:rsidRDefault="4D8C1B1A"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t xml:space="preserve">2. For American Sign Language, in addition to the above:  </w:t>
            </w:r>
          </w:p>
        </w:tc>
        <w:tc>
          <w:tcPr>
            <w:tcW w:w="1650" w:type="dxa"/>
          </w:tcPr>
          <w:p w14:paraId="0561E4F7" w14:textId="2855E274" w:rsidR="4FE42C61" w:rsidRDefault="4FE42C61" w:rsidP="4FE42C61">
            <w:pPr>
              <w:pStyle w:val="Heading6"/>
              <w:rPr>
                <w:rFonts w:ascii="Palatino Linotype" w:hAnsi="Palatino Linotype"/>
                <w:bCs/>
                <w:sz w:val="22"/>
                <w:szCs w:val="22"/>
              </w:rPr>
            </w:pPr>
          </w:p>
        </w:tc>
        <w:tc>
          <w:tcPr>
            <w:tcW w:w="1785" w:type="dxa"/>
          </w:tcPr>
          <w:p w14:paraId="6C6FC8B5" w14:textId="4E430C7A" w:rsidR="4FE42C61" w:rsidRDefault="4FE42C61" w:rsidP="4FE42C61">
            <w:pPr>
              <w:rPr>
                <w:rFonts w:ascii="Palatino Linotype" w:hAnsi="Palatino Linotype"/>
                <w:b/>
                <w:bCs/>
                <w:sz w:val="22"/>
                <w:szCs w:val="22"/>
              </w:rPr>
            </w:pPr>
          </w:p>
        </w:tc>
      </w:tr>
      <w:tr w:rsidR="4FE42C61" w14:paraId="0DA48D8B" w14:textId="77777777" w:rsidTr="4FE42C61">
        <w:trPr>
          <w:jc w:val="center"/>
        </w:trPr>
        <w:tc>
          <w:tcPr>
            <w:tcW w:w="6660" w:type="dxa"/>
          </w:tcPr>
          <w:p w14:paraId="6EE64D3A" w14:textId="71E28AED" w:rsidR="43AEDC27" w:rsidRDefault="43AEDC27"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color w:val="000000" w:themeColor="text1"/>
                <w:sz w:val="22"/>
                <w:szCs w:val="22"/>
              </w:rPr>
              <w:t xml:space="preserve">2.1. Proficiency in receptive and expressive language </w:t>
            </w:r>
            <w:r w:rsidRPr="4FE42C61">
              <w:rPr>
                <w:rFonts w:ascii="Palatino Linotype" w:eastAsia="Palatino Linotype" w:hAnsi="Palatino Linotype" w:cs="Palatino Linotype"/>
                <w:sz w:val="22"/>
                <w:szCs w:val="22"/>
              </w:rPr>
              <w:t xml:space="preserve"> </w:t>
            </w:r>
          </w:p>
        </w:tc>
        <w:tc>
          <w:tcPr>
            <w:tcW w:w="1650" w:type="dxa"/>
          </w:tcPr>
          <w:p w14:paraId="7CF7E172" w14:textId="516660A8" w:rsidR="4FE42C61" w:rsidRDefault="4FE42C61" w:rsidP="4FE42C61">
            <w:pPr>
              <w:pStyle w:val="Heading6"/>
              <w:rPr>
                <w:rFonts w:ascii="Palatino Linotype" w:hAnsi="Palatino Linotype"/>
                <w:bCs/>
                <w:sz w:val="22"/>
                <w:szCs w:val="22"/>
              </w:rPr>
            </w:pPr>
          </w:p>
        </w:tc>
        <w:tc>
          <w:tcPr>
            <w:tcW w:w="1785" w:type="dxa"/>
          </w:tcPr>
          <w:p w14:paraId="7034CE9E" w14:textId="28B4C26E" w:rsidR="4FE42C61" w:rsidRDefault="4FE42C61" w:rsidP="4FE42C61">
            <w:pPr>
              <w:rPr>
                <w:rFonts w:ascii="Palatino Linotype" w:hAnsi="Palatino Linotype"/>
                <w:b/>
                <w:bCs/>
                <w:sz w:val="22"/>
                <w:szCs w:val="22"/>
              </w:rPr>
            </w:pPr>
          </w:p>
        </w:tc>
      </w:tr>
      <w:tr w:rsidR="4FE42C61" w14:paraId="5CD620FA" w14:textId="77777777" w:rsidTr="4FE42C61">
        <w:trPr>
          <w:jc w:val="center"/>
        </w:trPr>
        <w:tc>
          <w:tcPr>
            <w:tcW w:w="6660" w:type="dxa"/>
          </w:tcPr>
          <w:p w14:paraId="3AE33164" w14:textId="3C5579C2" w:rsidR="43AEDC27" w:rsidRDefault="43AEDC27"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color w:val="000000" w:themeColor="text1"/>
                <w:sz w:val="22"/>
                <w:szCs w:val="22"/>
              </w:rPr>
              <w:t>2.2. The application of concepts of phonology, syntax, morphology, and pragmatics to the teaching of American Sign Language</w:t>
            </w:r>
          </w:p>
        </w:tc>
        <w:tc>
          <w:tcPr>
            <w:tcW w:w="1650" w:type="dxa"/>
          </w:tcPr>
          <w:p w14:paraId="1131B70D" w14:textId="4C4B0790" w:rsidR="4FE42C61" w:rsidRDefault="4FE42C61" w:rsidP="4FE42C61">
            <w:pPr>
              <w:pStyle w:val="Heading6"/>
              <w:rPr>
                <w:rFonts w:ascii="Palatino Linotype" w:hAnsi="Palatino Linotype"/>
                <w:bCs/>
                <w:sz w:val="22"/>
                <w:szCs w:val="22"/>
              </w:rPr>
            </w:pPr>
          </w:p>
        </w:tc>
        <w:tc>
          <w:tcPr>
            <w:tcW w:w="1785" w:type="dxa"/>
          </w:tcPr>
          <w:p w14:paraId="7A17CD84" w14:textId="248B9755" w:rsidR="4FE42C61" w:rsidRDefault="4FE42C61" w:rsidP="4FE42C61">
            <w:pPr>
              <w:rPr>
                <w:rFonts w:ascii="Palatino Linotype" w:hAnsi="Palatino Linotype"/>
                <w:b/>
                <w:bCs/>
                <w:sz w:val="22"/>
                <w:szCs w:val="22"/>
              </w:rPr>
            </w:pPr>
          </w:p>
        </w:tc>
      </w:tr>
      <w:tr w:rsidR="4FE42C61" w14:paraId="14242AFC" w14:textId="77777777" w:rsidTr="4FE42C61">
        <w:trPr>
          <w:jc w:val="center"/>
        </w:trPr>
        <w:tc>
          <w:tcPr>
            <w:tcW w:w="6660" w:type="dxa"/>
          </w:tcPr>
          <w:p w14:paraId="0453D9D2" w14:textId="31E9FCF9" w:rsidR="43AEDC27" w:rsidRDefault="43AEDC27"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color w:val="000000" w:themeColor="text1"/>
                <w:sz w:val="22"/>
                <w:szCs w:val="22"/>
              </w:rPr>
              <w:t>2.3. Knowledge of the history, social structure, artistic, and literary contributions of the Deaf culture</w:t>
            </w:r>
          </w:p>
        </w:tc>
        <w:tc>
          <w:tcPr>
            <w:tcW w:w="1650" w:type="dxa"/>
          </w:tcPr>
          <w:p w14:paraId="0FA79436" w14:textId="32529E7C" w:rsidR="4FE42C61" w:rsidRDefault="4FE42C61" w:rsidP="4FE42C61">
            <w:pPr>
              <w:pStyle w:val="Heading6"/>
              <w:rPr>
                <w:rFonts w:ascii="Palatino Linotype" w:hAnsi="Palatino Linotype"/>
                <w:bCs/>
                <w:sz w:val="22"/>
                <w:szCs w:val="22"/>
              </w:rPr>
            </w:pPr>
          </w:p>
        </w:tc>
        <w:tc>
          <w:tcPr>
            <w:tcW w:w="1785" w:type="dxa"/>
          </w:tcPr>
          <w:p w14:paraId="0CEDF8C7" w14:textId="0B3541B5" w:rsidR="4FE42C61" w:rsidRDefault="4FE42C61" w:rsidP="4FE42C61">
            <w:pPr>
              <w:rPr>
                <w:rFonts w:ascii="Palatino Linotype" w:hAnsi="Palatino Linotype"/>
                <w:b/>
                <w:bCs/>
                <w:sz w:val="22"/>
                <w:szCs w:val="22"/>
              </w:rPr>
            </w:pPr>
          </w:p>
        </w:tc>
      </w:tr>
      <w:tr w:rsidR="4FE42C61" w14:paraId="35CD094C" w14:textId="77777777" w:rsidTr="4FE42C61">
        <w:trPr>
          <w:jc w:val="center"/>
        </w:trPr>
        <w:tc>
          <w:tcPr>
            <w:tcW w:w="6660" w:type="dxa"/>
          </w:tcPr>
          <w:p w14:paraId="726BCEC4" w14:textId="56368DD0" w:rsidR="43AEDC27" w:rsidRDefault="43AEDC27"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color w:val="000000" w:themeColor="text1"/>
                <w:sz w:val="22"/>
                <w:szCs w:val="22"/>
              </w:rPr>
              <w:t>2.4. The ability to interpret contemporary lifestyles, customs, and cultural patterns of the Deaf culture in American Sign Language-speaking communities</w:t>
            </w:r>
          </w:p>
        </w:tc>
        <w:tc>
          <w:tcPr>
            <w:tcW w:w="1650" w:type="dxa"/>
          </w:tcPr>
          <w:p w14:paraId="3C62E16D" w14:textId="2D0C108C" w:rsidR="4FE42C61" w:rsidRDefault="4FE42C61" w:rsidP="4FE42C61">
            <w:pPr>
              <w:pStyle w:val="Heading6"/>
              <w:rPr>
                <w:rFonts w:ascii="Palatino Linotype" w:hAnsi="Palatino Linotype"/>
                <w:bCs/>
                <w:sz w:val="22"/>
                <w:szCs w:val="22"/>
              </w:rPr>
            </w:pPr>
          </w:p>
        </w:tc>
        <w:tc>
          <w:tcPr>
            <w:tcW w:w="1785" w:type="dxa"/>
          </w:tcPr>
          <w:p w14:paraId="3E54BB10" w14:textId="1CEEF06D" w:rsidR="4FE42C61" w:rsidRDefault="4FE42C61" w:rsidP="4FE42C61">
            <w:pPr>
              <w:rPr>
                <w:rFonts w:ascii="Palatino Linotype" w:hAnsi="Palatino Linotype"/>
                <w:b/>
                <w:bCs/>
                <w:sz w:val="22"/>
                <w:szCs w:val="22"/>
              </w:rPr>
            </w:pPr>
          </w:p>
        </w:tc>
      </w:tr>
      <w:tr w:rsidR="4FE42C61" w14:paraId="5C3D18FA" w14:textId="77777777" w:rsidTr="4FE42C61">
        <w:trPr>
          <w:jc w:val="center"/>
        </w:trPr>
        <w:tc>
          <w:tcPr>
            <w:tcW w:w="6660" w:type="dxa"/>
          </w:tcPr>
          <w:p w14:paraId="588E497D" w14:textId="2480CF3D" w:rsidR="43AEDC27" w:rsidRDefault="43AEDC27"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t xml:space="preserve">3. Performance Standards: </w:t>
            </w:r>
          </w:p>
          <w:p w14:paraId="63E1ED48" w14:textId="0F1D6856" w:rsidR="43AEDC27" w:rsidRDefault="43AEDC27"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t>Implements target language curriculum that provides students with opportunities to achieve the cultural and linguistic outcomes specified in current national standards (i.e. The 5 C’s of American Council for the Teaching of Foreign Languages (ACTFL), American Classical League ACL, and American Sign Language Teachers Association ASLTA)</w:t>
            </w:r>
            <w:r w:rsidR="08E51D85" w:rsidRPr="4FE42C61">
              <w:rPr>
                <w:rFonts w:ascii="Palatino Linotype" w:eastAsia="Palatino Linotype" w:hAnsi="Palatino Linotype" w:cs="Palatino Linotype"/>
                <w:sz w:val="22"/>
                <w:szCs w:val="22"/>
              </w:rPr>
              <w:t>. Specifically, the educator:</w:t>
            </w:r>
          </w:p>
        </w:tc>
        <w:tc>
          <w:tcPr>
            <w:tcW w:w="1650" w:type="dxa"/>
          </w:tcPr>
          <w:p w14:paraId="6A6DBCFC" w14:textId="6A82DA46" w:rsidR="4FE42C61" w:rsidRDefault="4FE42C61" w:rsidP="4FE42C61">
            <w:pPr>
              <w:pStyle w:val="Heading6"/>
              <w:rPr>
                <w:rFonts w:ascii="Palatino Linotype" w:hAnsi="Palatino Linotype"/>
                <w:bCs/>
                <w:sz w:val="22"/>
                <w:szCs w:val="22"/>
              </w:rPr>
            </w:pPr>
          </w:p>
        </w:tc>
        <w:tc>
          <w:tcPr>
            <w:tcW w:w="1785" w:type="dxa"/>
          </w:tcPr>
          <w:p w14:paraId="2037EE39" w14:textId="60BA2B2C" w:rsidR="4FE42C61" w:rsidRDefault="4FE42C61" w:rsidP="4FE42C61">
            <w:pPr>
              <w:rPr>
                <w:rFonts w:ascii="Palatino Linotype" w:hAnsi="Palatino Linotype"/>
                <w:b/>
                <w:bCs/>
                <w:sz w:val="22"/>
                <w:szCs w:val="22"/>
              </w:rPr>
            </w:pPr>
          </w:p>
        </w:tc>
      </w:tr>
      <w:tr w:rsidR="4FE42C61" w14:paraId="4C08F096" w14:textId="77777777" w:rsidTr="4FE42C61">
        <w:trPr>
          <w:jc w:val="center"/>
        </w:trPr>
        <w:tc>
          <w:tcPr>
            <w:tcW w:w="6660" w:type="dxa"/>
          </w:tcPr>
          <w:p w14:paraId="6B6FD53F" w14:textId="30D08B03" w:rsidR="08E51D85" w:rsidRDefault="08E51D85"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t xml:space="preserve">3.1. Applies knowledge of research-based methods and strategies to design of </w:t>
            </w:r>
            <w:proofErr w:type="gramStart"/>
            <w:r w:rsidRPr="4FE42C61">
              <w:rPr>
                <w:rFonts w:ascii="Palatino Linotype" w:eastAsia="Palatino Linotype" w:hAnsi="Palatino Linotype" w:cs="Palatino Linotype"/>
                <w:sz w:val="22"/>
                <w:szCs w:val="22"/>
              </w:rPr>
              <w:t>developmentally-appropriate</w:t>
            </w:r>
            <w:proofErr w:type="gramEnd"/>
            <w:r w:rsidRPr="4FE42C61">
              <w:rPr>
                <w:rFonts w:ascii="Palatino Linotype" w:eastAsia="Palatino Linotype" w:hAnsi="Palatino Linotype" w:cs="Palatino Linotype"/>
                <w:sz w:val="22"/>
                <w:szCs w:val="22"/>
              </w:rPr>
              <w:t xml:space="preserve"> learning activities for students with diverse learning styles, interests, and linguistic backgrounds.</w:t>
            </w:r>
          </w:p>
        </w:tc>
        <w:tc>
          <w:tcPr>
            <w:tcW w:w="1650" w:type="dxa"/>
          </w:tcPr>
          <w:p w14:paraId="0231295C" w14:textId="2E0FFC00" w:rsidR="4FE42C61" w:rsidRDefault="4FE42C61" w:rsidP="4FE42C61">
            <w:pPr>
              <w:pStyle w:val="Heading6"/>
              <w:rPr>
                <w:rFonts w:ascii="Palatino Linotype" w:hAnsi="Palatino Linotype"/>
                <w:bCs/>
                <w:sz w:val="22"/>
                <w:szCs w:val="22"/>
              </w:rPr>
            </w:pPr>
          </w:p>
        </w:tc>
        <w:tc>
          <w:tcPr>
            <w:tcW w:w="1785" w:type="dxa"/>
          </w:tcPr>
          <w:p w14:paraId="3F658180" w14:textId="1399E905" w:rsidR="4FE42C61" w:rsidRDefault="4FE42C61" w:rsidP="4FE42C61">
            <w:pPr>
              <w:rPr>
                <w:rFonts w:ascii="Palatino Linotype" w:hAnsi="Palatino Linotype"/>
                <w:b/>
                <w:bCs/>
                <w:sz w:val="22"/>
                <w:szCs w:val="22"/>
              </w:rPr>
            </w:pPr>
          </w:p>
        </w:tc>
      </w:tr>
      <w:tr w:rsidR="4FE42C61" w14:paraId="5F2D2729" w14:textId="77777777" w:rsidTr="4FE42C61">
        <w:trPr>
          <w:jc w:val="center"/>
        </w:trPr>
        <w:tc>
          <w:tcPr>
            <w:tcW w:w="6660" w:type="dxa"/>
          </w:tcPr>
          <w:p w14:paraId="26FA7CD2" w14:textId="1414DC17" w:rsidR="08E51D85" w:rsidRDefault="08E51D85"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t>3.2. Uses appropriate technologies to enhance instruction and learning.</w:t>
            </w:r>
          </w:p>
        </w:tc>
        <w:tc>
          <w:tcPr>
            <w:tcW w:w="1650" w:type="dxa"/>
          </w:tcPr>
          <w:p w14:paraId="5EF57D77" w14:textId="62523DF9" w:rsidR="4FE42C61" w:rsidRDefault="4FE42C61" w:rsidP="4FE42C61">
            <w:pPr>
              <w:pStyle w:val="Heading6"/>
              <w:rPr>
                <w:rFonts w:ascii="Palatino Linotype" w:hAnsi="Palatino Linotype"/>
                <w:bCs/>
                <w:sz w:val="22"/>
                <w:szCs w:val="22"/>
              </w:rPr>
            </w:pPr>
          </w:p>
        </w:tc>
        <w:tc>
          <w:tcPr>
            <w:tcW w:w="1785" w:type="dxa"/>
          </w:tcPr>
          <w:p w14:paraId="3661DD72" w14:textId="1E67E58A" w:rsidR="4FE42C61" w:rsidRDefault="4FE42C61" w:rsidP="4FE42C61">
            <w:pPr>
              <w:rPr>
                <w:rFonts w:ascii="Palatino Linotype" w:hAnsi="Palatino Linotype"/>
                <w:b/>
                <w:bCs/>
                <w:sz w:val="22"/>
                <w:szCs w:val="22"/>
              </w:rPr>
            </w:pPr>
          </w:p>
        </w:tc>
      </w:tr>
      <w:tr w:rsidR="4FE42C61" w14:paraId="11215224" w14:textId="77777777" w:rsidTr="4FE42C61">
        <w:trPr>
          <w:jc w:val="center"/>
        </w:trPr>
        <w:tc>
          <w:tcPr>
            <w:tcW w:w="6660" w:type="dxa"/>
          </w:tcPr>
          <w:p w14:paraId="678E6EA9" w14:textId="2000D9A4" w:rsidR="08E51D85" w:rsidRDefault="08E51D85"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t>3.3. Incorporates authentic materials and media (e.g. music, art, food, film, literature, or print or online resources) in order to develop students' understanding and appreciation of the target language and its cultures’ history, geographical regions, values, and customs.</w:t>
            </w:r>
          </w:p>
        </w:tc>
        <w:tc>
          <w:tcPr>
            <w:tcW w:w="1650" w:type="dxa"/>
          </w:tcPr>
          <w:p w14:paraId="55811C9F" w14:textId="2198B645" w:rsidR="4FE42C61" w:rsidRDefault="4FE42C61" w:rsidP="4FE42C61">
            <w:pPr>
              <w:pStyle w:val="Heading6"/>
              <w:rPr>
                <w:rFonts w:ascii="Palatino Linotype" w:hAnsi="Palatino Linotype"/>
                <w:bCs/>
                <w:sz w:val="22"/>
                <w:szCs w:val="22"/>
              </w:rPr>
            </w:pPr>
          </w:p>
        </w:tc>
        <w:tc>
          <w:tcPr>
            <w:tcW w:w="1785" w:type="dxa"/>
          </w:tcPr>
          <w:p w14:paraId="2A76AE88" w14:textId="3F8307BC" w:rsidR="4FE42C61" w:rsidRDefault="4FE42C61" w:rsidP="4FE42C61">
            <w:pPr>
              <w:rPr>
                <w:rFonts w:ascii="Palatino Linotype" w:hAnsi="Palatino Linotype"/>
                <w:b/>
                <w:bCs/>
                <w:sz w:val="22"/>
                <w:szCs w:val="22"/>
              </w:rPr>
            </w:pPr>
          </w:p>
        </w:tc>
      </w:tr>
      <w:tr w:rsidR="4FE42C61" w14:paraId="5A6BA992" w14:textId="77777777" w:rsidTr="4FE42C61">
        <w:trPr>
          <w:jc w:val="center"/>
        </w:trPr>
        <w:tc>
          <w:tcPr>
            <w:tcW w:w="6660" w:type="dxa"/>
          </w:tcPr>
          <w:p w14:paraId="4FA23AA4" w14:textId="177F081E" w:rsidR="08E51D85" w:rsidRDefault="08E51D85"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t>3.4. Designs instruction to develop linguistic and cross-cultural competence, and interdisciplinary connections through critical thinking, problem solving and communication.</w:t>
            </w:r>
          </w:p>
        </w:tc>
        <w:tc>
          <w:tcPr>
            <w:tcW w:w="1650" w:type="dxa"/>
          </w:tcPr>
          <w:p w14:paraId="1D7078B2" w14:textId="0931D5E8" w:rsidR="4FE42C61" w:rsidRDefault="4FE42C61" w:rsidP="4FE42C61">
            <w:pPr>
              <w:pStyle w:val="Heading6"/>
              <w:rPr>
                <w:rFonts w:ascii="Palatino Linotype" w:hAnsi="Palatino Linotype"/>
                <w:bCs/>
                <w:sz w:val="22"/>
                <w:szCs w:val="22"/>
              </w:rPr>
            </w:pPr>
          </w:p>
        </w:tc>
        <w:tc>
          <w:tcPr>
            <w:tcW w:w="1785" w:type="dxa"/>
          </w:tcPr>
          <w:p w14:paraId="613E13DE" w14:textId="703B082C" w:rsidR="4FE42C61" w:rsidRDefault="4FE42C61" w:rsidP="4FE42C61">
            <w:pPr>
              <w:rPr>
                <w:rFonts w:ascii="Palatino Linotype" w:hAnsi="Palatino Linotype"/>
                <w:b/>
                <w:bCs/>
                <w:sz w:val="22"/>
                <w:szCs w:val="22"/>
              </w:rPr>
            </w:pPr>
          </w:p>
        </w:tc>
      </w:tr>
      <w:tr w:rsidR="4FE42C61" w14:paraId="5A960E6B" w14:textId="77777777" w:rsidTr="4FE42C61">
        <w:trPr>
          <w:jc w:val="center"/>
        </w:trPr>
        <w:tc>
          <w:tcPr>
            <w:tcW w:w="6660" w:type="dxa"/>
          </w:tcPr>
          <w:p w14:paraId="711A71B7" w14:textId="58436003" w:rsidR="08E51D85" w:rsidRDefault="08E51D85"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lastRenderedPageBreak/>
              <w:t>3.5. Designs a variety of learning activities that incorporate all modes of communication (interpretive, interpersonal and presentational).</w:t>
            </w:r>
          </w:p>
        </w:tc>
        <w:tc>
          <w:tcPr>
            <w:tcW w:w="1650" w:type="dxa"/>
          </w:tcPr>
          <w:p w14:paraId="47535DA8" w14:textId="1BE57A88" w:rsidR="4FE42C61" w:rsidRDefault="4FE42C61" w:rsidP="4FE42C61">
            <w:pPr>
              <w:pStyle w:val="Heading6"/>
              <w:rPr>
                <w:rFonts w:ascii="Palatino Linotype" w:hAnsi="Palatino Linotype"/>
                <w:bCs/>
                <w:sz w:val="22"/>
                <w:szCs w:val="22"/>
              </w:rPr>
            </w:pPr>
          </w:p>
        </w:tc>
        <w:tc>
          <w:tcPr>
            <w:tcW w:w="1785" w:type="dxa"/>
          </w:tcPr>
          <w:p w14:paraId="08BCB995" w14:textId="400F6E7D" w:rsidR="4FE42C61" w:rsidRDefault="4FE42C61" w:rsidP="4FE42C61">
            <w:pPr>
              <w:rPr>
                <w:rFonts w:ascii="Palatino Linotype" w:hAnsi="Palatino Linotype"/>
                <w:b/>
                <w:bCs/>
                <w:sz w:val="22"/>
                <w:szCs w:val="22"/>
              </w:rPr>
            </w:pPr>
          </w:p>
        </w:tc>
      </w:tr>
      <w:tr w:rsidR="4FE42C61" w14:paraId="49BA2CB3" w14:textId="77777777" w:rsidTr="4FE42C61">
        <w:trPr>
          <w:jc w:val="center"/>
        </w:trPr>
        <w:tc>
          <w:tcPr>
            <w:tcW w:w="6660" w:type="dxa"/>
          </w:tcPr>
          <w:p w14:paraId="6D8D4F9B" w14:textId="1B64CCA1" w:rsidR="08E51D85" w:rsidRDefault="08E51D85"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t>3.6. Integrates classroom curricular themes with the target language curriculum (early childhood/elementary).</w:t>
            </w:r>
          </w:p>
        </w:tc>
        <w:tc>
          <w:tcPr>
            <w:tcW w:w="1650" w:type="dxa"/>
          </w:tcPr>
          <w:p w14:paraId="118ED924" w14:textId="7F0AFD8B" w:rsidR="4FE42C61" w:rsidRDefault="4FE42C61" w:rsidP="4FE42C61">
            <w:pPr>
              <w:pStyle w:val="Heading6"/>
              <w:rPr>
                <w:rFonts w:ascii="Palatino Linotype" w:hAnsi="Palatino Linotype"/>
                <w:bCs/>
                <w:sz w:val="22"/>
                <w:szCs w:val="22"/>
              </w:rPr>
            </w:pPr>
          </w:p>
        </w:tc>
        <w:tc>
          <w:tcPr>
            <w:tcW w:w="1785" w:type="dxa"/>
          </w:tcPr>
          <w:p w14:paraId="5F88A922" w14:textId="73461739" w:rsidR="4FE42C61" w:rsidRDefault="4FE42C61" w:rsidP="4FE42C61">
            <w:pPr>
              <w:rPr>
                <w:rFonts w:ascii="Palatino Linotype" w:hAnsi="Palatino Linotype"/>
                <w:b/>
                <w:bCs/>
                <w:sz w:val="22"/>
                <w:szCs w:val="22"/>
              </w:rPr>
            </w:pPr>
          </w:p>
        </w:tc>
      </w:tr>
      <w:tr w:rsidR="4FE42C61" w14:paraId="2647937B" w14:textId="77777777" w:rsidTr="4FE42C61">
        <w:trPr>
          <w:jc w:val="center"/>
        </w:trPr>
        <w:tc>
          <w:tcPr>
            <w:tcW w:w="6660" w:type="dxa"/>
          </w:tcPr>
          <w:p w14:paraId="7ECBAFE9" w14:textId="74023396" w:rsidR="08E51D85" w:rsidRDefault="08E51D85" w:rsidP="4FE42C61">
            <w:pPr>
              <w:rPr>
                <w:rFonts w:ascii="Palatino Linotype" w:eastAsia="Palatino Linotype" w:hAnsi="Palatino Linotype" w:cs="Palatino Linotype"/>
                <w:sz w:val="22"/>
                <w:szCs w:val="22"/>
              </w:rPr>
            </w:pPr>
            <w:r w:rsidRPr="4FE42C61">
              <w:rPr>
                <w:rFonts w:ascii="Palatino Linotype" w:eastAsia="Palatino Linotype" w:hAnsi="Palatino Linotype" w:cs="Palatino Linotype"/>
                <w:sz w:val="22"/>
                <w:szCs w:val="22"/>
              </w:rPr>
              <w:t>3.7. Advocates for all students to acquire foreign language skills and cultural knowledge at the earliest possible age.</w:t>
            </w:r>
          </w:p>
        </w:tc>
        <w:tc>
          <w:tcPr>
            <w:tcW w:w="1650" w:type="dxa"/>
          </w:tcPr>
          <w:p w14:paraId="0C685C8F" w14:textId="6893E99A" w:rsidR="4FE42C61" w:rsidRDefault="4FE42C61" w:rsidP="4FE42C61">
            <w:pPr>
              <w:pStyle w:val="Heading6"/>
              <w:rPr>
                <w:rFonts w:ascii="Palatino Linotype" w:hAnsi="Palatino Linotype"/>
                <w:bCs/>
                <w:sz w:val="22"/>
                <w:szCs w:val="22"/>
              </w:rPr>
            </w:pPr>
          </w:p>
        </w:tc>
        <w:tc>
          <w:tcPr>
            <w:tcW w:w="1785" w:type="dxa"/>
          </w:tcPr>
          <w:p w14:paraId="4BD71913" w14:textId="29BC1C91" w:rsidR="4FE42C61" w:rsidRDefault="4FE42C61" w:rsidP="4FE42C61">
            <w:pPr>
              <w:rPr>
                <w:rFonts w:ascii="Palatino Linotype" w:hAnsi="Palatino Linotype"/>
                <w:b/>
                <w:bCs/>
                <w:sz w:val="22"/>
                <w:szCs w:val="22"/>
              </w:rPr>
            </w:pPr>
          </w:p>
        </w:tc>
      </w:tr>
      <w:tr w:rsidR="004C2317" w:rsidRPr="004C2317" w14:paraId="0077A263" w14:textId="77777777" w:rsidTr="4FE42C61">
        <w:trPr>
          <w:trHeight w:val="143"/>
          <w:jc w:val="center"/>
        </w:trPr>
        <w:tc>
          <w:tcPr>
            <w:tcW w:w="6660" w:type="dxa"/>
            <w:tcBorders>
              <w:top w:val="nil"/>
              <w:bottom w:val="nil"/>
            </w:tcBorders>
            <w:shd w:val="clear" w:color="auto" w:fill="FFFFFF" w:themeFill="background1"/>
          </w:tcPr>
          <w:p w14:paraId="5C0D62E3" w14:textId="77777777" w:rsidR="004C2317" w:rsidRPr="004C2317" w:rsidRDefault="004C2317">
            <w:pPr>
              <w:rPr>
                <w:rFonts w:ascii="Palatino Linotype" w:hAnsi="Palatino Linotype"/>
                <w:b/>
                <w:sz w:val="22"/>
                <w:szCs w:val="22"/>
              </w:rPr>
            </w:pPr>
            <w:r w:rsidRPr="004C2317">
              <w:rPr>
                <w:rFonts w:ascii="Palatino Linotype" w:hAnsi="Palatino Linotype"/>
                <w:b/>
                <w:sz w:val="22"/>
                <w:szCs w:val="22"/>
              </w:rPr>
              <w:t>Additional Requirements:</w:t>
            </w:r>
          </w:p>
        </w:tc>
        <w:tc>
          <w:tcPr>
            <w:tcW w:w="1650" w:type="dxa"/>
            <w:tcBorders>
              <w:top w:val="nil"/>
              <w:bottom w:val="nil"/>
            </w:tcBorders>
            <w:shd w:val="clear" w:color="auto" w:fill="FFFFFF" w:themeFill="background1"/>
          </w:tcPr>
          <w:p w14:paraId="61CDCEAD" w14:textId="77777777" w:rsidR="004C2317" w:rsidRPr="004C2317" w:rsidRDefault="004C2317">
            <w:pPr>
              <w:pStyle w:val="Heading6"/>
              <w:rPr>
                <w:rFonts w:ascii="Palatino Linotype" w:hAnsi="Palatino Linotype"/>
                <w:sz w:val="22"/>
                <w:szCs w:val="22"/>
              </w:rPr>
            </w:pPr>
          </w:p>
        </w:tc>
        <w:tc>
          <w:tcPr>
            <w:tcW w:w="1785" w:type="dxa"/>
            <w:tcBorders>
              <w:top w:val="nil"/>
              <w:bottom w:val="nil"/>
            </w:tcBorders>
            <w:shd w:val="clear" w:color="auto" w:fill="FFFFFF" w:themeFill="background1"/>
          </w:tcPr>
          <w:p w14:paraId="6BB9E253" w14:textId="77777777" w:rsidR="004C2317" w:rsidRPr="004C2317" w:rsidRDefault="004C2317">
            <w:pPr>
              <w:rPr>
                <w:rFonts w:ascii="Palatino Linotype" w:hAnsi="Palatino Linotype"/>
                <w:b/>
                <w:sz w:val="22"/>
                <w:szCs w:val="22"/>
              </w:rPr>
            </w:pPr>
          </w:p>
        </w:tc>
      </w:tr>
      <w:tr w:rsidR="004C2317" w:rsidRPr="004C2317" w14:paraId="117E8479" w14:textId="77777777" w:rsidTr="4FE42C61">
        <w:trPr>
          <w:trHeight w:val="143"/>
          <w:jc w:val="center"/>
        </w:trPr>
        <w:tc>
          <w:tcPr>
            <w:tcW w:w="6660" w:type="dxa"/>
            <w:tcBorders>
              <w:top w:val="single" w:sz="4" w:space="0" w:color="auto"/>
              <w:bottom w:val="single" w:sz="4" w:space="0" w:color="auto"/>
            </w:tcBorders>
          </w:tcPr>
          <w:p w14:paraId="5E5D47AA" w14:textId="77777777" w:rsidR="004C2317" w:rsidRPr="004C2317" w:rsidRDefault="004C2317" w:rsidP="00440174">
            <w:pPr>
              <w:rPr>
                <w:rFonts w:ascii="Palatino Linotype" w:hAnsi="Palatino Linotype"/>
                <w:b/>
                <w:sz w:val="22"/>
                <w:szCs w:val="22"/>
              </w:rPr>
            </w:pPr>
            <w:r w:rsidRPr="004C2317">
              <w:rPr>
                <w:rFonts w:ascii="Palatino Linotype" w:hAnsi="Palatino Linotype"/>
                <w:sz w:val="22"/>
                <w:szCs w:val="22"/>
              </w:rPr>
              <w:t>A major</w:t>
            </w:r>
            <w:r w:rsidRPr="004C2317">
              <w:rPr>
                <w:rFonts w:ascii="Palatino Linotype" w:hAnsi="Palatino Linotype"/>
                <w:b/>
                <w:sz w:val="22"/>
                <w:szCs w:val="22"/>
              </w:rPr>
              <w:t xml:space="preserve"> </w:t>
            </w:r>
            <w:r w:rsidRPr="004C2317">
              <w:rPr>
                <w:rFonts w:ascii="Palatino Linotype" w:hAnsi="Palatino Linotype"/>
                <w:sz w:val="22"/>
                <w:szCs w:val="22"/>
              </w:rPr>
              <w:t xml:space="preserve">in a modern or classical language, or the equivalent in undergraduate and/or graduate coursework. (Native speakers and speakers of ASL </w:t>
            </w:r>
            <w:proofErr w:type="gramStart"/>
            <w:r w:rsidRPr="004C2317">
              <w:rPr>
                <w:rFonts w:ascii="Palatino Linotype" w:hAnsi="Palatino Linotype"/>
                <w:sz w:val="22"/>
                <w:szCs w:val="22"/>
              </w:rPr>
              <w:t>are be</w:t>
            </w:r>
            <w:proofErr w:type="gramEnd"/>
            <w:r w:rsidRPr="004C2317">
              <w:rPr>
                <w:rFonts w:ascii="Palatino Linotype" w:hAnsi="Palatino Linotype"/>
                <w:sz w:val="22"/>
                <w:szCs w:val="22"/>
              </w:rPr>
              <w:t xml:space="preserve"> exempt from this requirement.) </w:t>
            </w:r>
            <w:r w:rsidRPr="004C2317">
              <w:rPr>
                <w:rFonts w:ascii="Palatino Linotype" w:hAnsi="Palatino Linotype"/>
                <w:b/>
                <w:sz w:val="22"/>
                <w:szCs w:val="22"/>
              </w:rPr>
              <w:t>Please upload the degree equivalency worksheet if needed. (The equivalent of a major is defined as at least 30 credits, at least nine (9) of which shall be advanced undergraduate courses or higher.)</w:t>
            </w:r>
          </w:p>
        </w:tc>
        <w:tc>
          <w:tcPr>
            <w:tcW w:w="1650" w:type="dxa"/>
            <w:tcBorders>
              <w:top w:val="single" w:sz="4" w:space="0" w:color="auto"/>
              <w:bottom w:val="single" w:sz="4" w:space="0" w:color="auto"/>
            </w:tcBorders>
          </w:tcPr>
          <w:p w14:paraId="07547A01" w14:textId="77777777" w:rsidR="004C2317" w:rsidRPr="004C2317" w:rsidRDefault="004C2317">
            <w:pPr>
              <w:pStyle w:val="Heading6"/>
              <w:rPr>
                <w:rFonts w:ascii="Palatino Linotype" w:hAnsi="Palatino Linotype"/>
                <w:sz w:val="22"/>
                <w:szCs w:val="22"/>
              </w:rPr>
            </w:pPr>
          </w:p>
        </w:tc>
        <w:tc>
          <w:tcPr>
            <w:tcW w:w="1785" w:type="dxa"/>
            <w:tcBorders>
              <w:top w:val="single" w:sz="4" w:space="0" w:color="auto"/>
              <w:bottom w:val="single" w:sz="4" w:space="0" w:color="auto"/>
            </w:tcBorders>
          </w:tcPr>
          <w:p w14:paraId="5043CB0F" w14:textId="77777777" w:rsidR="004C2317" w:rsidRPr="004C2317" w:rsidRDefault="004C2317">
            <w:pPr>
              <w:rPr>
                <w:rFonts w:ascii="Palatino Linotype" w:hAnsi="Palatino Linotype"/>
                <w:b/>
                <w:sz w:val="22"/>
                <w:szCs w:val="22"/>
              </w:rPr>
            </w:pPr>
          </w:p>
        </w:tc>
      </w:tr>
      <w:tr w:rsidR="004C2317" w:rsidRPr="004C2317" w14:paraId="1CE8910E" w14:textId="77777777" w:rsidTr="4FE42C61">
        <w:trPr>
          <w:trHeight w:val="143"/>
          <w:jc w:val="center"/>
        </w:trPr>
        <w:tc>
          <w:tcPr>
            <w:tcW w:w="6660" w:type="dxa"/>
            <w:tcBorders>
              <w:top w:val="single" w:sz="4" w:space="0" w:color="auto"/>
              <w:bottom w:val="single" w:sz="4" w:space="0" w:color="auto"/>
            </w:tcBorders>
          </w:tcPr>
          <w:p w14:paraId="15BF1CE7" w14:textId="77777777" w:rsidR="004C2317" w:rsidRPr="004C2317" w:rsidRDefault="004C2317" w:rsidP="00362E06">
            <w:pPr>
              <w:pStyle w:val="Heading8"/>
              <w:rPr>
                <w:rFonts w:ascii="Palatino Linotype" w:hAnsi="Palatino Linotype"/>
                <w:szCs w:val="22"/>
              </w:rPr>
            </w:pPr>
            <w:r w:rsidRPr="004C2317">
              <w:rPr>
                <w:rFonts w:ascii="Palatino Linotype" w:hAnsi="Palatino Linotype"/>
                <w:szCs w:val="22"/>
              </w:rPr>
              <w:t xml:space="preserve">REQUIRED TESTING: Praxis II subject assessments in the Target Language. </w:t>
            </w:r>
          </w:p>
          <w:p w14:paraId="79B63DDC" w14:textId="77777777" w:rsidR="004C2317" w:rsidRPr="004C2317" w:rsidRDefault="004C2317" w:rsidP="00362E06">
            <w:pPr>
              <w:pStyle w:val="Heading8"/>
              <w:rPr>
                <w:rFonts w:ascii="Palatino Linotype" w:hAnsi="Palatino Linotype"/>
                <w:szCs w:val="22"/>
              </w:rPr>
            </w:pPr>
            <w:r w:rsidRPr="004C2317">
              <w:rPr>
                <w:rFonts w:ascii="Palatino Linotype" w:hAnsi="Palatino Linotype"/>
                <w:szCs w:val="22"/>
              </w:rPr>
              <w:t xml:space="preserve">French – Test Code 5174                       </w:t>
            </w:r>
            <w:r w:rsidR="00C92B28">
              <w:rPr>
                <w:rFonts w:ascii="Palatino Linotype" w:hAnsi="Palatino Linotype"/>
                <w:szCs w:val="22"/>
              </w:rPr>
              <w:t xml:space="preserve">   </w:t>
            </w:r>
            <w:r w:rsidRPr="004C2317">
              <w:rPr>
                <w:rFonts w:ascii="Palatino Linotype" w:hAnsi="Palatino Linotype"/>
                <w:szCs w:val="22"/>
              </w:rPr>
              <w:t>Spanish – Test Code 5195</w:t>
            </w:r>
          </w:p>
          <w:p w14:paraId="72EC9200" w14:textId="77777777" w:rsidR="004C2317" w:rsidRPr="004C2317" w:rsidRDefault="004C2317" w:rsidP="00362E06">
            <w:pPr>
              <w:rPr>
                <w:rFonts w:ascii="Palatino Linotype" w:hAnsi="Palatino Linotype"/>
                <w:b/>
                <w:sz w:val="22"/>
                <w:szCs w:val="22"/>
              </w:rPr>
            </w:pPr>
            <w:r w:rsidRPr="004C2317">
              <w:rPr>
                <w:rFonts w:ascii="Palatino Linotype" w:hAnsi="Palatino Linotype"/>
                <w:b/>
                <w:sz w:val="22"/>
                <w:szCs w:val="22"/>
              </w:rPr>
              <w:t xml:space="preserve">German – Test Code 5183                     </w:t>
            </w:r>
            <w:r w:rsidR="00C92B28">
              <w:rPr>
                <w:rFonts w:ascii="Palatino Linotype" w:hAnsi="Palatino Linotype"/>
                <w:b/>
                <w:sz w:val="22"/>
                <w:szCs w:val="22"/>
              </w:rPr>
              <w:t xml:space="preserve">      </w:t>
            </w:r>
            <w:r w:rsidRPr="004C2317">
              <w:rPr>
                <w:rFonts w:ascii="Palatino Linotype" w:hAnsi="Palatino Linotype"/>
                <w:b/>
                <w:sz w:val="22"/>
                <w:szCs w:val="22"/>
              </w:rPr>
              <w:t>Latin – Test Code 5601</w:t>
            </w:r>
          </w:p>
          <w:p w14:paraId="4A638409" w14:textId="77777777" w:rsidR="004C2317" w:rsidRPr="004C2317" w:rsidRDefault="004C2317" w:rsidP="00362E06">
            <w:pPr>
              <w:rPr>
                <w:rFonts w:ascii="Palatino Linotype" w:hAnsi="Palatino Linotype"/>
                <w:b/>
                <w:sz w:val="22"/>
                <w:szCs w:val="22"/>
              </w:rPr>
            </w:pPr>
            <w:r w:rsidRPr="004C2317">
              <w:rPr>
                <w:rFonts w:ascii="Palatino Linotype" w:hAnsi="Palatino Linotype"/>
                <w:b/>
                <w:sz w:val="22"/>
                <w:szCs w:val="22"/>
              </w:rPr>
              <w:t>Chinese – Test Code 5665</w:t>
            </w:r>
            <w:r w:rsidRPr="004C2317">
              <w:rPr>
                <w:rFonts w:ascii="Palatino Linotype" w:hAnsi="Palatino Linotype"/>
                <w:b/>
                <w:sz w:val="22"/>
                <w:szCs w:val="22"/>
              </w:rPr>
              <w:tab/>
            </w:r>
          </w:p>
          <w:p w14:paraId="1BD52E8C" w14:textId="77777777" w:rsidR="004C2317" w:rsidRPr="004C2317" w:rsidRDefault="004C2317" w:rsidP="0004009F">
            <w:pPr>
              <w:rPr>
                <w:rFonts w:ascii="Palatino Linotype" w:hAnsi="Palatino Linotype"/>
                <w:b/>
                <w:sz w:val="22"/>
                <w:szCs w:val="22"/>
              </w:rPr>
            </w:pPr>
            <w:r w:rsidRPr="004C2317">
              <w:rPr>
                <w:rFonts w:ascii="Palatino Linotype" w:hAnsi="Palatino Linotype"/>
                <w:b/>
                <w:sz w:val="22"/>
                <w:szCs w:val="22"/>
              </w:rPr>
              <w:t>American Sign Language – Test Code 0632</w:t>
            </w:r>
          </w:p>
        </w:tc>
        <w:tc>
          <w:tcPr>
            <w:tcW w:w="1650" w:type="dxa"/>
            <w:tcBorders>
              <w:top w:val="single" w:sz="4" w:space="0" w:color="auto"/>
              <w:bottom w:val="single" w:sz="4" w:space="0" w:color="auto"/>
            </w:tcBorders>
          </w:tcPr>
          <w:p w14:paraId="6DFB9E20" w14:textId="77777777" w:rsidR="004C2317" w:rsidRPr="004C2317" w:rsidRDefault="004C2317">
            <w:pPr>
              <w:pStyle w:val="Heading6"/>
              <w:rPr>
                <w:rFonts w:ascii="Palatino Linotype" w:hAnsi="Palatino Linotype"/>
                <w:sz w:val="22"/>
                <w:szCs w:val="22"/>
              </w:rPr>
            </w:pPr>
          </w:p>
        </w:tc>
        <w:tc>
          <w:tcPr>
            <w:tcW w:w="1785" w:type="dxa"/>
            <w:tcBorders>
              <w:top w:val="single" w:sz="4" w:space="0" w:color="auto"/>
              <w:bottom w:val="single" w:sz="4" w:space="0" w:color="auto"/>
            </w:tcBorders>
          </w:tcPr>
          <w:p w14:paraId="70DF9E56" w14:textId="77777777" w:rsidR="004C2317" w:rsidRPr="004C2317" w:rsidRDefault="004C2317">
            <w:pPr>
              <w:rPr>
                <w:rFonts w:ascii="Palatino Linotype" w:hAnsi="Palatino Linotype"/>
                <w:b/>
                <w:sz w:val="22"/>
                <w:szCs w:val="22"/>
              </w:rPr>
            </w:pPr>
          </w:p>
        </w:tc>
      </w:tr>
      <w:tr w:rsidR="004C2317" w:rsidRPr="004C2317" w14:paraId="1549FFA6" w14:textId="77777777" w:rsidTr="4FE42C61">
        <w:trPr>
          <w:trHeight w:val="143"/>
          <w:jc w:val="center"/>
        </w:trPr>
        <w:tc>
          <w:tcPr>
            <w:tcW w:w="6660" w:type="dxa"/>
            <w:tcBorders>
              <w:top w:val="single" w:sz="4" w:space="0" w:color="auto"/>
            </w:tcBorders>
          </w:tcPr>
          <w:p w14:paraId="71D16660" w14:textId="77777777" w:rsidR="004C2317" w:rsidRPr="004C2317" w:rsidRDefault="004C2317" w:rsidP="00440174">
            <w:pPr>
              <w:rPr>
                <w:rFonts w:ascii="Palatino Linotype" w:hAnsi="Palatino Linotype"/>
                <w:i/>
                <w:sz w:val="22"/>
                <w:szCs w:val="22"/>
              </w:rPr>
            </w:pPr>
            <w:r w:rsidRPr="004C2317">
              <w:rPr>
                <w:rFonts w:ascii="Palatino Linotype" w:hAnsi="Palatino Linotype"/>
                <w:sz w:val="22"/>
                <w:szCs w:val="22"/>
              </w:rPr>
              <w:t xml:space="preserve">A minimum of a practicum, or the equivalent, in modern and classical languages at the elementary (PK-6) or middle/secondary (7-12) instructional level, depending on the authorization sought. For the full PK-12 authorization, a minimum of a practicum, or the equivalent, in modern and classical languages at </w:t>
            </w:r>
            <w:r w:rsidRPr="004C2317">
              <w:rPr>
                <w:rFonts w:ascii="Palatino Linotype" w:hAnsi="Palatino Linotype"/>
                <w:b/>
                <w:sz w:val="22"/>
                <w:szCs w:val="22"/>
                <w:u w:val="single"/>
              </w:rPr>
              <w:t>both</w:t>
            </w:r>
            <w:r w:rsidRPr="004C2317">
              <w:rPr>
                <w:rFonts w:ascii="Palatino Linotype" w:hAnsi="Palatino Linotype"/>
                <w:sz w:val="22"/>
                <w:szCs w:val="22"/>
              </w:rPr>
              <w:t xml:space="preserve"> the PK-6 and 7-12 instructional levels is required. (A practicum is defined as sixty hours of supervised field experience.)</w:t>
            </w:r>
          </w:p>
        </w:tc>
        <w:tc>
          <w:tcPr>
            <w:tcW w:w="1650" w:type="dxa"/>
            <w:tcBorders>
              <w:top w:val="single" w:sz="4" w:space="0" w:color="auto"/>
            </w:tcBorders>
          </w:tcPr>
          <w:p w14:paraId="738610EB" w14:textId="77777777" w:rsidR="004C2317" w:rsidRPr="004C2317" w:rsidRDefault="004C2317">
            <w:pPr>
              <w:pStyle w:val="Heading6"/>
              <w:rPr>
                <w:rFonts w:ascii="Palatino Linotype" w:hAnsi="Palatino Linotype"/>
                <w:sz w:val="22"/>
                <w:szCs w:val="22"/>
              </w:rPr>
            </w:pPr>
          </w:p>
        </w:tc>
        <w:tc>
          <w:tcPr>
            <w:tcW w:w="1785" w:type="dxa"/>
            <w:tcBorders>
              <w:top w:val="single" w:sz="4" w:space="0" w:color="auto"/>
            </w:tcBorders>
          </w:tcPr>
          <w:p w14:paraId="637805D2" w14:textId="77777777" w:rsidR="004C2317" w:rsidRPr="004C2317" w:rsidRDefault="004C2317">
            <w:pPr>
              <w:rPr>
                <w:rFonts w:ascii="Palatino Linotype" w:hAnsi="Palatino Linotype"/>
                <w:b/>
                <w:sz w:val="22"/>
                <w:szCs w:val="22"/>
              </w:rPr>
            </w:pPr>
          </w:p>
        </w:tc>
      </w:tr>
    </w:tbl>
    <w:p w14:paraId="3A0FF5F2" w14:textId="77777777" w:rsidR="0008386C" w:rsidRDefault="0008386C">
      <w:pPr>
        <w:rPr>
          <w:b/>
          <w:i/>
          <w:sz w:val="22"/>
        </w:rPr>
      </w:pPr>
    </w:p>
    <w:p w14:paraId="5630AD66" w14:textId="77777777" w:rsidR="00896F14" w:rsidRDefault="00896F14">
      <w:pPr>
        <w:pStyle w:val="BodyText"/>
        <w:rPr>
          <w:b/>
          <w:sz w:val="22"/>
          <w:szCs w:val="22"/>
        </w:rPr>
      </w:pPr>
    </w:p>
    <w:p w14:paraId="61829076" w14:textId="77777777" w:rsidR="00896F14" w:rsidRPr="00896F14" w:rsidRDefault="00896F14">
      <w:pPr>
        <w:rPr>
          <w:sz w:val="22"/>
          <w:szCs w:val="22"/>
        </w:rPr>
      </w:pPr>
    </w:p>
    <w:sectPr w:rsidR="00896F14" w:rsidRPr="00896F14" w:rsidSect="004C2317">
      <w:headerReference w:type="default" r:id="rId14"/>
      <w:footerReference w:type="even" r:id="rId15"/>
      <w:footerReference w:type="default" r:id="rId16"/>
      <w:headerReference w:type="first" r:id="rId17"/>
      <w:footerReference w:type="first" r:id="rId18"/>
      <w:pgSz w:w="12240" w:h="15840" w:code="1"/>
      <w:pgMar w:top="1440" w:right="1080" w:bottom="1440" w:left="1080" w:header="36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B5B7" w14:textId="77777777" w:rsidR="00625346" w:rsidRDefault="00625346">
      <w:r>
        <w:separator/>
      </w:r>
    </w:p>
  </w:endnote>
  <w:endnote w:type="continuationSeparator" w:id="0">
    <w:p w14:paraId="66204FF1" w14:textId="77777777" w:rsidR="00625346" w:rsidRDefault="0062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08386C" w:rsidRDefault="000838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BF0D7D" w14:textId="77777777" w:rsidR="0008386C" w:rsidRDefault="00083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050"/>
      <w:gridCol w:w="1987"/>
      <w:gridCol w:w="3323"/>
    </w:tblGrid>
    <w:tr w:rsidR="00440174" w14:paraId="3DBFD6DA" w14:textId="77777777" w:rsidTr="4FE42C61">
      <w:trPr>
        <w:trHeight w:val="633"/>
        <w:tblHeader/>
      </w:trPr>
      <w:tc>
        <w:tcPr>
          <w:tcW w:w="4050" w:type="dxa"/>
        </w:tcPr>
        <w:p w14:paraId="455F3F0C" w14:textId="14BF298B" w:rsidR="00440174" w:rsidRPr="00440174" w:rsidRDefault="4FE42C61" w:rsidP="4FE42C61">
          <w:pPr>
            <w:rPr>
              <w:rFonts w:ascii="Palatino Linotype" w:hAnsi="Palatino Linotype"/>
              <w:sz w:val="20"/>
              <w:szCs w:val="20"/>
            </w:rPr>
          </w:pPr>
          <w:r w:rsidRPr="4FE42C61">
            <w:rPr>
              <w:rFonts w:ascii="Palatino Linotype" w:hAnsi="Palatino Linotype"/>
              <w:sz w:val="20"/>
              <w:szCs w:val="20"/>
            </w:rPr>
            <w:t>Transcript Review Worksheet  10/6/21</w:t>
          </w:r>
        </w:p>
        <w:p w14:paraId="575AE0F3" w14:textId="1481D126" w:rsidR="00440174" w:rsidRPr="00440174" w:rsidRDefault="00440174" w:rsidP="4FE42C61">
          <w:pPr>
            <w:rPr>
              <w:rFonts w:ascii="Palatino Linotype" w:hAnsi="Palatino Linotype"/>
              <w:sz w:val="20"/>
              <w:szCs w:val="20"/>
            </w:rPr>
          </w:pPr>
        </w:p>
      </w:tc>
      <w:tc>
        <w:tcPr>
          <w:tcW w:w="1987" w:type="dxa"/>
        </w:tcPr>
        <w:p w14:paraId="196EB937" w14:textId="77777777" w:rsidR="00440174" w:rsidRPr="00440174" w:rsidRDefault="00440174" w:rsidP="00440174">
          <w:pPr>
            <w:jc w:val="center"/>
            <w:rPr>
              <w:rFonts w:ascii="Palatino Linotype" w:hAnsi="Palatino Linotype"/>
              <w:sz w:val="20"/>
            </w:rPr>
          </w:pPr>
          <w:r w:rsidRPr="00440174">
            <w:rPr>
              <w:rFonts w:ascii="Palatino Linotype" w:hAnsi="Palatino Linotype"/>
              <w:sz w:val="20"/>
            </w:rPr>
            <w:t xml:space="preserve">Page </w:t>
          </w:r>
          <w:r w:rsidRPr="00440174">
            <w:rPr>
              <w:rFonts w:ascii="Palatino Linotype" w:hAnsi="Palatino Linotype"/>
              <w:b/>
            </w:rPr>
            <w:fldChar w:fldCharType="begin"/>
          </w:r>
          <w:r w:rsidRPr="00440174">
            <w:rPr>
              <w:rFonts w:ascii="Palatino Linotype" w:hAnsi="Palatino Linotype"/>
              <w:b/>
              <w:sz w:val="20"/>
            </w:rPr>
            <w:instrText xml:space="preserve"> PAGE  \* Arabic  \* MERGEFORMAT </w:instrText>
          </w:r>
          <w:r w:rsidRPr="00440174">
            <w:rPr>
              <w:rFonts w:ascii="Palatino Linotype" w:hAnsi="Palatino Linotype"/>
              <w:b/>
            </w:rPr>
            <w:fldChar w:fldCharType="separate"/>
          </w:r>
          <w:r>
            <w:rPr>
              <w:rFonts w:ascii="Palatino Linotype" w:hAnsi="Palatino Linotype"/>
              <w:b/>
              <w:noProof/>
              <w:sz w:val="20"/>
            </w:rPr>
            <w:t>3</w:t>
          </w:r>
          <w:r w:rsidRPr="00440174">
            <w:rPr>
              <w:rFonts w:ascii="Palatino Linotype" w:hAnsi="Palatino Linotype"/>
              <w:b/>
            </w:rPr>
            <w:fldChar w:fldCharType="end"/>
          </w:r>
          <w:r w:rsidRPr="00440174">
            <w:rPr>
              <w:rFonts w:ascii="Palatino Linotype" w:hAnsi="Palatino Linotype"/>
              <w:sz w:val="20"/>
            </w:rPr>
            <w:t xml:space="preserve"> of </w:t>
          </w:r>
          <w:r w:rsidRPr="00440174">
            <w:rPr>
              <w:rFonts w:ascii="Palatino Linotype" w:hAnsi="Palatino Linotype"/>
            </w:rPr>
            <w:fldChar w:fldCharType="begin"/>
          </w:r>
          <w:r w:rsidRPr="00440174">
            <w:rPr>
              <w:rFonts w:ascii="Palatino Linotype" w:hAnsi="Palatino Linotype"/>
              <w:sz w:val="20"/>
            </w:rPr>
            <w:instrText xml:space="preserve"> NUMPAGES  \* Arabic  \* MERGEFORMAT </w:instrText>
          </w:r>
          <w:r w:rsidRPr="00440174">
            <w:rPr>
              <w:rFonts w:ascii="Palatino Linotype" w:hAnsi="Palatino Linotype"/>
            </w:rPr>
            <w:fldChar w:fldCharType="separate"/>
          </w:r>
          <w:r w:rsidRPr="00440174">
            <w:rPr>
              <w:rFonts w:ascii="Palatino Linotype" w:hAnsi="Palatino Linotype"/>
              <w:b/>
              <w:noProof/>
              <w:sz w:val="20"/>
            </w:rPr>
            <w:t>3</w:t>
          </w:r>
          <w:r w:rsidRPr="00440174">
            <w:rPr>
              <w:rFonts w:ascii="Palatino Linotype" w:hAnsi="Palatino Linotype"/>
              <w:b/>
              <w:noProof/>
            </w:rPr>
            <w:fldChar w:fldCharType="end"/>
          </w:r>
        </w:p>
      </w:tc>
      <w:tc>
        <w:tcPr>
          <w:tcW w:w="3323" w:type="dxa"/>
        </w:tcPr>
        <w:p w14:paraId="2BA226A1" w14:textId="77777777" w:rsidR="00440174" w:rsidRPr="00937FFC" w:rsidRDefault="00440174" w:rsidP="00440174">
          <w:pPr>
            <w:jc w:val="right"/>
            <w:rPr>
              <w:sz w:val="20"/>
              <w:szCs w:val="18"/>
            </w:rPr>
          </w:pPr>
          <w:r w:rsidRPr="00937FFC">
            <w:rPr>
              <w:noProof/>
            </w:rPr>
            <w:drawing>
              <wp:inline distT="0" distB="0" distL="0" distR="0" wp14:anchorId="1E6C142F" wp14:editId="334F1608">
                <wp:extent cx="920017" cy="230744"/>
                <wp:effectExtent l="0" t="0" r="0" b="0"/>
                <wp:docPr id="21" name="Picture 2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17AD93B2" w14:textId="77777777" w:rsidR="0008386C" w:rsidRPr="00440174" w:rsidRDefault="0008386C" w:rsidP="00440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723A" w14:textId="77777777" w:rsidR="00D20C99" w:rsidRPr="00697052" w:rsidRDefault="00697052" w:rsidP="00697052">
    <w:pPr>
      <w:pStyle w:val="Footer"/>
      <w:rPr>
        <w:sz w:val="16"/>
        <w:szCs w:val="16"/>
      </w:rPr>
    </w:pPr>
    <w:r w:rsidRPr="00697052">
      <w:rPr>
        <w:sz w:val="16"/>
        <w:szCs w:val="16"/>
      </w:rPr>
      <w:t xml:space="preserve">Transcript Review Worksheet – Modern &amp; Classical Languages </w:t>
    </w:r>
    <w:r w:rsidR="00A228B5">
      <w:rPr>
        <w:sz w:val="16"/>
        <w:szCs w:val="16"/>
      </w:rPr>
      <w:t>Effective January 2012</w:t>
    </w:r>
    <w:r>
      <w:rPr>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F1B3" w14:textId="77777777" w:rsidR="00625346" w:rsidRDefault="00625346">
      <w:r>
        <w:separator/>
      </w:r>
    </w:p>
  </w:footnote>
  <w:footnote w:type="continuationSeparator" w:id="0">
    <w:p w14:paraId="02F2C34E" w14:textId="77777777" w:rsidR="00625346" w:rsidRDefault="0062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4E5D" w14:textId="77777777" w:rsidR="004C2317" w:rsidRDefault="004C2317" w:rsidP="004C2317">
    <w:pPr>
      <w:pStyle w:val="Header"/>
      <w:jc w:val="center"/>
    </w:pPr>
    <w:r>
      <w:rPr>
        <w:noProof/>
      </w:rPr>
      <w:drawing>
        <wp:inline distT="0" distB="0" distL="0" distR="0" wp14:anchorId="02003FD4" wp14:editId="5E9D48E8">
          <wp:extent cx="1614621" cy="550321"/>
          <wp:effectExtent l="0" t="0" r="5080" b="2540"/>
          <wp:docPr id="20" name="Picture 20"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7C5A519F" w14:textId="313BC3CD" w:rsidR="004C2317" w:rsidRDefault="004C2317" w:rsidP="004C2317">
    <w:pPr>
      <w:pStyle w:val="AOE-Header"/>
    </w:pPr>
    <w:r w:rsidRPr="004009A8">
      <w:rPr>
        <w:shd w:val="clear" w:color="auto" w:fill="FFFFFF"/>
      </w:rPr>
      <w:t>1 National Life Drive, Davis 5</w:t>
    </w:r>
    <w:r w:rsidRPr="004009A8">
      <w:br/>
    </w:r>
    <w:r w:rsidRPr="004009A8">
      <w:rPr>
        <w:shd w:val="clear" w:color="auto" w:fill="FFFFFF"/>
      </w:rPr>
      <w:t>Montpelier, VT 0562</w:t>
    </w:r>
    <w:r>
      <w:rPr>
        <w:shd w:val="clear" w:color="auto" w:fill="FFFFFF"/>
      </w:rPr>
      <w:t>0</w:t>
    </w:r>
    <w:r w:rsidRPr="004009A8">
      <w:t xml:space="preserve"> </w:t>
    </w:r>
    <w:bookmarkStart w:id="2" w:name="_Hlk27730689"/>
    <w:r w:rsidRPr="00031DF5">
      <w:t>(p) 802</w:t>
    </w:r>
    <w:r>
      <w:t>-828-</w:t>
    </w:r>
    <w:r w:rsidR="007E0EEA">
      <w:t>3440</w:t>
    </w:r>
    <w:r w:rsidRPr="00031DF5">
      <w:t xml:space="preserve"> | (f) 802-</w:t>
    </w:r>
    <w:r>
      <w:t>828-6</w:t>
    </w:r>
    <w:bookmarkEnd w:id="2"/>
    <w:r w:rsidR="007E0EEA">
      <w:t>433</w:t>
    </w:r>
  </w:p>
  <w:p w14:paraId="19219836" w14:textId="77777777" w:rsidR="005F395F" w:rsidRPr="004C2317" w:rsidRDefault="005F395F" w:rsidP="004C2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29A9" w14:textId="77777777" w:rsidR="00697052" w:rsidRPr="00697052" w:rsidRDefault="00697052" w:rsidP="00697052">
    <w:pPr>
      <w:pStyle w:val="Header"/>
      <w:jc w:val="center"/>
      <w:rPr>
        <w:sz w:val="16"/>
        <w:szCs w:val="16"/>
      </w:rPr>
    </w:pPr>
    <w:r>
      <w:rPr>
        <w:sz w:val="16"/>
        <w:szCs w:val="16"/>
      </w:rPr>
      <w:t xml:space="preserve">Vermont </w:t>
    </w:r>
    <w:r w:rsidR="002D7F75">
      <w:rPr>
        <w:sz w:val="16"/>
        <w:szCs w:val="16"/>
      </w:rPr>
      <w:t>Agency</w:t>
    </w:r>
    <w:r>
      <w:rPr>
        <w:sz w:val="16"/>
        <w:szCs w:val="16"/>
      </w:rPr>
      <w:t xml:space="preserve">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012"/>
    <w:multiLevelType w:val="multilevel"/>
    <w:tmpl w:val="4FBA0870"/>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F2E1B4F"/>
    <w:multiLevelType w:val="multilevel"/>
    <w:tmpl w:val="29EA7254"/>
    <w:lvl w:ilvl="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6310D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95B7B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7C41EEF"/>
    <w:multiLevelType w:val="multilevel"/>
    <w:tmpl w:val="C916DF88"/>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299111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B227D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C311C6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37B3E1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6F765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78231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BF667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D377B23"/>
    <w:multiLevelType w:val="multilevel"/>
    <w:tmpl w:val="72F238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12"/>
  </w:num>
  <w:num w:numId="2">
    <w:abstractNumId w:val="8"/>
  </w:num>
  <w:num w:numId="3">
    <w:abstractNumId w:val="6"/>
  </w:num>
  <w:num w:numId="4">
    <w:abstractNumId w:val="9"/>
  </w:num>
  <w:num w:numId="5">
    <w:abstractNumId w:val="11"/>
  </w:num>
  <w:num w:numId="6">
    <w:abstractNumId w:val="5"/>
  </w:num>
  <w:num w:numId="7">
    <w:abstractNumId w:val="10"/>
  </w:num>
  <w:num w:numId="8">
    <w:abstractNumId w:val="7"/>
  </w:num>
  <w:num w:numId="9">
    <w:abstractNumId w:val="3"/>
  </w:num>
  <w:num w:numId="10">
    <w:abstractNumId w:val="2"/>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8A"/>
    <w:rsid w:val="0004009F"/>
    <w:rsid w:val="0008386C"/>
    <w:rsid w:val="00113431"/>
    <w:rsid w:val="00114D44"/>
    <w:rsid w:val="00167A1A"/>
    <w:rsid w:val="0018274D"/>
    <w:rsid w:val="00221F1C"/>
    <w:rsid w:val="00247D0F"/>
    <w:rsid w:val="002A3952"/>
    <w:rsid w:val="002C5E31"/>
    <w:rsid w:val="002D7F75"/>
    <w:rsid w:val="002EBD97"/>
    <w:rsid w:val="00362E06"/>
    <w:rsid w:val="003813B6"/>
    <w:rsid w:val="003D03E8"/>
    <w:rsid w:val="003D6873"/>
    <w:rsid w:val="00425A8A"/>
    <w:rsid w:val="0042626B"/>
    <w:rsid w:val="00440174"/>
    <w:rsid w:val="004551A0"/>
    <w:rsid w:val="004767E6"/>
    <w:rsid w:val="004C2317"/>
    <w:rsid w:val="004E29D1"/>
    <w:rsid w:val="00530A21"/>
    <w:rsid w:val="005F395F"/>
    <w:rsid w:val="00625346"/>
    <w:rsid w:val="006956CF"/>
    <w:rsid w:val="00697052"/>
    <w:rsid w:val="007459EA"/>
    <w:rsid w:val="007E0EEA"/>
    <w:rsid w:val="00830E61"/>
    <w:rsid w:val="008832C4"/>
    <w:rsid w:val="00896F14"/>
    <w:rsid w:val="008E6D33"/>
    <w:rsid w:val="00A05397"/>
    <w:rsid w:val="00A228B5"/>
    <w:rsid w:val="00A769D4"/>
    <w:rsid w:val="00A944CD"/>
    <w:rsid w:val="00AA39AF"/>
    <w:rsid w:val="00AE3B5B"/>
    <w:rsid w:val="00BC1BD9"/>
    <w:rsid w:val="00C92B28"/>
    <w:rsid w:val="00CB6316"/>
    <w:rsid w:val="00D142E1"/>
    <w:rsid w:val="00D20C99"/>
    <w:rsid w:val="00DE701A"/>
    <w:rsid w:val="00DF6A68"/>
    <w:rsid w:val="00E073F1"/>
    <w:rsid w:val="00E337A8"/>
    <w:rsid w:val="00EB6B50"/>
    <w:rsid w:val="00EE01FC"/>
    <w:rsid w:val="00F461EF"/>
    <w:rsid w:val="00F827DC"/>
    <w:rsid w:val="00FD26E1"/>
    <w:rsid w:val="07FAD772"/>
    <w:rsid w:val="08E51D85"/>
    <w:rsid w:val="0C32AA26"/>
    <w:rsid w:val="12B86CEA"/>
    <w:rsid w:val="1AC65E3D"/>
    <w:rsid w:val="21E15A5B"/>
    <w:rsid w:val="23133968"/>
    <w:rsid w:val="32F4B60E"/>
    <w:rsid w:val="3B6B9641"/>
    <w:rsid w:val="3C0CB343"/>
    <w:rsid w:val="3C8E7A4F"/>
    <w:rsid w:val="3E7B30B4"/>
    <w:rsid w:val="3F46AA6F"/>
    <w:rsid w:val="43AEDC27"/>
    <w:rsid w:val="43FE9CCB"/>
    <w:rsid w:val="46BC18AD"/>
    <w:rsid w:val="49C56814"/>
    <w:rsid w:val="4CFD71A3"/>
    <w:rsid w:val="4D8C1B1A"/>
    <w:rsid w:val="4FE42C61"/>
    <w:rsid w:val="5DC5E6CB"/>
    <w:rsid w:val="5EA7A033"/>
    <w:rsid w:val="617CF82F"/>
    <w:rsid w:val="627DD927"/>
    <w:rsid w:val="67006446"/>
    <w:rsid w:val="6C7D439D"/>
    <w:rsid w:val="6F7736B5"/>
    <w:rsid w:val="72B19E74"/>
    <w:rsid w:val="7419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F21480"/>
  <w15:docId w15:val="{E21E9103-3E16-43D1-956E-5177C5F6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C99"/>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i/>
      <w:sz w:val="24"/>
    </w:rPr>
  </w:style>
  <w:style w:type="paragraph" w:styleId="Heading5">
    <w:name w:val="heading 5"/>
    <w:basedOn w:val="Normal"/>
    <w:next w:val="Normal"/>
    <w:qFormat/>
    <w:pPr>
      <w:keepNext/>
      <w:jc w:val="center"/>
      <w:outlineLvl w:val="4"/>
    </w:pPr>
    <w:rPr>
      <w:b/>
      <w:sz w:val="24"/>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b/>
      <w:i/>
      <w:sz w:val="22"/>
      <w:u w:val="single"/>
    </w:rPr>
  </w:style>
  <w:style w:type="paragraph" w:styleId="Heading8">
    <w:name w:val="heading 8"/>
    <w:basedOn w:val="Normal"/>
    <w:next w:val="Normal"/>
    <w:qFormat/>
    <w:pPr>
      <w:keepNex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rPr>
      <w:b/>
      <w:sz w:val="24"/>
    </w:rPr>
  </w:style>
  <w:style w:type="paragraph" w:styleId="Title">
    <w:name w:val="Title"/>
    <w:basedOn w:val="Normal"/>
    <w:qFormat/>
    <w:pPr>
      <w:jc w:val="center"/>
    </w:pPr>
    <w:rPr>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rPr>
      <w:b/>
      <w:sz w:val="22"/>
    </w:rPr>
  </w:style>
  <w:style w:type="paragraph" w:styleId="BodyTextIndent">
    <w:name w:val="Body Text Indent"/>
    <w:basedOn w:val="Normal"/>
    <w:rPr>
      <w:b/>
      <w:sz w:val="24"/>
    </w:rPr>
  </w:style>
  <w:style w:type="paragraph" w:styleId="BodyTextIndent2">
    <w:name w:val="Body Text Indent 2"/>
    <w:basedOn w:val="Normal"/>
    <w:pPr>
      <w:ind w:left="360"/>
    </w:pPr>
    <w:rPr>
      <w:sz w:val="24"/>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OE-Header">
    <w:name w:val="AOE - Header"/>
    <w:basedOn w:val="Normal"/>
    <w:link w:val="AOE-HeaderChar"/>
    <w:qFormat/>
    <w:rsid w:val="005F395F"/>
    <w:pPr>
      <w:jc w:val="center"/>
    </w:pPr>
    <w:rPr>
      <w:rFonts w:ascii="Palatino Linotype" w:hAnsi="Palatino Linotype" w:cs="Calibri"/>
      <w:bCs/>
      <w:noProof/>
      <w:sz w:val="22"/>
      <w:szCs w:val="22"/>
    </w:rPr>
  </w:style>
  <w:style w:type="character" w:customStyle="1" w:styleId="AOE-HeaderChar">
    <w:name w:val="AOE - Header Char"/>
    <w:basedOn w:val="DefaultParagraphFont"/>
    <w:link w:val="AOE-Header"/>
    <w:rsid w:val="005F395F"/>
    <w:rPr>
      <w:rFonts w:ascii="Palatino Linotype" w:hAnsi="Palatino Linotype" w:cs="Calibri"/>
      <w:bCs/>
      <w:noProof/>
      <w:sz w:val="22"/>
      <w:szCs w:val="22"/>
    </w:rPr>
  </w:style>
  <w:style w:type="table" w:styleId="TableGrid">
    <w:name w:val="Table Grid"/>
    <w:basedOn w:val="TableNormal"/>
    <w:uiPriority w:val="59"/>
    <w:rsid w:val="004401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C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educator-quality-licensing-rul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edu-educator-quality-testing-proficiency-defini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nguagetestin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6" ma:contentTypeDescription="Create a new document." ma:contentTypeScope="" ma:versionID="a67f793dbda51413c5a348b868db76db">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6c7b525a8fe8652142e70f3b10e3514e"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D0BB-2EC0-4B1E-9AB5-12CC3F5011B5}">
  <ds:schemaRefs>
    <ds:schemaRef ds:uri="http://schemas.microsoft.com/sharepoint/v3/contenttype/forms"/>
  </ds:schemaRefs>
</ds:datastoreItem>
</file>

<file path=customXml/itemProps2.xml><?xml version="1.0" encoding="utf-8"?>
<ds:datastoreItem xmlns:ds="http://schemas.openxmlformats.org/officeDocument/2006/customXml" ds:itemID="{CD8035D6-8634-4C8B-A16E-2F454A5DA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E5729-396A-4EB4-A316-95FF8AA85A50}">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customXml/itemProps4.xml><?xml version="1.0" encoding="utf-8"?>
<ds:datastoreItem xmlns:ds="http://schemas.openxmlformats.org/officeDocument/2006/customXml" ds:itemID="{6CEBF757-5DF7-4629-B07E-03DDBD75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4773</Characters>
  <Application>Microsoft Office Word</Application>
  <DocSecurity>0</DocSecurity>
  <Lines>39</Lines>
  <Paragraphs>10</Paragraphs>
  <ScaleCrop>false</ScaleCrop>
  <Company>VT Dept of Education</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Revision Meeting</dc:title>
  <dc:creator>Anne Bordonaro</dc:creator>
  <cp:lastModifiedBy>Scalabrini, Amy</cp:lastModifiedBy>
  <cp:revision>6</cp:revision>
  <cp:lastPrinted>2016-07-06T14:02:00Z</cp:lastPrinted>
  <dcterms:created xsi:type="dcterms:W3CDTF">2020-03-09T16:58:00Z</dcterms:created>
  <dcterms:modified xsi:type="dcterms:W3CDTF">2022-09-01T15:41:00Z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-2077805293</vt:i4>
  </property>
  <property fmtid="{D5CDD505-2E9C-101B-9397-08002B2CF9AE}" pid="3" name="_EmailSubject">
    <vt:lpwstr>forms</vt:lpwstr>
  </property>
  <property fmtid="{D5CDD505-2E9C-101B-9397-08002B2CF9AE}" pid="4" name="_AuthorEmail">
    <vt:lpwstr>gailkilkelly@education.state.vt.us</vt:lpwstr>
  </property>
  <property fmtid="{D5CDD505-2E9C-101B-9397-08002B2CF9AE}" pid="5" name="_AuthorEmailDisplayName">
    <vt:lpwstr>Gail Kilkelly</vt:lpwstr>
  </property>
  <property fmtid="{D5CDD505-2E9C-101B-9397-08002B2CF9AE}" pid="6" name="_PreviousAdHocReviewCycleID">
    <vt:i4>1451323168</vt:i4>
  </property>
  <property fmtid="{D5CDD505-2E9C-101B-9397-08002B2CF9AE}" pid="7" name="_ReviewingToolsShownOnce">
    <vt:lpwstr/>
  </property>
  <property fmtid="{D5CDD505-2E9C-101B-9397-08002B2CF9AE}" pid="8" name="ContentTypeId">
    <vt:lpwstr>0x010100A8C59A13A62D924D916E51A80E0CCA31</vt:lpwstr>
  </property>
</Properties>
</file>