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8941" w14:textId="0C8568A7" w:rsidR="00A1705D" w:rsidRDefault="00A1705D" w:rsidP="00A1705D">
      <w:pPr>
        <w:jc w:val="center"/>
        <w:rPr>
          <w:rFonts w:cs="Times New Roman"/>
          <w:b/>
          <w:bCs w:val="0"/>
          <w:sz w:val="24"/>
          <w:szCs w:val="24"/>
          <w:u w:val="single"/>
        </w:rPr>
      </w:pPr>
      <w:r w:rsidRPr="00A17DB3">
        <w:rPr>
          <w:rFonts w:cs="Times New Roman"/>
          <w:b/>
          <w:bCs w:val="0"/>
          <w:sz w:val="24"/>
          <w:szCs w:val="24"/>
          <w:u w:val="single"/>
        </w:rPr>
        <w:t>Transcript Review Worksheet</w:t>
      </w:r>
    </w:p>
    <w:p w14:paraId="750C7E05" w14:textId="77777777" w:rsidR="00A17DB3" w:rsidRPr="00A17DB3" w:rsidRDefault="00A17DB3" w:rsidP="00A1705D">
      <w:pPr>
        <w:jc w:val="center"/>
        <w:rPr>
          <w:rFonts w:cs="Times New Roman"/>
          <w:b/>
          <w:bCs w:val="0"/>
          <w:sz w:val="20"/>
          <w:szCs w:val="20"/>
          <w:u w:val="single"/>
        </w:rPr>
      </w:pPr>
    </w:p>
    <w:p w14:paraId="18554A3F" w14:textId="77777777" w:rsidR="00A1705D" w:rsidRPr="00A17DB3" w:rsidRDefault="00A1705D" w:rsidP="00A1705D">
      <w:pPr>
        <w:keepNext/>
        <w:jc w:val="center"/>
        <w:outlineLvl w:val="2"/>
        <w:rPr>
          <w:rFonts w:cs="Times New Roman"/>
          <w:b/>
          <w:bCs w:val="0"/>
          <w:sz w:val="24"/>
          <w:szCs w:val="24"/>
        </w:rPr>
      </w:pPr>
      <w:r w:rsidRPr="00A17DB3">
        <w:rPr>
          <w:rFonts w:cs="Times New Roman"/>
          <w:b/>
          <w:bCs w:val="0"/>
          <w:sz w:val="24"/>
          <w:szCs w:val="24"/>
        </w:rPr>
        <w:t>5440-19 Middle Grades</w:t>
      </w:r>
    </w:p>
    <w:p w14:paraId="1B0E1F3E" w14:textId="77777777" w:rsidR="00A1705D" w:rsidRPr="00106D70" w:rsidRDefault="00A1705D" w:rsidP="00A1705D">
      <w:pPr>
        <w:jc w:val="center"/>
        <w:rPr>
          <w:rFonts w:cs="Times New Roman"/>
          <w:b/>
          <w:bCs w:val="0"/>
        </w:rPr>
      </w:pPr>
    </w:p>
    <w:p w14:paraId="07D14486" w14:textId="44C5379E" w:rsidR="00A1705D" w:rsidRDefault="00A1705D" w:rsidP="00A1705D">
      <w:pPr>
        <w:autoSpaceDE w:val="0"/>
        <w:autoSpaceDN w:val="0"/>
        <w:adjustRightInd w:val="0"/>
        <w:jc w:val="center"/>
        <w:rPr>
          <w:rFonts w:eastAsiaTheme="minorHAnsi" w:cs="Palatino Linotype"/>
          <w:bCs w:val="0"/>
          <w:color w:val="000000"/>
        </w:rPr>
      </w:pPr>
      <w:r w:rsidRPr="00106D70">
        <w:rPr>
          <w:rFonts w:eastAsiaTheme="minorHAnsi" w:cs="Palatino Linotype"/>
          <w:bCs w:val="0"/>
          <w:color w:val="000000"/>
        </w:rPr>
        <w:t>The holder is authorized to teach one or more of the following content areas – English Language Arts, Mathematics, Science, or Social Studies – in grades 5-9, as specified on the endorsement.</w:t>
      </w:r>
    </w:p>
    <w:p w14:paraId="5CF38828" w14:textId="05BB459E" w:rsidR="00A17DB3" w:rsidRDefault="00A17DB3" w:rsidP="00A1705D">
      <w:pPr>
        <w:autoSpaceDE w:val="0"/>
        <w:autoSpaceDN w:val="0"/>
        <w:adjustRightInd w:val="0"/>
        <w:jc w:val="center"/>
        <w:rPr>
          <w:rFonts w:eastAsiaTheme="minorHAnsi" w:cs="Palatino Linotype"/>
          <w:bCs w:val="0"/>
          <w:color w:val="000000"/>
        </w:rPr>
      </w:pPr>
    </w:p>
    <w:p w14:paraId="1D822ED0" w14:textId="77777777" w:rsidR="00A17DB3" w:rsidRPr="0058200E" w:rsidRDefault="00A17DB3" w:rsidP="00A17DB3">
      <w:pPr>
        <w:jc w:val="center"/>
        <w:rPr>
          <w:rFonts w:eastAsia="Palatino Linotype" w:cs="Palatino Linotype"/>
          <w:b/>
        </w:rPr>
      </w:pPr>
      <w:r w:rsidRPr="0058200E">
        <w:rPr>
          <w:rFonts w:eastAsia="Palatino Linotype" w:cs="Palatino Linotype"/>
          <w:b/>
        </w:rPr>
        <w:t>Name:  __________________________________ Educator ID#: ______________________</w:t>
      </w:r>
    </w:p>
    <w:p w14:paraId="264AA3BA" w14:textId="77777777" w:rsidR="00A17DB3" w:rsidRPr="0058200E" w:rsidRDefault="00A17DB3" w:rsidP="00A17DB3">
      <w:pPr>
        <w:jc w:val="center"/>
        <w:rPr>
          <w:rFonts w:eastAsia="Palatino Linotype" w:cs="Palatino Linotype"/>
        </w:rPr>
      </w:pPr>
    </w:p>
    <w:p w14:paraId="1877D8F6" w14:textId="77777777" w:rsidR="00A17DB3" w:rsidRPr="0058200E" w:rsidRDefault="0011652B" w:rsidP="00A17DB3">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EndPr/>
        <w:sdtContent>
          <w:r w:rsidR="00A17DB3" w:rsidRPr="0058200E">
            <w:rPr>
              <w:rFonts w:ascii="Segoe UI Symbol" w:eastAsia="MS Gothic" w:hAnsi="Segoe UI Symbol" w:cs="Segoe UI Symbol"/>
              <w:b/>
            </w:rPr>
            <w:t>☐</w:t>
          </w:r>
        </w:sdtContent>
      </w:sdt>
      <w:r w:rsidR="00A17DB3" w:rsidRPr="0058200E">
        <w:rPr>
          <w:rFonts w:cs="Times New Roman"/>
          <w:b/>
        </w:rPr>
        <w:t xml:space="preserve"> Add Endorsement</w:t>
      </w:r>
      <w:r w:rsidR="00A17DB3" w:rsidRPr="0058200E">
        <w:rPr>
          <w:rFonts w:cs="Times New Roman"/>
          <w:b/>
        </w:rPr>
        <w:tab/>
      </w:r>
      <w:r w:rsidR="00A17DB3" w:rsidRPr="0058200E">
        <w:rPr>
          <w:rFonts w:cs="Times New Roman"/>
          <w:b/>
        </w:rPr>
        <w:tab/>
      </w:r>
      <w:r w:rsidR="00A17DB3" w:rsidRPr="0058200E">
        <w:rPr>
          <w:rFonts w:cs="Times New Roman"/>
          <w:b/>
        </w:rPr>
        <w:tab/>
      </w:r>
      <w:sdt>
        <w:sdtPr>
          <w:rPr>
            <w:rFonts w:cs="Times New Roman"/>
            <w:b/>
          </w:rPr>
          <w:id w:val="164519261"/>
          <w14:checkbox>
            <w14:checked w14:val="0"/>
            <w14:checkedState w14:val="2612" w14:font="MS Gothic"/>
            <w14:uncheckedState w14:val="2610" w14:font="MS Gothic"/>
          </w14:checkbox>
        </w:sdtPr>
        <w:sdtEndPr/>
        <w:sdtContent>
          <w:r w:rsidR="00A17DB3" w:rsidRPr="0058200E">
            <w:rPr>
              <w:rFonts w:ascii="Segoe UI Symbol" w:eastAsia="MS Gothic" w:hAnsi="Segoe UI Symbol" w:cs="Segoe UI Symbol"/>
              <w:b/>
            </w:rPr>
            <w:t>☐</w:t>
          </w:r>
        </w:sdtContent>
      </w:sdt>
      <w:r w:rsidR="00A17DB3" w:rsidRPr="0058200E">
        <w:rPr>
          <w:rFonts w:cs="Times New Roman"/>
          <w:b/>
        </w:rPr>
        <w:t xml:space="preserve"> Course Audit</w:t>
      </w:r>
    </w:p>
    <w:p w14:paraId="48CB064C" w14:textId="77777777" w:rsidR="00A17DB3" w:rsidRPr="0058200E" w:rsidRDefault="00A17DB3" w:rsidP="00A17DB3">
      <w:pPr>
        <w:jc w:val="center"/>
        <w:rPr>
          <w:rFonts w:cs="Times New Roman"/>
          <w:b/>
        </w:rPr>
      </w:pPr>
    </w:p>
    <w:p w14:paraId="2FBD5C8A" w14:textId="77777777" w:rsidR="00A17DB3" w:rsidRPr="008655DA" w:rsidRDefault="00A17DB3" w:rsidP="00A17DB3">
      <w:pPr>
        <w:rPr>
          <w:rFonts w:eastAsia="Palatino Linotype" w:cs="Palatino Linotype"/>
        </w:rPr>
      </w:pPr>
      <w:r w:rsidRPr="008655DA">
        <w:rPr>
          <w:rFonts w:eastAsia="Palatino Linotype" w:cs="Palatino Linotype"/>
        </w:rPr>
        <w:t xml:space="preserve">Please note that the transcript review worksheets indicate only the endorsement competencies that must be met. There may be additional jurisdictional requirements. </w:t>
      </w:r>
    </w:p>
    <w:p w14:paraId="0E93E630" w14:textId="77777777" w:rsidR="00A17DB3" w:rsidRPr="00CF62EF" w:rsidRDefault="00A17DB3" w:rsidP="00A17DB3">
      <w:pPr>
        <w:rPr>
          <w:rFonts w:eastAsia="Palatino Linotype" w:cs="Palatino Linotype"/>
        </w:rPr>
      </w:pPr>
      <w:r w:rsidRPr="008655DA">
        <w:rPr>
          <w:rFonts w:eastAsia="Palatino Linotype" w:cs="Palatino Linotype"/>
        </w:rPr>
        <w:t xml:space="preserve">For a full list of requirements, please consult the </w:t>
      </w:r>
      <w:hyperlink r:id="rId11" w:history="1">
        <w:r w:rsidRPr="008655DA">
          <w:rPr>
            <w:rStyle w:val="Hyperlink"/>
            <w:rFonts w:eastAsia="Palatino Linotype" w:cs="Palatino Linotype"/>
          </w:rPr>
          <w:t>Rules Governing the Licensing of Educators</w:t>
        </w:r>
      </w:hyperlink>
    </w:p>
    <w:p w14:paraId="351EABC0" w14:textId="77777777" w:rsidR="006D246A" w:rsidRDefault="006D246A" w:rsidP="006D246A">
      <w:pPr>
        <w:jc w:val="center"/>
        <w:rPr>
          <w:rFonts w:cs="Times New Roman"/>
          <w:bCs w:val="0"/>
          <w:i/>
          <w:sz w:val="24"/>
          <w:szCs w:val="24"/>
        </w:rPr>
      </w:pPr>
    </w:p>
    <w:p w14:paraId="74AFA975" w14:textId="77777777" w:rsidR="00953B13" w:rsidRPr="00953B13" w:rsidRDefault="00953B13" w:rsidP="00953B13">
      <w:pPr>
        <w:jc w:val="center"/>
        <w:rPr>
          <w:rFonts w:cs="Times New Roman"/>
          <w:b/>
          <w:bCs w:val="0"/>
          <w:sz w:val="24"/>
          <w:szCs w:val="24"/>
        </w:rPr>
      </w:pPr>
      <w:r w:rsidRPr="00953B13">
        <w:rPr>
          <w:rFonts w:cs="Times New Roman"/>
          <w:b/>
          <w:bCs w:val="0"/>
          <w:sz w:val="24"/>
          <w:szCs w:val="24"/>
        </w:rPr>
        <w:t>Instructions for completing this worksheet</w:t>
      </w:r>
    </w:p>
    <w:p w14:paraId="1204DD00" w14:textId="77777777" w:rsidR="00874036" w:rsidRPr="003708B0" w:rsidRDefault="00874036" w:rsidP="00874036">
      <w:pPr>
        <w:spacing w:after="120"/>
        <w:jc w:val="center"/>
        <w:rPr>
          <w:rFonts w:cs="Times New Roman"/>
          <w:b/>
          <w:bCs w:val="0"/>
          <w:sz w:val="24"/>
          <w:szCs w:val="24"/>
        </w:rPr>
      </w:pPr>
    </w:p>
    <w:p w14:paraId="5F9F0744" w14:textId="77777777" w:rsidR="00953B13" w:rsidRPr="003708B0" w:rsidRDefault="00953B13" w:rsidP="003708B0">
      <w:pPr>
        <w:pStyle w:val="ListParagraph"/>
        <w:numPr>
          <w:ilvl w:val="0"/>
          <w:numId w:val="30"/>
        </w:numPr>
        <w:rPr>
          <w:rFonts w:ascii="Palatino Linotype" w:hAnsi="Palatino Linotype" w:cs="Times New Roman"/>
          <w:b/>
          <w:bCs w:val="0"/>
          <w:sz w:val="24"/>
          <w:szCs w:val="24"/>
        </w:rPr>
      </w:pPr>
      <w:r w:rsidRPr="003708B0">
        <w:rPr>
          <w:rFonts w:ascii="Palatino Linotype" w:hAnsi="Palatino Linotype" w:cs="Times New Roman"/>
          <w:b/>
          <w:bCs w:val="0"/>
          <w:sz w:val="24"/>
          <w:szCs w:val="24"/>
        </w:rPr>
        <w:t>If you currently hold a secondary license in the content area for which you are applying for a Middle Grades endorsement, complete SECTION I</w:t>
      </w:r>
      <w:r w:rsidR="00C238E7">
        <w:rPr>
          <w:rFonts w:ascii="Palatino Linotype" w:hAnsi="Palatino Linotype" w:cs="Times New Roman"/>
          <w:b/>
          <w:bCs w:val="0"/>
          <w:sz w:val="24"/>
          <w:szCs w:val="24"/>
        </w:rPr>
        <w:t xml:space="preserve"> only.  </w:t>
      </w:r>
    </w:p>
    <w:p w14:paraId="72E6935E" w14:textId="77777777" w:rsidR="003708B0" w:rsidRPr="003708B0" w:rsidRDefault="003708B0" w:rsidP="003708B0">
      <w:pPr>
        <w:pStyle w:val="ListParagraph"/>
        <w:rPr>
          <w:rFonts w:ascii="Palatino Linotype" w:hAnsi="Palatino Linotype" w:cs="Times New Roman"/>
          <w:b/>
          <w:bCs w:val="0"/>
          <w:sz w:val="24"/>
          <w:szCs w:val="24"/>
        </w:rPr>
      </w:pPr>
    </w:p>
    <w:p w14:paraId="12B06AEC" w14:textId="77777777" w:rsidR="00953B13" w:rsidRDefault="00953B13" w:rsidP="00953B13">
      <w:pPr>
        <w:pStyle w:val="ListParagraph"/>
        <w:numPr>
          <w:ilvl w:val="0"/>
          <w:numId w:val="30"/>
        </w:numPr>
        <w:spacing w:after="120"/>
        <w:rPr>
          <w:rFonts w:ascii="Palatino Linotype" w:hAnsi="Palatino Linotype" w:cs="Times New Roman"/>
          <w:b/>
          <w:bCs w:val="0"/>
          <w:sz w:val="24"/>
          <w:szCs w:val="24"/>
        </w:rPr>
      </w:pPr>
      <w:r w:rsidRPr="003708B0">
        <w:rPr>
          <w:rFonts w:ascii="Palatino Linotype" w:hAnsi="Palatino Linotype" w:cs="Times New Roman"/>
          <w:b/>
          <w:bCs w:val="0"/>
          <w:sz w:val="24"/>
          <w:szCs w:val="24"/>
        </w:rPr>
        <w:t>If you currently hold at least one middle grades sub-endorsement</w:t>
      </w:r>
      <w:r w:rsidR="003708B0" w:rsidRPr="003708B0">
        <w:rPr>
          <w:rFonts w:ascii="Palatino Linotype" w:hAnsi="Palatino Linotype" w:cs="Times New Roman"/>
          <w:b/>
          <w:bCs w:val="0"/>
          <w:sz w:val="24"/>
          <w:szCs w:val="24"/>
        </w:rPr>
        <w:t xml:space="preserve">, complete </w:t>
      </w:r>
      <w:r w:rsidR="00406F90">
        <w:rPr>
          <w:rFonts w:ascii="Palatino Linotype" w:hAnsi="Palatino Linotype" w:cs="Times New Roman"/>
          <w:b/>
          <w:bCs w:val="0"/>
          <w:sz w:val="24"/>
          <w:szCs w:val="24"/>
        </w:rPr>
        <w:t xml:space="preserve">the appropriate </w:t>
      </w:r>
      <w:r w:rsidR="003708B0" w:rsidRPr="003708B0">
        <w:rPr>
          <w:rFonts w:ascii="Palatino Linotype" w:hAnsi="Palatino Linotype" w:cs="Times New Roman"/>
          <w:b/>
          <w:bCs w:val="0"/>
          <w:sz w:val="24"/>
          <w:szCs w:val="24"/>
        </w:rPr>
        <w:t>SECTION II</w:t>
      </w:r>
      <w:r w:rsidR="003F76F6">
        <w:rPr>
          <w:rFonts w:ascii="Palatino Linotype" w:hAnsi="Palatino Linotype" w:cs="Times New Roman"/>
          <w:b/>
          <w:bCs w:val="0"/>
          <w:sz w:val="24"/>
          <w:szCs w:val="24"/>
        </w:rPr>
        <w:t xml:space="preserve"> </w:t>
      </w:r>
      <w:r w:rsidR="00406F90">
        <w:rPr>
          <w:rFonts w:ascii="Palatino Linotype" w:hAnsi="Palatino Linotype" w:cs="Times New Roman"/>
          <w:b/>
          <w:bCs w:val="0"/>
          <w:sz w:val="24"/>
          <w:szCs w:val="24"/>
        </w:rPr>
        <w:t xml:space="preserve">that corresponds with the sub-endorsement area sought.  </w:t>
      </w:r>
    </w:p>
    <w:p w14:paraId="15029742" w14:textId="77777777" w:rsidR="00514A91" w:rsidRPr="00514A91" w:rsidRDefault="00514A91" w:rsidP="00514A91">
      <w:pPr>
        <w:pStyle w:val="ListParagraph"/>
        <w:rPr>
          <w:rFonts w:ascii="Palatino Linotype" w:hAnsi="Palatino Linotype" w:cs="Times New Roman"/>
          <w:b/>
          <w:bCs w:val="0"/>
          <w:sz w:val="24"/>
          <w:szCs w:val="24"/>
        </w:rPr>
      </w:pPr>
    </w:p>
    <w:p w14:paraId="1F71894F" w14:textId="77777777" w:rsidR="00514A91" w:rsidRDefault="00514A91" w:rsidP="00953B13">
      <w:pPr>
        <w:pStyle w:val="ListParagraph"/>
        <w:numPr>
          <w:ilvl w:val="0"/>
          <w:numId w:val="30"/>
        </w:numPr>
        <w:spacing w:after="120"/>
        <w:rPr>
          <w:rFonts w:ascii="Palatino Linotype" w:hAnsi="Palatino Linotype" w:cs="Times New Roman"/>
          <w:b/>
          <w:bCs w:val="0"/>
          <w:sz w:val="24"/>
          <w:szCs w:val="24"/>
        </w:rPr>
      </w:pPr>
      <w:r>
        <w:rPr>
          <w:rFonts w:ascii="Palatino Linotype" w:hAnsi="Palatino Linotype" w:cs="Times New Roman"/>
          <w:b/>
          <w:bCs w:val="0"/>
          <w:sz w:val="24"/>
          <w:szCs w:val="24"/>
        </w:rPr>
        <w:t>Complete the Praxis requirement.</w:t>
      </w:r>
    </w:p>
    <w:p w14:paraId="61AD565E" w14:textId="77777777" w:rsidR="00276215" w:rsidRPr="00276215" w:rsidRDefault="00276215" w:rsidP="00276215">
      <w:pPr>
        <w:pStyle w:val="ListParagraph"/>
        <w:rPr>
          <w:rFonts w:ascii="Palatino Linotype" w:hAnsi="Palatino Linotype" w:cs="Times New Roman"/>
          <w:b/>
          <w:bCs w:val="0"/>
          <w:sz w:val="24"/>
          <w:szCs w:val="24"/>
        </w:rPr>
      </w:pPr>
    </w:p>
    <w:p w14:paraId="51D7369A" w14:textId="260E3A22" w:rsidR="00953B13" w:rsidRDefault="00953B13" w:rsidP="00953B13">
      <w:pPr>
        <w:spacing w:after="120"/>
        <w:jc w:val="center"/>
        <w:rPr>
          <w:rFonts w:cs="Times New Roman"/>
          <w:bCs w:val="0"/>
          <w:sz w:val="24"/>
          <w:szCs w:val="24"/>
        </w:rPr>
      </w:pPr>
    </w:p>
    <w:p w14:paraId="0AD9010C" w14:textId="4209E2E8" w:rsidR="00A1705D" w:rsidRDefault="00A1705D" w:rsidP="00953B13">
      <w:pPr>
        <w:spacing w:after="120"/>
        <w:jc w:val="center"/>
        <w:rPr>
          <w:rFonts w:cs="Times New Roman"/>
          <w:bCs w:val="0"/>
          <w:sz w:val="24"/>
          <w:szCs w:val="24"/>
        </w:rPr>
      </w:pPr>
    </w:p>
    <w:p w14:paraId="1052A4F1" w14:textId="4D8E700A" w:rsidR="00A1705D" w:rsidRDefault="00A1705D" w:rsidP="00953B13">
      <w:pPr>
        <w:spacing w:after="120"/>
        <w:jc w:val="center"/>
        <w:rPr>
          <w:rFonts w:cs="Times New Roman"/>
          <w:bCs w:val="0"/>
          <w:sz w:val="24"/>
          <w:szCs w:val="24"/>
        </w:rPr>
      </w:pPr>
    </w:p>
    <w:p w14:paraId="6C6D1C34" w14:textId="30DFD84C" w:rsidR="00A1705D" w:rsidRDefault="00A1705D" w:rsidP="00953B13">
      <w:pPr>
        <w:spacing w:after="120"/>
        <w:jc w:val="center"/>
        <w:rPr>
          <w:rFonts w:cs="Times New Roman"/>
          <w:bCs w:val="0"/>
          <w:sz w:val="24"/>
          <w:szCs w:val="24"/>
        </w:rPr>
      </w:pPr>
    </w:p>
    <w:p w14:paraId="1679BA8C" w14:textId="56F645A7" w:rsidR="00A1705D" w:rsidRDefault="00A1705D" w:rsidP="00953B13">
      <w:pPr>
        <w:spacing w:after="120"/>
        <w:jc w:val="center"/>
        <w:rPr>
          <w:rFonts w:cs="Times New Roman"/>
          <w:bCs w:val="0"/>
          <w:sz w:val="24"/>
          <w:szCs w:val="24"/>
        </w:rPr>
      </w:pPr>
    </w:p>
    <w:p w14:paraId="40DB0BBB" w14:textId="2E5DECA3" w:rsidR="00A1705D" w:rsidRDefault="00A1705D" w:rsidP="00953B13">
      <w:pPr>
        <w:spacing w:after="120"/>
        <w:jc w:val="center"/>
        <w:rPr>
          <w:rFonts w:cs="Times New Roman"/>
          <w:bCs w:val="0"/>
          <w:sz w:val="24"/>
          <w:szCs w:val="24"/>
        </w:rPr>
      </w:pPr>
    </w:p>
    <w:p w14:paraId="644BEBAD" w14:textId="4F9D2A1B" w:rsidR="00A1705D" w:rsidRDefault="00A1705D" w:rsidP="00953B13">
      <w:pPr>
        <w:spacing w:after="120"/>
        <w:jc w:val="center"/>
        <w:rPr>
          <w:rFonts w:cs="Times New Roman"/>
          <w:bCs w:val="0"/>
          <w:sz w:val="24"/>
          <w:szCs w:val="24"/>
        </w:rPr>
      </w:pPr>
    </w:p>
    <w:p w14:paraId="5B653AFA" w14:textId="55947B9C" w:rsidR="00A1705D" w:rsidRDefault="00A1705D" w:rsidP="00953B13">
      <w:pPr>
        <w:spacing w:after="120"/>
        <w:jc w:val="center"/>
        <w:rPr>
          <w:rFonts w:cs="Times New Roman"/>
          <w:bCs w:val="0"/>
          <w:sz w:val="24"/>
          <w:szCs w:val="24"/>
        </w:rPr>
      </w:pPr>
    </w:p>
    <w:p w14:paraId="3F2002F2" w14:textId="77777777" w:rsidR="005D08BC" w:rsidRDefault="005D08BC" w:rsidP="00953B13">
      <w:pPr>
        <w:spacing w:after="120"/>
        <w:rPr>
          <w:rFonts w:cs="Times New Roman"/>
          <w:b/>
          <w:bCs w:val="0"/>
          <w:sz w:val="24"/>
          <w:szCs w:val="24"/>
        </w:rPr>
      </w:pPr>
    </w:p>
    <w:p w14:paraId="74E264AE" w14:textId="77777777" w:rsidR="003708B0" w:rsidRDefault="00953B13" w:rsidP="00953B13">
      <w:pPr>
        <w:spacing w:after="120"/>
        <w:rPr>
          <w:rFonts w:cs="Times New Roman"/>
          <w:b/>
          <w:bCs w:val="0"/>
          <w:sz w:val="24"/>
          <w:szCs w:val="24"/>
        </w:rPr>
      </w:pPr>
      <w:r>
        <w:rPr>
          <w:rFonts w:cs="Times New Roman"/>
          <w:b/>
          <w:bCs w:val="0"/>
          <w:sz w:val="24"/>
          <w:szCs w:val="24"/>
        </w:rPr>
        <w:lastRenderedPageBreak/>
        <w:t>SECTION I: MIDDLE GRADES GENERAL REQUIREMENTS</w:t>
      </w:r>
    </w:p>
    <w:p w14:paraId="49F767CA" w14:textId="66BB9150" w:rsidR="003708B0" w:rsidRPr="00874036" w:rsidRDefault="003708B0" w:rsidP="00953B13">
      <w:pPr>
        <w:spacing w:after="120"/>
        <w:rPr>
          <w:rFonts w:cs="Times New Roman"/>
          <w:b/>
          <w:bCs w:val="0"/>
          <w:sz w:val="24"/>
          <w:szCs w:val="24"/>
        </w:rPr>
      </w:pPr>
      <w:r w:rsidRPr="00874036">
        <w:rPr>
          <w:rFonts w:cs="Times New Roman"/>
          <w:b/>
          <w:bCs w:val="0"/>
        </w:rPr>
        <w:t xml:space="preserve">Individuals who already hold </w:t>
      </w:r>
      <w:r>
        <w:rPr>
          <w:rFonts w:cs="Times New Roman"/>
          <w:b/>
          <w:bCs w:val="0"/>
        </w:rPr>
        <w:t>a Middle Grades endorsement in another content area need not complete this section</w:t>
      </w:r>
      <w:r w:rsidRPr="00874036">
        <w:rPr>
          <w:rFonts w:cs="Times New Roman"/>
          <w:bCs w:val="0"/>
        </w:rPr>
        <w:t>.</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5"/>
        <w:gridCol w:w="1690"/>
        <w:gridCol w:w="1995"/>
      </w:tblGrid>
      <w:tr w:rsidR="002F1ED1" w:rsidRPr="00874036" w14:paraId="79C414C8" w14:textId="77777777" w:rsidTr="38D4082E">
        <w:trPr>
          <w:trHeight w:val="70"/>
          <w:tblHeader/>
          <w:jc w:val="center"/>
        </w:trPr>
        <w:tc>
          <w:tcPr>
            <w:tcW w:w="7005" w:type="dxa"/>
            <w:shd w:val="clear" w:color="auto" w:fill="D9D9D9" w:themeFill="background1" w:themeFillShade="D9"/>
          </w:tcPr>
          <w:p w14:paraId="33559430" w14:textId="77777777" w:rsidR="00697B6A" w:rsidRDefault="00697B6A" w:rsidP="00874036">
            <w:pPr>
              <w:keepNext/>
              <w:jc w:val="center"/>
              <w:outlineLvl w:val="5"/>
              <w:rPr>
                <w:rFonts w:cs="Times New Roman"/>
                <w:b/>
                <w:bCs w:val="0"/>
                <w:sz w:val="20"/>
                <w:szCs w:val="20"/>
              </w:rPr>
            </w:pPr>
            <w:r>
              <w:rPr>
                <w:rFonts w:cs="Times New Roman"/>
                <w:b/>
                <w:bCs w:val="0"/>
                <w:sz w:val="20"/>
                <w:szCs w:val="20"/>
              </w:rPr>
              <w:t>GENERAL REQUIREMENTS</w:t>
            </w:r>
          </w:p>
          <w:p w14:paraId="7522CD2D" w14:textId="77777777" w:rsidR="002F1ED1" w:rsidRPr="00874036" w:rsidRDefault="002F1ED1" w:rsidP="00697B6A">
            <w:pPr>
              <w:keepNext/>
              <w:jc w:val="center"/>
              <w:outlineLvl w:val="5"/>
              <w:rPr>
                <w:rFonts w:cs="Times New Roman"/>
                <w:b/>
                <w:bCs w:val="0"/>
                <w:sz w:val="20"/>
                <w:szCs w:val="20"/>
              </w:rPr>
            </w:pPr>
            <w:r w:rsidRPr="00874036">
              <w:rPr>
                <w:rFonts w:cs="Times New Roman"/>
                <w:b/>
                <w:bCs w:val="0"/>
                <w:sz w:val="20"/>
                <w:szCs w:val="20"/>
              </w:rPr>
              <w:t>Content Topic</w:t>
            </w:r>
          </w:p>
        </w:tc>
        <w:tc>
          <w:tcPr>
            <w:tcW w:w="1690" w:type="dxa"/>
            <w:shd w:val="clear" w:color="auto" w:fill="D9D9D9" w:themeFill="background1" w:themeFillShade="D9"/>
          </w:tcPr>
          <w:p w14:paraId="53262C16" w14:textId="77777777" w:rsidR="002F1ED1" w:rsidRPr="00874036" w:rsidRDefault="002F1ED1" w:rsidP="00874036">
            <w:pPr>
              <w:keepNext/>
              <w:jc w:val="center"/>
              <w:outlineLvl w:val="5"/>
              <w:rPr>
                <w:rFonts w:cs="Times New Roman"/>
                <w:b/>
                <w:bCs w:val="0"/>
                <w:sz w:val="20"/>
                <w:szCs w:val="20"/>
              </w:rPr>
            </w:pPr>
            <w:r w:rsidRPr="00874036">
              <w:rPr>
                <w:rFonts w:cs="Times New Roman"/>
                <w:b/>
                <w:bCs w:val="0"/>
                <w:sz w:val="20"/>
                <w:szCs w:val="20"/>
              </w:rPr>
              <w:t>College/</w:t>
            </w:r>
          </w:p>
          <w:p w14:paraId="7A7621D4" w14:textId="77777777" w:rsidR="002F1ED1" w:rsidRPr="00874036" w:rsidRDefault="002F1ED1" w:rsidP="00874036">
            <w:pPr>
              <w:keepNext/>
              <w:jc w:val="center"/>
              <w:outlineLvl w:val="5"/>
              <w:rPr>
                <w:rFonts w:cs="Times New Roman"/>
                <w:b/>
                <w:bCs w:val="0"/>
                <w:sz w:val="20"/>
                <w:szCs w:val="20"/>
              </w:rPr>
            </w:pPr>
            <w:r w:rsidRPr="00874036">
              <w:rPr>
                <w:rFonts w:cs="Times New Roman"/>
                <w:b/>
                <w:bCs w:val="0"/>
                <w:sz w:val="20"/>
                <w:szCs w:val="20"/>
              </w:rPr>
              <w:t>University</w:t>
            </w:r>
          </w:p>
        </w:tc>
        <w:tc>
          <w:tcPr>
            <w:tcW w:w="1995" w:type="dxa"/>
            <w:shd w:val="clear" w:color="auto" w:fill="D9D9D9" w:themeFill="background1" w:themeFillShade="D9"/>
          </w:tcPr>
          <w:p w14:paraId="20FCBA0E" w14:textId="77777777" w:rsidR="002F1ED1" w:rsidRPr="00874036" w:rsidRDefault="002F1ED1" w:rsidP="00874036">
            <w:pPr>
              <w:jc w:val="center"/>
              <w:rPr>
                <w:rFonts w:cs="Times New Roman"/>
                <w:b/>
                <w:bCs w:val="0"/>
                <w:sz w:val="20"/>
                <w:szCs w:val="20"/>
              </w:rPr>
            </w:pPr>
            <w:r w:rsidRPr="00874036">
              <w:rPr>
                <w:rFonts w:cs="Times New Roman"/>
                <w:b/>
                <w:bCs w:val="0"/>
                <w:sz w:val="20"/>
                <w:szCs w:val="20"/>
              </w:rPr>
              <w:t>Course</w:t>
            </w:r>
          </w:p>
          <w:p w14:paraId="1A7A5E44" w14:textId="1DFE5F19" w:rsidR="002F1ED1" w:rsidRPr="00874036" w:rsidRDefault="72A37790" w:rsidP="38D4082E">
            <w:pPr>
              <w:jc w:val="center"/>
              <w:rPr>
                <w:rFonts w:cs="Times New Roman"/>
                <w:b/>
                <w:sz w:val="20"/>
                <w:szCs w:val="20"/>
              </w:rPr>
            </w:pPr>
            <w:r w:rsidRPr="38D4082E">
              <w:rPr>
                <w:rFonts w:cs="Times New Roman"/>
                <w:b/>
                <w:sz w:val="20"/>
                <w:szCs w:val="20"/>
              </w:rPr>
              <w:t>Name/</w:t>
            </w:r>
            <w:r w:rsidR="002F1ED1" w:rsidRPr="38D4082E">
              <w:rPr>
                <w:rFonts w:cs="Times New Roman"/>
                <w:b/>
                <w:sz w:val="20"/>
                <w:szCs w:val="20"/>
              </w:rPr>
              <w:t>Number</w:t>
            </w:r>
          </w:p>
        </w:tc>
      </w:tr>
      <w:tr w:rsidR="002F1ED1" w:rsidRPr="00874036" w14:paraId="69DD1E8E" w14:textId="77777777" w:rsidTr="38D4082E">
        <w:trPr>
          <w:trHeight w:val="197"/>
          <w:jc w:val="center"/>
        </w:trPr>
        <w:tc>
          <w:tcPr>
            <w:tcW w:w="7005" w:type="dxa"/>
            <w:shd w:val="clear" w:color="auto" w:fill="D9D9D9" w:themeFill="background1" w:themeFillShade="D9"/>
          </w:tcPr>
          <w:p w14:paraId="725E34B0" w14:textId="77777777" w:rsidR="002F1ED1" w:rsidRPr="00657B5B" w:rsidRDefault="002F1ED1" w:rsidP="00657B5B">
            <w:pPr>
              <w:autoSpaceDE w:val="0"/>
              <w:autoSpaceDN w:val="0"/>
              <w:adjustRightInd w:val="0"/>
              <w:rPr>
                <w:rFonts w:cs="Palatino Linotype"/>
                <w:bCs w:val="0"/>
                <w:color w:val="000000"/>
              </w:rPr>
            </w:pPr>
            <w:r w:rsidRPr="00874036">
              <w:rPr>
                <w:rFonts w:cs="Palatino Linotype"/>
                <w:bCs w:val="0"/>
                <w:color w:val="000000"/>
              </w:rPr>
              <w:t xml:space="preserve">1. Young Adolescent Growth and Development </w:t>
            </w:r>
          </w:p>
        </w:tc>
        <w:tc>
          <w:tcPr>
            <w:tcW w:w="1690" w:type="dxa"/>
            <w:shd w:val="clear" w:color="auto" w:fill="D9D9D9" w:themeFill="background1" w:themeFillShade="D9"/>
          </w:tcPr>
          <w:p w14:paraId="231843D8" w14:textId="77777777" w:rsidR="002F1ED1" w:rsidRPr="00874036" w:rsidRDefault="002F1ED1" w:rsidP="00874036">
            <w:pPr>
              <w:rPr>
                <w:rFonts w:cs="Times New Roman"/>
                <w:b/>
                <w:bCs w:val="0"/>
                <w:sz w:val="20"/>
                <w:szCs w:val="20"/>
              </w:rPr>
            </w:pPr>
          </w:p>
        </w:tc>
        <w:tc>
          <w:tcPr>
            <w:tcW w:w="1995" w:type="dxa"/>
            <w:shd w:val="clear" w:color="auto" w:fill="D9D9D9" w:themeFill="background1" w:themeFillShade="D9"/>
          </w:tcPr>
          <w:p w14:paraId="74EF6B57" w14:textId="77777777" w:rsidR="002F1ED1" w:rsidRPr="00874036" w:rsidRDefault="002F1ED1" w:rsidP="00874036">
            <w:pPr>
              <w:rPr>
                <w:rFonts w:cs="Times New Roman"/>
                <w:b/>
                <w:bCs w:val="0"/>
                <w:sz w:val="20"/>
                <w:szCs w:val="20"/>
              </w:rPr>
            </w:pPr>
          </w:p>
        </w:tc>
      </w:tr>
      <w:tr w:rsidR="002F1ED1" w:rsidRPr="00874036" w14:paraId="78480359" w14:textId="77777777" w:rsidTr="38D4082E">
        <w:trPr>
          <w:jc w:val="center"/>
        </w:trPr>
        <w:tc>
          <w:tcPr>
            <w:tcW w:w="7005" w:type="dxa"/>
          </w:tcPr>
          <w:p w14:paraId="62EA19DB"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1.1. Growth and Development </w:t>
            </w:r>
          </w:p>
          <w:p w14:paraId="49EED274" w14:textId="77777777" w:rsidR="002F1ED1" w:rsidRPr="00874036" w:rsidRDefault="002F1ED1" w:rsidP="00874036">
            <w:pPr>
              <w:rPr>
                <w:rFonts w:cs="Times New Roman"/>
                <w:bCs w:val="0"/>
              </w:rPr>
            </w:pPr>
            <w:r w:rsidRPr="00874036">
              <w:rPr>
                <w:rFonts w:cs="Times New Roman"/>
                <w:bCs w:val="0"/>
              </w:rPr>
              <w:t>Middle grades teachers demonstrate a comprehensive knowledge of the cognitive, physical, social, emotional, and moral characteristics, needs, and interests of young adolescents to create healthy, respectful, supportive, and challenging learning environments for all.</w:t>
            </w:r>
          </w:p>
        </w:tc>
        <w:tc>
          <w:tcPr>
            <w:tcW w:w="1690" w:type="dxa"/>
          </w:tcPr>
          <w:p w14:paraId="6A0C9B8F" w14:textId="77777777" w:rsidR="002F1ED1" w:rsidRPr="00874036" w:rsidRDefault="002F1ED1" w:rsidP="00874036">
            <w:pPr>
              <w:rPr>
                <w:rFonts w:cs="Times New Roman"/>
                <w:b/>
                <w:bCs w:val="0"/>
                <w:sz w:val="20"/>
                <w:szCs w:val="20"/>
              </w:rPr>
            </w:pPr>
          </w:p>
        </w:tc>
        <w:tc>
          <w:tcPr>
            <w:tcW w:w="1995" w:type="dxa"/>
          </w:tcPr>
          <w:p w14:paraId="00B89A9D" w14:textId="77777777" w:rsidR="002F1ED1" w:rsidRPr="00874036" w:rsidRDefault="002F1ED1" w:rsidP="00874036">
            <w:pPr>
              <w:rPr>
                <w:rFonts w:cs="Times New Roman"/>
                <w:b/>
                <w:bCs w:val="0"/>
                <w:sz w:val="20"/>
                <w:szCs w:val="20"/>
              </w:rPr>
            </w:pPr>
          </w:p>
        </w:tc>
      </w:tr>
      <w:tr w:rsidR="002F1ED1" w:rsidRPr="00874036" w14:paraId="480DF062" w14:textId="77777777" w:rsidTr="38D4082E">
        <w:trPr>
          <w:jc w:val="center"/>
        </w:trPr>
        <w:tc>
          <w:tcPr>
            <w:tcW w:w="7005" w:type="dxa"/>
          </w:tcPr>
          <w:p w14:paraId="7DB563A4"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1.2. Diversity </w:t>
            </w:r>
          </w:p>
          <w:p w14:paraId="32BC8397" w14:textId="77777777" w:rsidR="002F1ED1" w:rsidRPr="007F5975" w:rsidRDefault="002F1ED1" w:rsidP="00874036">
            <w:pPr>
              <w:rPr>
                <w:rFonts w:cs="Times New Roman"/>
                <w:bCs w:val="0"/>
              </w:rPr>
            </w:pPr>
            <w:r w:rsidRPr="00874036">
              <w:rPr>
                <w:rFonts w:cs="Times New Roman"/>
                <w:bCs w:val="0"/>
              </w:rPr>
              <w:t>Middle grades teachers employ middle grades practices that celebrate and are responsive to young adolescents’ local, national, and international histories, language/dialects, and individual identities (e.g., race, ethnicity, culture, age, appearance, ability, sexual orientation, socioeconomic status, family composition).</w:t>
            </w:r>
          </w:p>
        </w:tc>
        <w:tc>
          <w:tcPr>
            <w:tcW w:w="1690" w:type="dxa"/>
          </w:tcPr>
          <w:p w14:paraId="0510F8D2" w14:textId="77777777" w:rsidR="002F1ED1" w:rsidRPr="00874036" w:rsidRDefault="002F1ED1" w:rsidP="00874036">
            <w:pPr>
              <w:rPr>
                <w:rFonts w:cs="Times New Roman"/>
                <w:b/>
                <w:bCs w:val="0"/>
                <w:sz w:val="20"/>
                <w:szCs w:val="20"/>
              </w:rPr>
            </w:pPr>
          </w:p>
        </w:tc>
        <w:tc>
          <w:tcPr>
            <w:tcW w:w="1995" w:type="dxa"/>
          </w:tcPr>
          <w:p w14:paraId="77265645" w14:textId="77777777" w:rsidR="002F1ED1" w:rsidRPr="00874036" w:rsidRDefault="002F1ED1" w:rsidP="00874036">
            <w:pPr>
              <w:rPr>
                <w:rFonts w:cs="Times New Roman"/>
                <w:b/>
                <w:bCs w:val="0"/>
                <w:sz w:val="24"/>
                <w:szCs w:val="24"/>
              </w:rPr>
            </w:pPr>
          </w:p>
        </w:tc>
      </w:tr>
      <w:tr w:rsidR="00D841BF" w:rsidRPr="00874036" w14:paraId="255CA3C3" w14:textId="77777777" w:rsidTr="38D4082E">
        <w:trPr>
          <w:trHeight w:val="1187"/>
          <w:jc w:val="center"/>
        </w:trPr>
        <w:tc>
          <w:tcPr>
            <w:tcW w:w="7005" w:type="dxa"/>
            <w:shd w:val="clear" w:color="auto" w:fill="auto"/>
          </w:tcPr>
          <w:p w14:paraId="59CBB3BF" w14:textId="77777777" w:rsidR="00D841BF" w:rsidRPr="00874036" w:rsidRDefault="00D841BF" w:rsidP="00874036">
            <w:pPr>
              <w:autoSpaceDE w:val="0"/>
              <w:autoSpaceDN w:val="0"/>
              <w:adjustRightInd w:val="0"/>
              <w:rPr>
                <w:rFonts w:cs="Palatino Linotype"/>
                <w:bCs w:val="0"/>
                <w:color w:val="000000"/>
              </w:rPr>
            </w:pPr>
            <w:r w:rsidRPr="00874036">
              <w:rPr>
                <w:rFonts w:cs="Palatino Linotype"/>
                <w:bCs w:val="0"/>
                <w:color w:val="000000"/>
              </w:rPr>
              <w:t xml:space="preserve">2. Curriculum </w:t>
            </w:r>
          </w:p>
          <w:p w14:paraId="76BB7F8C" w14:textId="77777777" w:rsidR="00D841BF" w:rsidRPr="00874036" w:rsidRDefault="00D841BF" w:rsidP="00874036">
            <w:pPr>
              <w:autoSpaceDE w:val="0"/>
              <w:autoSpaceDN w:val="0"/>
              <w:adjustRightInd w:val="0"/>
              <w:rPr>
                <w:rFonts w:cs="Palatino Linotype"/>
                <w:bCs w:val="0"/>
                <w:color w:val="000000"/>
              </w:rPr>
            </w:pPr>
            <w:r w:rsidRPr="00874036">
              <w:rPr>
                <w:rFonts w:cs="Palatino Linotype"/>
                <w:bCs w:val="0"/>
                <w:color w:val="000000"/>
              </w:rPr>
              <w:t xml:space="preserve">2.1. Student Learning Standards: </w:t>
            </w:r>
          </w:p>
          <w:p w14:paraId="121923E9" w14:textId="77777777" w:rsidR="00D841BF" w:rsidRPr="00874036" w:rsidRDefault="00D841BF" w:rsidP="00874036">
            <w:pPr>
              <w:rPr>
                <w:rFonts w:cs="Palatino Linotype"/>
                <w:bCs w:val="0"/>
                <w:color w:val="000000"/>
              </w:rPr>
            </w:pPr>
            <w:r w:rsidRPr="00874036">
              <w:rPr>
                <w:rFonts w:cs="Times New Roman"/>
                <w:bCs w:val="0"/>
              </w:rPr>
              <w:t>Middle grades teachers use their knowledge of student learning standards to design, implement, and evaluate developmentally responsive, meaningful, and challenging curricula for every learner.</w:t>
            </w:r>
          </w:p>
        </w:tc>
        <w:tc>
          <w:tcPr>
            <w:tcW w:w="1690" w:type="dxa"/>
            <w:shd w:val="clear" w:color="auto" w:fill="auto"/>
          </w:tcPr>
          <w:p w14:paraId="69835378" w14:textId="77777777" w:rsidR="00D841BF" w:rsidRPr="00874036" w:rsidRDefault="00D841BF" w:rsidP="00874036">
            <w:pPr>
              <w:rPr>
                <w:rFonts w:cs="Times New Roman"/>
                <w:b/>
                <w:bCs w:val="0"/>
                <w:sz w:val="20"/>
                <w:szCs w:val="20"/>
              </w:rPr>
            </w:pPr>
          </w:p>
        </w:tc>
        <w:tc>
          <w:tcPr>
            <w:tcW w:w="1995" w:type="dxa"/>
            <w:shd w:val="clear" w:color="auto" w:fill="auto"/>
          </w:tcPr>
          <w:p w14:paraId="6E261AC7" w14:textId="77777777" w:rsidR="00D841BF" w:rsidRPr="00874036" w:rsidRDefault="00D841BF" w:rsidP="00874036">
            <w:pPr>
              <w:rPr>
                <w:rFonts w:cs="Times New Roman"/>
                <w:b/>
                <w:bCs w:val="0"/>
                <w:sz w:val="24"/>
                <w:szCs w:val="24"/>
              </w:rPr>
            </w:pPr>
          </w:p>
        </w:tc>
      </w:tr>
      <w:tr w:rsidR="002F1ED1" w:rsidRPr="00874036" w14:paraId="7055E6A5" w14:textId="77777777" w:rsidTr="38D4082E">
        <w:trPr>
          <w:jc w:val="center"/>
        </w:trPr>
        <w:tc>
          <w:tcPr>
            <w:tcW w:w="7005" w:type="dxa"/>
            <w:tcBorders>
              <w:bottom w:val="single" w:sz="4" w:space="0" w:color="auto"/>
            </w:tcBorders>
          </w:tcPr>
          <w:p w14:paraId="6E0330A6" w14:textId="77777777" w:rsidR="002F1ED1" w:rsidRDefault="002F1ED1" w:rsidP="00A1705D">
            <w:pPr>
              <w:autoSpaceDE w:val="0"/>
              <w:autoSpaceDN w:val="0"/>
              <w:adjustRightInd w:val="0"/>
              <w:rPr>
                <w:rFonts w:cs="Palatino Linotype"/>
                <w:bCs w:val="0"/>
                <w:color w:val="000000"/>
              </w:rPr>
            </w:pPr>
            <w:r w:rsidRPr="00874036">
              <w:rPr>
                <w:rFonts w:cs="Palatino Linotype"/>
                <w:bCs w:val="0"/>
                <w:color w:val="000000"/>
              </w:rPr>
              <w:t xml:space="preserve">2.2. Integrated Nature of Knowledge:  </w:t>
            </w:r>
          </w:p>
          <w:p w14:paraId="0B6E5515" w14:textId="77777777" w:rsidR="008C4095" w:rsidRPr="008C4095" w:rsidRDefault="008C4095" w:rsidP="00A1705D">
            <w:pPr>
              <w:autoSpaceDE w:val="0"/>
              <w:autoSpaceDN w:val="0"/>
              <w:adjustRightInd w:val="0"/>
              <w:ind w:left="870" w:hanging="450"/>
              <w:rPr>
                <w:rFonts w:eastAsiaTheme="minorHAnsi" w:cs="Palatino Linotype"/>
                <w:bCs w:val="0"/>
                <w:color w:val="000000"/>
              </w:rPr>
            </w:pPr>
            <w:r w:rsidRPr="008C4095">
              <w:rPr>
                <w:rFonts w:eastAsiaTheme="minorHAnsi" w:cs="Palatino Linotype"/>
                <w:bCs w:val="0"/>
                <w:color w:val="000000"/>
              </w:rPr>
              <w:t>2.2.1.</w:t>
            </w:r>
            <w:r>
              <w:rPr>
                <w:rFonts w:eastAsiaTheme="minorHAnsi" w:cs="Palatino Linotype"/>
                <w:bCs w:val="0"/>
                <w:color w:val="000000"/>
              </w:rPr>
              <w:t xml:space="preserve"> </w:t>
            </w:r>
            <w:r w:rsidRPr="008C4095">
              <w:rPr>
                <w:rFonts w:eastAsiaTheme="minorHAnsi" w:cs="Palatino Linotype"/>
                <w:bCs w:val="0"/>
                <w:color w:val="000000"/>
              </w:rPr>
              <w:t xml:space="preserve">Middle grades teachers help learners make connections among content, ideas, interests, and experiences by developing and implementing relevant, challenging, integrative, and innovative curricula. </w:t>
            </w:r>
          </w:p>
        </w:tc>
        <w:tc>
          <w:tcPr>
            <w:tcW w:w="1690" w:type="dxa"/>
            <w:tcBorders>
              <w:bottom w:val="single" w:sz="4" w:space="0" w:color="auto"/>
            </w:tcBorders>
          </w:tcPr>
          <w:p w14:paraId="22C2B503"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22A6F847" w14:textId="77777777" w:rsidR="002F1ED1" w:rsidRPr="00874036" w:rsidRDefault="002F1ED1" w:rsidP="00874036">
            <w:pPr>
              <w:rPr>
                <w:rFonts w:cs="Times New Roman"/>
                <w:b/>
                <w:bCs w:val="0"/>
                <w:sz w:val="24"/>
                <w:szCs w:val="24"/>
              </w:rPr>
            </w:pPr>
          </w:p>
        </w:tc>
      </w:tr>
      <w:tr w:rsidR="0013797D" w:rsidRPr="00874036" w14:paraId="2794B6C5" w14:textId="77777777" w:rsidTr="38D4082E">
        <w:trPr>
          <w:jc w:val="center"/>
        </w:trPr>
        <w:tc>
          <w:tcPr>
            <w:tcW w:w="7005" w:type="dxa"/>
            <w:tcBorders>
              <w:bottom w:val="single" w:sz="4" w:space="0" w:color="auto"/>
            </w:tcBorders>
          </w:tcPr>
          <w:p w14:paraId="2A7E4E70" w14:textId="77777777" w:rsidR="0013797D" w:rsidRPr="0013797D" w:rsidRDefault="0013797D" w:rsidP="00EC7A1D">
            <w:pPr>
              <w:autoSpaceDE w:val="0"/>
              <w:autoSpaceDN w:val="0"/>
              <w:adjustRightInd w:val="0"/>
              <w:rPr>
                <w:rFonts w:eastAsiaTheme="minorHAnsi" w:cs="Palatino Linotype"/>
                <w:bCs w:val="0"/>
                <w:color w:val="000000"/>
              </w:rPr>
            </w:pPr>
            <w:r w:rsidRPr="0013797D">
              <w:rPr>
                <w:rFonts w:eastAsiaTheme="minorHAnsi" w:cs="Palatino Linotype"/>
                <w:bCs w:val="0"/>
                <w:color w:val="000000"/>
              </w:rPr>
              <w:t>2.2.2.</w:t>
            </w:r>
            <w:r w:rsidR="009B4C49">
              <w:rPr>
                <w:rFonts w:eastAsiaTheme="minorHAnsi" w:cs="Palatino Linotype"/>
                <w:bCs w:val="0"/>
                <w:color w:val="000000"/>
              </w:rPr>
              <w:t xml:space="preserve"> </w:t>
            </w:r>
            <w:r w:rsidRPr="0013797D">
              <w:rPr>
                <w:rFonts w:eastAsiaTheme="minorHAnsi" w:cs="Palatino Linotype"/>
                <w:bCs w:val="0"/>
                <w:color w:val="000000"/>
              </w:rPr>
              <w:t xml:space="preserve">Middle grades teachers create learning opportunities within and across their disciplinary fields that enhance students’ transferable skills. </w:t>
            </w:r>
          </w:p>
        </w:tc>
        <w:tc>
          <w:tcPr>
            <w:tcW w:w="1690" w:type="dxa"/>
            <w:tcBorders>
              <w:bottom w:val="single" w:sz="4" w:space="0" w:color="auto"/>
            </w:tcBorders>
          </w:tcPr>
          <w:p w14:paraId="4A93FA53" w14:textId="77777777" w:rsidR="0013797D" w:rsidRPr="00874036" w:rsidRDefault="0013797D" w:rsidP="00874036">
            <w:pPr>
              <w:rPr>
                <w:rFonts w:cs="Times New Roman"/>
                <w:b/>
                <w:bCs w:val="0"/>
                <w:sz w:val="20"/>
                <w:szCs w:val="20"/>
              </w:rPr>
            </w:pPr>
          </w:p>
        </w:tc>
        <w:tc>
          <w:tcPr>
            <w:tcW w:w="1995" w:type="dxa"/>
            <w:tcBorders>
              <w:bottom w:val="single" w:sz="4" w:space="0" w:color="auto"/>
            </w:tcBorders>
          </w:tcPr>
          <w:p w14:paraId="29F7219D" w14:textId="77777777" w:rsidR="0013797D" w:rsidRPr="00874036" w:rsidRDefault="0013797D" w:rsidP="00874036">
            <w:pPr>
              <w:rPr>
                <w:rFonts w:cs="Times New Roman"/>
                <w:b/>
                <w:bCs w:val="0"/>
                <w:sz w:val="24"/>
                <w:szCs w:val="24"/>
              </w:rPr>
            </w:pPr>
          </w:p>
        </w:tc>
      </w:tr>
      <w:tr w:rsidR="009B4C49" w:rsidRPr="00874036" w14:paraId="2634B75B" w14:textId="77777777" w:rsidTr="38D4082E">
        <w:trPr>
          <w:jc w:val="center"/>
        </w:trPr>
        <w:tc>
          <w:tcPr>
            <w:tcW w:w="7005" w:type="dxa"/>
            <w:tcBorders>
              <w:bottom w:val="single" w:sz="4" w:space="0" w:color="auto"/>
            </w:tcBorders>
          </w:tcPr>
          <w:p w14:paraId="0F3473BE" w14:textId="77777777" w:rsidR="009B4C49" w:rsidRPr="0013797D" w:rsidRDefault="009B4C49" w:rsidP="00EC7A1D">
            <w:pPr>
              <w:autoSpaceDE w:val="0"/>
              <w:autoSpaceDN w:val="0"/>
              <w:adjustRightInd w:val="0"/>
              <w:rPr>
                <w:rFonts w:eastAsiaTheme="minorHAnsi" w:cs="Palatino Linotype"/>
                <w:bCs w:val="0"/>
                <w:color w:val="000000"/>
              </w:rPr>
            </w:pPr>
            <w:r w:rsidRPr="009B4C49">
              <w:rPr>
                <w:rFonts w:eastAsiaTheme="minorHAnsi" w:cs="Palatino Linotype"/>
                <w:bCs w:val="0"/>
                <w:color w:val="000000"/>
              </w:rPr>
              <w:t>2.2.3.</w:t>
            </w:r>
            <w:r>
              <w:rPr>
                <w:rFonts w:eastAsiaTheme="minorHAnsi" w:cs="Palatino Linotype"/>
                <w:bCs w:val="0"/>
                <w:color w:val="000000"/>
              </w:rPr>
              <w:t xml:space="preserve"> </w:t>
            </w:r>
            <w:r w:rsidRPr="009B4C49">
              <w:rPr>
                <w:rFonts w:eastAsiaTheme="minorHAnsi" w:cs="Palatino Linotype"/>
                <w:bCs w:val="0"/>
                <w:color w:val="000000"/>
              </w:rPr>
              <w:t xml:space="preserve">Middle grades teachers integrate student voice into learning while strengthening students’ informational, critical, technological, quantitative, multicultural, and media literacies. </w:t>
            </w:r>
          </w:p>
        </w:tc>
        <w:tc>
          <w:tcPr>
            <w:tcW w:w="1690" w:type="dxa"/>
            <w:tcBorders>
              <w:bottom w:val="single" w:sz="4" w:space="0" w:color="auto"/>
            </w:tcBorders>
          </w:tcPr>
          <w:p w14:paraId="6A490122" w14:textId="77777777" w:rsidR="009B4C49" w:rsidRPr="00874036" w:rsidRDefault="009B4C49" w:rsidP="00874036">
            <w:pPr>
              <w:rPr>
                <w:rFonts w:cs="Times New Roman"/>
                <w:b/>
                <w:bCs w:val="0"/>
                <w:sz w:val="20"/>
                <w:szCs w:val="20"/>
              </w:rPr>
            </w:pPr>
          </w:p>
        </w:tc>
        <w:tc>
          <w:tcPr>
            <w:tcW w:w="1995" w:type="dxa"/>
            <w:tcBorders>
              <w:bottom w:val="single" w:sz="4" w:space="0" w:color="auto"/>
            </w:tcBorders>
          </w:tcPr>
          <w:p w14:paraId="0DBD6FA3" w14:textId="77777777" w:rsidR="009B4C49" w:rsidRPr="00874036" w:rsidRDefault="009B4C49" w:rsidP="00874036">
            <w:pPr>
              <w:rPr>
                <w:rFonts w:cs="Times New Roman"/>
                <w:b/>
                <w:bCs w:val="0"/>
                <w:sz w:val="24"/>
                <w:szCs w:val="24"/>
              </w:rPr>
            </w:pPr>
          </w:p>
        </w:tc>
      </w:tr>
      <w:tr w:rsidR="00FD55BD" w:rsidRPr="00874036" w14:paraId="067A94C0" w14:textId="77777777" w:rsidTr="38D4082E">
        <w:trPr>
          <w:trHeight w:val="1232"/>
          <w:jc w:val="center"/>
        </w:trPr>
        <w:tc>
          <w:tcPr>
            <w:tcW w:w="7005" w:type="dxa"/>
          </w:tcPr>
          <w:p w14:paraId="4F6AF38D" w14:textId="77777777" w:rsidR="00FD55BD" w:rsidRPr="00874036" w:rsidRDefault="00FD55BD" w:rsidP="00874036">
            <w:pPr>
              <w:autoSpaceDE w:val="0"/>
              <w:autoSpaceDN w:val="0"/>
              <w:adjustRightInd w:val="0"/>
              <w:rPr>
                <w:rFonts w:cs="Palatino Linotype"/>
                <w:bCs w:val="0"/>
                <w:color w:val="000000"/>
              </w:rPr>
            </w:pPr>
            <w:r w:rsidRPr="00874036">
              <w:rPr>
                <w:rFonts w:cs="Palatino Linotype"/>
                <w:bCs w:val="0"/>
                <w:color w:val="000000"/>
              </w:rPr>
              <w:t xml:space="preserve">3. Philosophy and School Organization </w:t>
            </w:r>
          </w:p>
          <w:p w14:paraId="550E4BBA" w14:textId="77777777" w:rsidR="00FD55BD" w:rsidRPr="0013797D" w:rsidRDefault="00FD55BD" w:rsidP="0013797D">
            <w:pPr>
              <w:autoSpaceDE w:val="0"/>
              <w:autoSpaceDN w:val="0"/>
              <w:adjustRightInd w:val="0"/>
              <w:ind w:left="600" w:hanging="360"/>
              <w:rPr>
                <w:rFonts w:eastAsiaTheme="minorHAnsi" w:cs="Palatino Linotype"/>
                <w:bCs w:val="0"/>
                <w:color w:val="000000"/>
              </w:rPr>
            </w:pPr>
            <w:r w:rsidRPr="00874036">
              <w:rPr>
                <w:rFonts w:cs="Palatino Linotype"/>
                <w:bCs w:val="0"/>
                <w:color w:val="000000"/>
              </w:rPr>
              <w:t xml:space="preserve">3.1. Middle grades teachers understand the major concepts, principles, theories, and research underlying the philosophical foundations of developmentally responsive middle grades programs and schools. </w:t>
            </w:r>
          </w:p>
        </w:tc>
        <w:tc>
          <w:tcPr>
            <w:tcW w:w="1690" w:type="dxa"/>
          </w:tcPr>
          <w:p w14:paraId="207C00CE" w14:textId="77777777" w:rsidR="00FD55BD" w:rsidRPr="00874036" w:rsidRDefault="00FD55BD" w:rsidP="00874036">
            <w:pPr>
              <w:rPr>
                <w:rFonts w:cs="Times New Roman"/>
                <w:b/>
                <w:bCs w:val="0"/>
                <w:sz w:val="20"/>
                <w:szCs w:val="20"/>
              </w:rPr>
            </w:pPr>
          </w:p>
        </w:tc>
        <w:tc>
          <w:tcPr>
            <w:tcW w:w="1995" w:type="dxa"/>
          </w:tcPr>
          <w:p w14:paraId="50379755" w14:textId="77777777" w:rsidR="00FD55BD" w:rsidRPr="00874036" w:rsidRDefault="00FD55BD" w:rsidP="00874036">
            <w:pPr>
              <w:rPr>
                <w:rFonts w:cs="Times New Roman"/>
                <w:b/>
                <w:bCs w:val="0"/>
                <w:sz w:val="24"/>
                <w:szCs w:val="24"/>
              </w:rPr>
            </w:pPr>
          </w:p>
        </w:tc>
      </w:tr>
      <w:tr w:rsidR="002F1ED1" w:rsidRPr="00874036" w14:paraId="587D0C7F" w14:textId="77777777" w:rsidTr="38D4082E">
        <w:trPr>
          <w:jc w:val="center"/>
        </w:trPr>
        <w:tc>
          <w:tcPr>
            <w:tcW w:w="7005" w:type="dxa"/>
            <w:tcBorders>
              <w:bottom w:val="single" w:sz="4" w:space="0" w:color="auto"/>
            </w:tcBorders>
          </w:tcPr>
          <w:p w14:paraId="27A94FCF"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3.2. Middle grades teachers create and support democratic classrooms in which student voice and student-centered pedagogy empower students with agency and choice in their learning. </w:t>
            </w:r>
          </w:p>
        </w:tc>
        <w:tc>
          <w:tcPr>
            <w:tcW w:w="1690" w:type="dxa"/>
            <w:tcBorders>
              <w:bottom w:val="single" w:sz="4" w:space="0" w:color="auto"/>
            </w:tcBorders>
          </w:tcPr>
          <w:p w14:paraId="25678BAC"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1066064D" w14:textId="77777777" w:rsidR="002F1ED1" w:rsidRPr="00874036" w:rsidRDefault="002F1ED1" w:rsidP="00874036">
            <w:pPr>
              <w:rPr>
                <w:rFonts w:cs="Times New Roman"/>
                <w:b/>
                <w:bCs w:val="0"/>
                <w:sz w:val="24"/>
                <w:szCs w:val="24"/>
              </w:rPr>
            </w:pPr>
          </w:p>
        </w:tc>
      </w:tr>
      <w:tr w:rsidR="002F1ED1" w:rsidRPr="00874036" w14:paraId="49E78B4E" w14:textId="77777777" w:rsidTr="38D4082E">
        <w:trPr>
          <w:jc w:val="center"/>
        </w:trPr>
        <w:tc>
          <w:tcPr>
            <w:tcW w:w="7005" w:type="dxa"/>
            <w:tcBorders>
              <w:bottom w:val="single" w:sz="4" w:space="0" w:color="auto"/>
            </w:tcBorders>
          </w:tcPr>
          <w:p w14:paraId="50554937"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3.3. Middle grades teacher effectively employ practices such as interdisciplinary teaming, advisory programs, flexible grouping, </w:t>
            </w:r>
            <w:r w:rsidRPr="00874036">
              <w:rPr>
                <w:rFonts w:cs="Palatino Linotype"/>
                <w:bCs w:val="0"/>
                <w:color w:val="000000"/>
              </w:rPr>
              <w:lastRenderedPageBreak/>
              <w:t xml:space="preserve">flexible block schedules, personalized schedules, and common teacher planning time. </w:t>
            </w:r>
          </w:p>
        </w:tc>
        <w:tc>
          <w:tcPr>
            <w:tcW w:w="1690" w:type="dxa"/>
            <w:tcBorders>
              <w:bottom w:val="single" w:sz="4" w:space="0" w:color="auto"/>
            </w:tcBorders>
          </w:tcPr>
          <w:p w14:paraId="72E69E17"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144BD3C4" w14:textId="77777777" w:rsidR="002F1ED1" w:rsidRPr="00874036" w:rsidRDefault="002F1ED1" w:rsidP="00874036">
            <w:pPr>
              <w:rPr>
                <w:rFonts w:cs="Times New Roman"/>
                <w:b/>
                <w:bCs w:val="0"/>
                <w:sz w:val="24"/>
                <w:szCs w:val="24"/>
              </w:rPr>
            </w:pPr>
          </w:p>
        </w:tc>
      </w:tr>
      <w:tr w:rsidR="002F1ED1" w:rsidRPr="00874036" w14:paraId="518AC1DF" w14:textId="77777777" w:rsidTr="38D4082E">
        <w:trPr>
          <w:jc w:val="center"/>
        </w:trPr>
        <w:tc>
          <w:tcPr>
            <w:tcW w:w="7005" w:type="dxa"/>
            <w:tcBorders>
              <w:bottom w:val="single" w:sz="4" w:space="0" w:color="auto"/>
            </w:tcBorders>
          </w:tcPr>
          <w:p w14:paraId="52D81D08"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3.4. Middle grades teachers implement the elements of a middle grades philosophy regardless of grade configuration of the building. </w:t>
            </w:r>
          </w:p>
        </w:tc>
        <w:tc>
          <w:tcPr>
            <w:tcW w:w="1690" w:type="dxa"/>
            <w:tcBorders>
              <w:bottom w:val="single" w:sz="4" w:space="0" w:color="auto"/>
            </w:tcBorders>
          </w:tcPr>
          <w:p w14:paraId="47DE92BF"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40B0973B" w14:textId="77777777" w:rsidR="002F1ED1" w:rsidRPr="00874036" w:rsidRDefault="002F1ED1" w:rsidP="00874036">
            <w:pPr>
              <w:rPr>
                <w:rFonts w:cs="Times New Roman"/>
                <w:b/>
                <w:bCs w:val="0"/>
                <w:sz w:val="24"/>
                <w:szCs w:val="24"/>
              </w:rPr>
            </w:pPr>
          </w:p>
        </w:tc>
      </w:tr>
      <w:tr w:rsidR="002F1ED1" w:rsidRPr="00874036" w14:paraId="39DB5DD6" w14:textId="77777777" w:rsidTr="38D4082E">
        <w:trPr>
          <w:jc w:val="center"/>
        </w:trPr>
        <w:tc>
          <w:tcPr>
            <w:tcW w:w="7005" w:type="dxa"/>
            <w:tcBorders>
              <w:bottom w:val="single" w:sz="4" w:space="0" w:color="auto"/>
            </w:tcBorders>
          </w:tcPr>
          <w:p w14:paraId="533C66A5"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3.5. Middle grades teachers understand the differential needs of students, including familiarity with and access to technology. </w:t>
            </w:r>
          </w:p>
        </w:tc>
        <w:tc>
          <w:tcPr>
            <w:tcW w:w="1690" w:type="dxa"/>
            <w:tcBorders>
              <w:bottom w:val="single" w:sz="4" w:space="0" w:color="auto"/>
            </w:tcBorders>
          </w:tcPr>
          <w:p w14:paraId="4F3AB197"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19BBCC0B" w14:textId="77777777" w:rsidR="002F1ED1" w:rsidRPr="00874036" w:rsidRDefault="002F1ED1" w:rsidP="00874036">
            <w:pPr>
              <w:rPr>
                <w:rFonts w:cs="Times New Roman"/>
                <w:b/>
                <w:bCs w:val="0"/>
                <w:sz w:val="24"/>
                <w:szCs w:val="24"/>
              </w:rPr>
            </w:pPr>
          </w:p>
        </w:tc>
      </w:tr>
      <w:tr w:rsidR="002F1ED1" w:rsidRPr="00874036" w14:paraId="418D89D9" w14:textId="77777777" w:rsidTr="38D4082E">
        <w:trPr>
          <w:jc w:val="center"/>
        </w:trPr>
        <w:tc>
          <w:tcPr>
            <w:tcW w:w="7005" w:type="dxa"/>
            <w:tcBorders>
              <w:bottom w:val="single" w:sz="4" w:space="0" w:color="auto"/>
            </w:tcBorders>
          </w:tcPr>
          <w:p w14:paraId="2FABC06C" w14:textId="77777777" w:rsidR="00CC6D91" w:rsidRDefault="00CC6D91" w:rsidP="00874036">
            <w:pPr>
              <w:autoSpaceDE w:val="0"/>
              <w:autoSpaceDN w:val="0"/>
              <w:adjustRightInd w:val="0"/>
              <w:rPr>
                <w:rFonts w:cs="Palatino Linotype"/>
                <w:bCs w:val="0"/>
                <w:color w:val="000000"/>
              </w:rPr>
            </w:pPr>
            <w:r w:rsidRPr="00874036">
              <w:rPr>
                <w:rFonts w:cs="Palatino Linotype"/>
                <w:bCs w:val="0"/>
                <w:color w:val="000000"/>
              </w:rPr>
              <w:t xml:space="preserve">4. Instruction and Assessment </w:t>
            </w:r>
          </w:p>
          <w:p w14:paraId="6B01B55D"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4.1. Instructional Strategies </w:t>
            </w:r>
          </w:p>
          <w:p w14:paraId="3B97B196" w14:textId="77777777" w:rsidR="002F1ED1" w:rsidRPr="00874036" w:rsidRDefault="009B4C49" w:rsidP="007F5975">
            <w:pPr>
              <w:autoSpaceDE w:val="0"/>
              <w:autoSpaceDN w:val="0"/>
              <w:adjustRightInd w:val="0"/>
              <w:ind w:left="720"/>
              <w:rPr>
                <w:rFonts w:cs="Palatino Linotype"/>
                <w:bCs w:val="0"/>
                <w:color w:val="000000"/>
              </w:rPr>
            </w:pPr>
            <w:r w:rsidRPr="00874036">
              <w:rPr>
                <w:rFonts w:cs="Palatino Linotype"/>
                <w:bCs w:val="0"/>
                <w:color w:val="000000"/>
              </w:rPr>
              <w:t>4.1.1. Middle grades teachers engage students in challenging proficiency-based instruction that is personalized to be flexible, differentiated, ongoing, and targeted towards the specific needs of every student.</w:t>
            </w:r>
          </w:p>
        </w:tc>
        <w:tc>
          <w:tcPr>
            <w:tcW w:w="1690" w:type="dxa"/>
            <w:tcBorders>
              <w:bottom w:val="single" w:sz="4" w:space="0" w:color="auto"/>
            </w:tcBorders>
          </w:tcPr>
          <w:p w14:paraId="4584AA9F"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0D927B85" w14:textId="77777777" w:rsidR="002F1ED1" w:rsidRPr="00874036" w:rsidRDefault="002F1ED1" w:rsidP="00874036">
            <w:pPr>
              <w:rPr>
                <w:rFonts w:cs="Times New Roman"/>
                <w:b/>
                <w:bCs w:val="0"/>
                <w:sz w:val="24"/>
                <w:szCs w:val="24"/>
              </w:rPr>
            </w:pPr>
          </w:p>
        </w:tc>
      </w:tr>
      <w:tr w:rsidR="00D93DAB" w:rsidRPr="00874036" w14:paraId="52D092AA" w14:textId="77777777" w:rsidTr="38D4082E">
        <w:trPr>
          <w:jc w:val="center"/>
        </w:trPr>
        <w:tc>
          <w:tcPr>
            <w:tcW w:w="7005" w:type="dxa"/>
            <w:tcBorders>
              <w:bottom w:val="single" w:sz="4" w:space="0" w:color="auto"/>
            </w:tcBorders>
          </w:tcPr>
          <w:p w14:paraId="6DEE2518" w14:textId="77777777" w:rsidR="00D93DAB" w:rsidRPr="00874036" w:rsidRDefault="00D93DAB" w:rsidP="00D93DAB">
            <w:pPr>
              <w:autoSpaceDE w:val="0"/>
              <w:autoSpaceDN w:val="0"/>
              <w:adjustRightInd w:val="0"/>
              <w:spacing w:after="41"/>
              <w:ind w:left="60"/>
              <w:rPr>
                <w:rFonts w:cs="Palatino Linotype"/>
                <w:bCs w:val="0"/>
                <w:color w:val="000000"/>
              </w:rPr>
            </w:pPr>
            <w:r w:rsidRPr="00874036">
              <w:rPr>
                <w:rFonts w:cs="Palatino Linotype"/>
                <w:bCs w:val="0"/>
                <w:color w:val="000000"/>
              </w:rPr>
              <w:t xml:space="preserve">4.1.2. Middle grades teachers use instructional strategies and technologies to help students identify, explore, and promote local and global issues of personal significance in order to engage students in their learning. </w:t>
            </w:r>
          </w:p>
        </w:tc>
        <w:tc>
          <w:tcPr>
            <w:tcW w:w="1690" w:type="dxa"/>
            <w:tcBorders>
              <w:bottom w:val="single" w:sz="4" w:space="0" w:color="auto"/>
            </w:tcBorders>
          </w:tcPr>
          <w:p w14:paraId="6411ECB2" w14:textId="77777777" w:rsidR="00D93DAB" w:rsidRPr="00874036" w:rsidRDefault="00D93DAB" w:rsidP="00874036">
            <w:pPr>
              <w:rPr>
                <w:rFonts w:cs="Times New Roman"/>
                <w:b/>
                <w:bCs w:val="0"/>
                <w:sz w:val="20"/>
                <w:szCs w:val="20"/>
              </w:rPr>
            </w:pPr>
          </w:p>
        </w:tc>
        <w:tc>
          <w:tcPr>
            <w:tcW w:w="1995" w:type="dxa"/>
            <w:tcBorders>
              <w:bottom w:val="single" w:sz="4" w:space="0" w:color="auto"/>
            </w:tcBorders>
          </w:tcPr>
          <w:p w14:paraId="1EB266EC" w14:textId="77777777" w:rsidR="00D93DAB" w:rsidRPr="00874036" w:rsidRDefault="00D93DAB" w:rsidP="00874036">
            <w:pPr>
              <w:rPr>
                <w:rFonts w:cs="Times New Roman"/>
                <w:b/>
                <w:bCs w:val="0"/>
                <w:sz w:val="24"/>
                <w:szCs w:val="24"/>
              </w:rPr>
            </w:pPr>
          </w:p>
        </w:tc>
      </w:tr>
      <w:tr w:rsidR="00D93DAB" w:rsidRPr="00874036" w14:paraId="0B3694B8" w14:textId="77777777" w:rsidTr="38D4082E">
        <w:trPr>
          <w:jc w:val="center"/>
        </w:trPr>
        <w:tc>
          <w:tcPr>
            <w:tcW w:w="7005" w:type="dxa"/>
            <w:tcBorders>
              <w:bottom w:val="single" w:sz="4" w:space="0" w:color="auto"/>
            </w:tcBorders>
          </w:tcPr>
          <w:p w14:paraId="26975E59" w14:textId="77777777" w:rsidR="00D93DAB" w:rsidRPr="00874036" w:rsidRDefault="00D93DAB" w:rsidP="00D93DAB">
            <w:pPr>
              <w:autoSpaceDE w:val="0"/>
              <w:autoSpaceDN w:val="0"/>
              <w:adjustRightInd w:val="0"/>
              <w:spacing w:after="41"/>
              <w:ind w:left="60"/>
              <w:rPr>
                <w:rFonts w:cs="Palatino Linotype"/>
                <w:bCs w:val="0"/>
                <w:color w:val="000000"/>
              </w:rPr>
            </w:pPr>
            <w:r w:rsidRPr="00874036">
              <w:rPr>
                <w:rFonts w:cs="Palatino Linotype"/>
                <w:bCs w:val="0"/>
                <w:color w:val="000000"/>
              </w:rPr>
              <w:t xml:space="preserve">4.1.3. Middle grades teachers emphasize critical thinking, problem solving, evaluation of information, and organizational skills in addition to disciplinary content. </w:t>
            </w:r>
          </w:p>
        </w:tc>
        <w:tc>
          <w:tcPr>
            <w:tcW w:w="1690" w:type="dxa"/>
            <w:tcBorders>
              <w:bottom w:val="single" w:sz="4" w:space="0" w:color="auto"/>
            </w:tcBorders>
          </w:tcPr>
          <w:p w14:paraId="180B46F7" w14:textId="77777777" w:rsidR="00D93DAB" w:rsidRPr="00874036" w:rsidRDefault="00D93DAB" w:rsidP="00874036">
            <w:pPr>
              <w:rPr>
                <w:rFonts w:cs="Times New Roman"/>
                <w:b/>
                <w:bCs w:val="0"/>
                <w:sz w:val="20"/>
                <w:szCs w:val="20"/>
              </w:rPr>
            </w:pPr>
          </w:p>
        </w:tc>
        <w:tc>
          <w:tcPr>
            <w:tcW w:w="1995" w:type="dxa"/>
            <w:tcBorders>
              <w:bottom w:val="single" w:sz="4" w:space="0" w:color="auto"/>
            </w:tcBorders>
          </w:tcPr>
          <w:p w14:paraId="03AE21EA" w14:textId="77777777" w:rsidR="00D93DAB" w:rsidRPr="00874036" w:rsidRDefault="00D93DAB" w:rsidP="00874036">
            <w:pPr>
              <w:rPr>
                <w:rFonts w:cs="Times New Roman"/>
                <w:b/>
                <w:bCs w:val="0"/>
                <w:sz w:val="24"/>
                <w:szCs w:val="24"/>
              </w:rPr>
            </w:pPr>
          </w:p>
        </w:tc>
      </w:tr>
      <w:tr w:rsidR="002F1ED1" w:rsidRPr="00874036" w14:paraId="5B994A66" w14:textId="77777777" w:rsidTr="38D4082E">
        <w:trPr>
          <w:jc w:val="center"/>
        </w:trPr>
        <w:tc>
          <w:tcPr>
            <w:tcW w:w="7005" w:type="dxa"/>
            <w:tcBorders>
              <w:bottom w:val="single" w:sz="4" w:space="0" w:color="auto"/>
            </w:tcBorders>
          </w:tcPr>
          <w:p w14:paraId="47F3FDBB"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4.2. Assessment and Data-informed Instruction </w:t>
            </w:r>
          </w:p>
          <w:p w14:paraId="7659D32F" w14:textId="77777777" w:rsidR="002F1ED1" w:rsidRPr="00874036" w:rsidRDefault="002F1ED1" w:rsidP="002B1E7B">
            <w:pPr>
              <w:autoSpaceDE w:val="0"/>
              <w:autoSpaceDN w:val="0"/>
              <w:adjustRightInd w:val="0"/>
              <w:spacing w:after="43"/>
              <w:ind w:left="720"/>
              <w:rPr>
                <w:rFonts w:cs="Palatino Linotype"/>
                <w:bCs w:val="0"/>
                <w:color w:val="000000"/>
              </w:rPr>
            </w:pPr>
            <w:r w:rsidRPr="00874036">
              <w:rPr>
                <w:rFonts w:cs="Palatino Linotype"/>
                <w:bCs w:val="0"/>
                <w:color w:val="000000"/>
              </w:rPr>
              <w:t xml:space="preserve">4.2.1. Middle grades teachers collaborate with each other and with students to define proficiency and determine progress toward achieving it. </w:t>
            </w:r>
          </w:p>
        </w:tc>
        <w:tc>
          <w:tcPr>
            <w:tcW w:w="1690" w:type="dxa"/>
            <w:tcBorders>
              <w:bottom w:val="single" w:sz="4" w:space="0" w:color="auto"/>
            </w:tcBorders>
          </w:tcPr>
          <w:p w14:paraId="6F07B39F"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1582DD37" w14:textId="77777777" w:rsidR="002F1ED1" w:rsidRPr="00874036" w:rsidRDefault="002F1ED1" w:rsidP="00874036">
            <w:pPr>
              <w:rPr>
                <w:rFonts w:cs="Times New Roman"/>
                <w:b/>
                <w:bCs w:val="0"/>
                <w:sz w:val="24"/>
                <w:szCs w:val="24"/>
              </w:rPr>
            </w:pPr>
          </w:p>
        </w:tc>
      </w:tr>
      <w:tr w:rsidR="002B1E7B" w:rsidRPr="00874036" w14:paraId="04AE7024" w14:textId="77777777" w:rsidTr="38D4082E">
        <w:trPr>
          <w:trHeight w:val="971"/>
          <w:jc w:val="center"/>
        </w:trPr>
        <w:tc>
          <w:tcPr>
            <w:tcW w:w="7005" w:type="dxa"/>
            <w:tcBorders>
              <w:bottom w:val="single" w:sz="4" w:space="0" w:color="auto"/>
            </w:tcBorders>
          </w:tcPr>
          <w:p w14:paraId="22C800B3" w14:textId="77777777" w:rsidR="002B1E7B" w:rsidRPr="00874036" w:rsidRDefault="002B1E7B" w:rsidP="00874036">
            <w:pPr>
              <w:autoSpaceDE w:val="0"/>
              <w:autoSpaceDN w:val="0"/>
              <w:adjustRightInd w:val="0"/>
              <w:rPr>
                <w:rFonts w:cs="Palatino Linotype"/>
                <w:bCs w:val="0"/>
                <w:color w:val="000000"/>
              </w:rPr>
            </w:pPr>
            <w:r w:rsidRPr="00874036">
              <w:rPr>
                <w:rFonts w:cs="Palatino Linotype"/>
                <w:bCs w:val="0"/>
                <w:color w:val="000000"/>
              </w:rPr>
              <w:t>4.2.2. Middle grades teachers measure students’ prior learning through a comprehensive and balanced-assessment system and adjust instruction and help students design their personalized learning plans.</w:t>
            </w:r>
          </w:p>
        </w:tc>
        <w:tc>
          <w:tcPr>
            <w:tcW w:w="1690" w:type="dxa"/>
            <w:tcBorders>
              <w:bottom w:val="single" w:sz="4" w:space="0" w:color="auto"/>
            </w:tcBorders>
          </w:tcPr>
          <w:p w14:paraId="6DCF9E1A" w14:textId="77777777" w:rsidR="002B1E7B" w:rsidRPr="00874036" w:rsidRDefault="002B1E7B" w:rsidP="00874036">
            <w:pPr>
              <w:rPr>
                <w:rFonts w:cs="Times New Roman"/>
                <w:b/>
                <w:bCs w:val="0"/>
                <w:sz w:val="20"/>
                <w:szCs w:val="20"/>
              </w:rPr>
            </w:pPr>
          </w:p>
        </w:tc>
        <w:tc>
          <w:tcPr>
            <w:tcW w:w="1995" w:type="dxa"/>
            <w:tcBorders>
              <w:bottom w:val="single" w:sz="4" w:space="0" w:color="auto"/>
            </w:tcBorders>
          </w:tcPr>
          <w:p w14:paraId="50F14BCC" w14:textId="77777777" w:rsidR="002B1E7B" w:rsidRPr="00874036" w:rsidRDefault="002B1E7B" w:rsidP="00874036">
            <w:pPr>
              <w:rPr>
                <w:rFonts w:cs="Times New Roman"/>
                <w:b/>
                <w:bCs w:val="0"/>
                <w:sz w:val="24"/>
                <w:szCs w:val="24"/>
              </w:rPr>
            </w:pPr>
          </w:p>
        </w:tc>
      </w:tr>
      <w:tr w:rsidR="002F1ED1" w:rsidRPr="00874036" w14:paraId="0F85AC2D" w14:textId="77777777" w:rsidTr="38D4082E">
        <w:trPr>
          <w:jc w:val="center"/>
        </w:trPr>
        <w:tc>
          <w:tcPr>
            <w:tcW w:w="7005" w:type="dxa"/>
            <w:tcBorders>
              <w:bottom w:val="single" w:sz="4" w:space="0" w:color="auto"/>
            </w:tcBorders>
          </w:tcPr>
          <w:p w14:paraId="3310DA2A"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 xml:space="preserve">4.3. Engagement </w:t>
            </w:r>
          </w:p>
          <w:p w14:paraId="288E42DE" w14:textId="77777777" w:rsidR="002F1ED1" w:rsidRPr="00874036" w:rsidRDefault="002F1ED1" w:rsidP="00847624">
            <w:pPr>
              <w:autoSpaceDE w:val="0"/>
              <w:autoSpaceDN w:val="0"/>
              <w:adjustRightInd w:val="0"/>
              <w:spacing w:after="43"/>
              <w:ind w:left="420"/>
              <w:rPr>
                <w:rFonts w:cs="Palatino Linotype"/>
                <w:bCs w:val="0"/>
                <w:color w:val="000000"/>
              </w:rPr>
            </w:pPr>
            <w:r w:rsidRPr="00874036">
              <w:rPr>
                <w:rFonts w:cs="Palatino Linotype"/>
                <w:bCs w:val="0"/>
                <w:color w:val="000000"/>
              </w:rPr>
              <w:t xml:space="preserve">4.3.1. Middle grades teachers demonstrate their ability to motivate and engage all students and facilitate their learning through the establishment of equitable, caring, and productive learning environments and developmentally responsive materials and resources (e.g., technology, manipulative materials, contemporary media, personalized learning plans). </w:t>
            </w:r>
          </w:p>
        </w:tc>
        <w:tc>
          <w:tcPr>
            <w:tcW w:w="1690" w:type="dxa"/>
            <w:tcBorders>
              <w:bottom w:val="single" w:sz="4" w:space="0" w:color="auto"/>
            </w:tcBorders>
          </w:tcPr>
          <w:p w14:paraId="74A80EAB"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6E47B605" w14:textId="77777777" w:rsidR="002F1ED1" w:rsidRPr="00874036" w:rsidRDefault="002F1ED1" w:rsidP="00874036">
            <w:pPr>
              <w:rPr>
                <w:rFonts w:cs="Times New Roman"/>
                <w:b/>
                <w:bCs w:val="0"/>
                <w:sz w:val="24"/>
                <w:szCs w:val="24"/>
              </w:rPr>
            </w:pPr>
          </w:p>
        </w:tc>
      </w:tr>
      <w:tr w:rsidR="00081460" w:rsidRPr="00874036" w14:paraId="7E37C3C3" w14:textId="77777777" w:rsidTr="38D4082E">
        <w:trPr>
          <w:jc w:val="center"/>
        </w:trPr>
        <w:tc>
          <w:tcPr>
            <w:tcW w:w="7005" w:type="dxa"/>
            <w:tcBorders>
              <w:bottom w:val="single" w:sz="4" w:space="0" w:color="auto"/>
            </w:tcBorders>
          </w:tcPr>
          <w:p w14:paraId="162AEA14" w14:textId="77777777" w:rsidR="00081460" w:rsidRPr="00874036" w:rsidRDefault="00081460" w:rsidP="00874036">
            <w:pPr>
              <w:autoSpaceDE w:val="0"/>
              <w:autoSpaceDN w:val="0"/>
              <w:adjustRightInd w:val="0"/>
              <w:rPr>
                <w:rFonts w:cs="Palatino Linotype"/>
                <w:bCs w:val="0"/>
                <w:color w:val="000000"/>
              </w:rPr>
            </w:pPr>
            <w:r w:rsidRPr="00874036">
              <w:rPr>
                <w:rFonts w:cs="Palatino Linotype"/>
                <w:bCs w:val="0"/>
                <w:color w:val="000000"/>
              </w:rPr>
              <w:t>4.3.2. Middle grades teachers adopt a student-centered pedagogy that includes anytime, anywhere learning and provides multiple pathways for students to demonstrate proficiency including portfolios, performances, exhibitions, and projects</w:t>
            </w:r>
          </w:p>
        </w:tc>
        <w:tc>
          <w:tcPr>
            <w:tcW w:w="1690" w:type="dxa"/>
            <w:tcBorders>
              <w:bottom w:val="single" w:sz="4" w:space="0" w:color="auto"/>
            </w:tcBorders>
          </w:tcPr>
          <w:p w14:paraId="0762CFCB" w14:textId="77777777" w:rsidR="00081460" w:rsidRPr="00874036" w:rsidRDefault="00081460" w:rsidP="00874036">
            <w:pPr>
              <w:rPr>
                <w:rFonts w:cs="Times New Roman"/>
                <w:b/>
                <w:bCs w:val="0"/>
                <w:sz w:val="20"/>
                <w:szCs w:val="20"/>
              </w:rPr>
            </w:pPr>
          </w:p>
        </w:tc>
        <w:tc>
          <w:tcPr>
            <w:tcW w:w="1995" w:type="dxa"/>
            <w:tcBorders>
              <w:bottom w:val="single" w:sz="4" w:space="0" w:color="auto"/>
            </w:tcBorders>
          </w:tcPr>
          <w:p w14:paraId="74CA6001" w14:textId="77777777" w:rsidR="00081460" w:rsidRPr="00874036" w:rsidRDefault="00081460" w:rsidP="00874036">
            <w:pPr>
              <w:rPr>
                <w:rFonts w:cs="Times New Roman"/>
                <w:b/>
                <w:bCs w:val="0"/>
                <w:sz w:val="24"/>
                <w:szCs w:val="24"/>
              </w:rPr>
            </w:pPr>
          </w:p>
        </w:tc>
      </w:tr>
      <w:tr w:rsidR="002F1ED1" w:rsidRPr="00874036" w14:paraId="068B26DA" w14:textId="77777777" w:rsidTr="38D4082E">
        <w:trPr>
          <w:jc w:val="center"/>
        </w:trPr>
        <w:tc>
          <w:tcPr>
            <w:tcW w:w="7005" w:type="dxa"/>
            <w:tcBorders>
              <w:bottom w:val="single" w:sz="4" w:space="0" w:color="auto"/>
            </w:tcBorders>
          </w:tcPr>
          <w:p w14:paraId="3C5DFDE9" w14:textId="77777777" w:rsidR="00081460" w:rsidRDefault="00081460" w:rsidP="00874036">
            <w:pPr>
              <w:autoSpaceDE w:val="0"/>
              <w:autoSpaceDN w:val="0"/>
              <w:adjustRightInd w:val="0"/>
              <w:rPr>
                <w:rFonts w:cs="Palatino Linotype"/>
                <w:bCs w:val="0"/>
                <w:color w:val="000000"/>
              </w:rPr>
            </w:pPr>
            <w:r w:rsidRPr="00874036">
              <w:rPr>
                <w:rFonts w:cs="Palatino Linotype"/>
                <w:bCs w:val="0"/>
                <w:color w:val="000000"/>
              </w:rPr>
              <w:t xml:space="preserve">5. Professional Roles </w:t>
            </w:r>
          </w:p>
          <w:p w14:paraId="7CE2A709"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Advocacy and Developmentally Responsive Practices - Middle grades teachers advocate for developmentally responsive schooling practices and policies for every student.</w:t>
            </w:r>
          </w:p>
        </w:tc>
        <w:tc>
          <w:tcPr>
            <w:tcW w:w="1690" w:type="dxa"/>
            <w:tcBorders>
              <w:bottom w:val="single" w:sz="4" w:space="0" w:color="auto"/>
            </w:tcBorders>
          </w:tcPr>
          <w:p w14:paraId="1E2F0AD8"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0DBFBCA4" w14:textId="77777777" w:rsidR="002F1ED1" w:rsidRPr="00874036" w:rsidRDefault="002F1ED1" w:rsidP="00874036">
            <w:pPr>
              <w:rPr>
                <w:rFonts w:cs="Times New Roman"/>
                <w:b/>
                <w:bCs w:val="0"/>
                <w:sz w:val="24"/>
                <w:szCs w:val="24"/>
              </w:rPr>
            </w:pPr>
          </w:p>
        </w:tc>
      </w:tr>
      <w:tr w:rsidR="002F1ED1" w:rsidRPr="00874036" w14:paraId="14537403" w14:textId="77777777" w:rsidTr="38D4082E">
        <w:trPr>
          <w:jc w:val="center"/>
        </w:trPr>
        <w:tc>
          <w:tcPr>
            <w:tcW w:w="7005" w:type="dxa"/>
            <w:tcBorders>
              <w:bottom w:val="single" w:sz="4" w:space="0" w:color="auto"/>
            </w:tcBorders>
          </w:tcPr>
          <w:p w14:paraId="235E2C13"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lastRenderedPageBreak/>
              <w:t>5.</w:t>
            </w:r>
            <w:r w:rsidR="0049610E">
              <w:rPr>
                <w:rFonts w:cs="Palatino Linotype"/>
                <w:bCs w:val="0"/>
                <w:color w:val="000000"/>
              </w:rPr>
              <w:t>1</w:t>
            </w:r>
            <w:r w:rsidRPr="00874036">
              <w:rPr>
                <w:rFonts w:cs="Palatino Linotype"/>
                <w:bCs w:val="0"/>
                <w:color w:val="000000"/>
              </w:rPr>
              <w:t xml:space="preserve">. Family Engagement </w:t>
            </w:r>
          </w:p>
          <w:p w14:paraId="6ECD9530" w14:textId="77777777" w:rsidR="002F1ED1" w:rsidRPr="00874036" w:rsidRDefault="002F1ED1" w:rsidP="00847624">
            <w:pPr>
              <w:autoSpaceDE w:val="0"/>
              <w:autoSpaceDN w:val="0"/>
              <w:adjustRightInd w:val="0"/>
              <w:ind w:left="720"/>
              <w:rPr>
                <w:rFonts w:cs="Palatino Linotype"/>
                <w:bCs w:val="0"/>
                <w:color w:val="000000"/>
              </w:rPr>
            </w:pPr>
            <w:r w:rsidRPr="00874036">
              <w:rPr>
                <w:rFonts w:cs="Palatino Linotype"/>
                <w:bCs w:val="0"/>
                <w:color w:val="000000"/>
              </w:rPr>
              <w:t>5.</w:t>
            </w:r>
            <w:r w:rsidR="001F4AB8">
              <w:rPr>
                <w:rFonts w:cs="Palatino Linotype"/>
                <w:bCs w:val="0"/>
                <w:color w:val="000000"/>
              </w:rPr>
              <w:t>1</w:t>
            </w:r>
            <w:r w:rsidRPr="00874036">
              <w:rPr>
                <w:rFonts w:cs="Palatino Linotype"/>
                <w:bCs w:val="0"/>
                <w:color w:val="000000"/>
              </w:rPr>
              <w:t xml:space="preserve">.1. Middle grades teachers understand and value the ways diverse family structures and cultural backgrounds influence and enrich learning. </w:t>
            </w:r>
          </w:p>
        </w:tc>
        <w:tc>
          <w:tcPr>
            <w:tcW w:w="1690" w:type="dxa"/>
            <w:tcBorders>
              <w:bottom w:val="single" w:sz="4" w:space="0" w:color="auto"/>
            </w:tcBorders>
          </w:tcPr>
          <w:p w14:paraId="5FE14CCB"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614BF969" w14:textId="77777777" w:rsidR="002F1ED1" w:rsidRPr="00874036" w:rsidRDefault="002F1ED1" w:rsidP="00874036">
            <w:pPr>
              <w:rPr>
                <w:rFonts w:cs="Times New Roman"/>
                <w:b/>
                <w:bCs w:val="0"/>
                <w:sz w:val="24"/>
                <w:szCs w:val="24"/>
              </w:rPr>
            </w:pPr>
          </w:p>
        </w:tc>
      </w:tr>
      <w:tr w:rsidR="00847624" w:rsidRPr="00874036" w14:paraId="25558836" w14:textId="77777777" w:rsidTr="38D4082E">
        <w:trPr>
          <w:jc w:val="center"/>
        </w:trPr>
        <w:tc>
          <w:tcPr>
            <w:tcW w:w="7005" w:type="dxa"/>
            <w:tcBorders>
              <w:bottom w:val="single" w:sz="4" w:space="0" w:color="auto"/>
            </w:tcBorders>
          </w:tcPr>
          <w:p w14:paraId="60965BA6" w14:textId="77777777" w:rsidR="00847624" w:rsidRPr="00874036" w:rsidRDefault="00847624" w:rsidP="00847624">
            <w:pPr>
              <w:autoSpaceDE w:val="0"/>
              <w:autoSpaceDN w:val="0"/>
              <w:adjustRightInd w:val="0"/>
              <w:spacing w:after="43"/>
              <w:ind w:left="-30"/>
              <w:rPr>
                <w:rFonts w:cs="Palatino Linotype"/>
                <w:bCs w:val="0"/>
                <w:color w:val="000000"/>
              </w:rPr>
            </w:pPr>
            <w:r w:rsidRPr="00874036">
              <w:rPr>
                <w:rFonts w:cs="Palatino Linotype"/>
                <w:bCs w:val="0"/>
                <w:color w:val="000000"/>
              </w:rPr>
              <w:t>5.</w:t>
            </w:r>
            <w:r w:rsidR="0049610E">
              <w:rPr>
                <w:rFonts w:cs="Palatino Linotype"/>
                <w:bCs w:val="0"/>
                <w:color w:val="000000"/>
              </w:rPr>
              <w:t>1</w:t>
            </w:r>
            <w:r w:rsidRPr="00874036">
              <w:rPr>
                <w:rFonts w:cs="Palatino Linotype"/>
                <w:bCs w:val="0"/>
                <w:color w:val="000000"/>
              </w:rPr>
              <w:t>.</w:t>
            </w:r>
            <w:r w:rsidR="001F4AB8">
              <w:rPr>
                <w:rFonts w:cs="Palatino Linotype"/>
                <w:bCs w:val="0"/>
                <w:color w:val="000000"/>
              </w:rPr>
              <w:t>2</w:t>
            </w:r>
            <w:r w:rsidRPr="00874036">
              <w:rPr>
                <w:rFonts w:cs="Palatino Linotype"/>
                <w:bCs w:val="0"/>
                <w:color w:val="000000"/>
              </w:rPr>
              <w:t xml:space="preserve">. Middle grades teachers communicate and collaborate with all family members to build positive, collaborative relationships with families from diverse cultures and backgrounds. </w:t>
            </w:r>
          </w:p>
        </w:tc>
        <w:tc>
          <w:tcPr>
            <w:tcW w:w="1690" w:type="dxa"/>
            <w:tcBorders>
              <w:bottom w:val="single" w:sz="4" w:space="0" w:color="auto"/>
            </w:tcBorders>
          </w:tcPr>
          <w:p w14:paraId="0346D0DE" w14:textId="77777777" w:rsidR="00847624" w:rsidRPr="00874036" w:rsidRDefault="00847624" w:rsidP="00874036">
            <w:pPr>
              <w:rPr>
                <w:rFonts w:cs="Times New Roman"/>
                <w:b/>
                <w:bCs w:val="0"/>
                <w:sz w:val="20"/>
                <w:szCs w:val="20"/>
              </w:rPr>
            </w:pPr>
          </w:p>
        </w:tc>
        <w:tc>
          <w:tcPr>
            <w:tcW w:w="1995" w:type="dxa"/>
            <w:tcBorders>
              <w:bottom w:val="single" w:sz="4" w:space="0" w:color="auto"/>
            </w:tcBorders>
          </w:tcPr>
          <w:p w14:paraId="4EC774CB" w14:textId="77777777" w:rsidR="00847624" w:rsidRPr="00874036" w:rsidRDefault="00847624" w:rsidP="00874036">
            <w:pPr>
              <w:rPr>
                <w:rFonts w:cs="Times New Roman"/>
                <w:b/>
                <w:bCs w:val="0"/>
                <w:sz w:val="24"/>
                <w:szCs w:val="24"/>
              </w:rPr>
            </w:pPr>
          </w:p>
        </w:tc>
      </w:tr>
      <w:tr w:rsidR="00847624" w:rsidRPr="00874036" w14:paraId="6C93ECD1" w14:textId="77777777" w:rsidTr="38D4082E">
        <w:trPr>
          <w:jc w:val="center"/>
        </w:trPr>
        <w:tc>
          <w:tcPr>
            <w:tcW w:w="7005" w:type="dxa"/>
            <w:tcBorders>
              <w:bottom w:val="single" w:sz="4" w:space="0" w:color="auto"/>
            </w:tcBorders>
          </w:tcPr>
          <w:p w14:paraId="5D57400E" w14:textId="77777777" w:rsidR="00847624" w:rsidRPr="00874036" w:rsidRDefault="00847624" w:rsidP="00847624">
            <w:pPr>
              <w:autoSpaceDE w:val="0"/>
              <w:autoSpaceDN w:val="0"/>
              <w:adjustRightInd w:val="0"/>
              <w:spacing w:after="43"/>
              <w:ind w:left="-30"/>
              <w:rPr>
                <w:rFonts w:cs="Palatino Linotype"/>
                <w:bCs w:val="0"/>
                <w:color w:val="000000"/>
              </w:rPr>
            </w:pPr>
            <w:r w:rsidRPr="00874036">
              <w:rPr>
                <w:rFonts w:cs="Palatino Linotype"/>
                <w:bCs w:val="0"/>
                <w:color w:val="000000"/>
              </w:rPr>
              <w:t>5.</w:t>
            </w:r>
            <w:r w:rsidR="001F4AB8">
              <w:rPr>
                <w:rFonts w:cs="Palatino Linotype"/>
                <w:bCs w:val="0"/>
                <w:color w:val="000000"/>
              </w:rPr>
              <w:t>1</w:t>
            </w:r>
            <w:r w:rsidRPr="00874036">
              <w:rPr>
                <w:rFonts w:cs="Palatino Linotype"/>
                <w:bCs w:val="0"/>
                <w:color w:val="000000"/>
              </w:rPr>
              <w:t xml:space="preserve">.3. Middle grades teachers employ technology so that teachers and families can enhance communication, collaboration, decision-making, and the ability of students to work at home. </w:t>
            </w:r>
          </w:p>
        </w:tc>
        <w:tc>
          <w:tcPr>
            <w:tcW w:w="1690" w:type="dxa"/>
            <w:tcBorders>
              <w:bottom w:val="single" w:sz="4" w:space="0" w:color="auto"/>
            </w:tcBorders>
          </w:tcPr>
          <w:p w14:paraId="77413B04" w14:textId="77777777" w:rsidR="00847624" w:rsidRPr="00874036" w:rsidRDefault="00847624" w:rsidP="00874036">
            <w:pPr>
              <w:rPr>
                <w:rFonts w:cs="Times New Roman"/>
                <w:b/>
                <w:bCs w:val="0"/>
                <w:sz w:val="20"/>
                <w:szCs w:val="20"/>
              </w:rPr>
            </w:pPr>
          </w:p>
        </w:tc>
        <w:tc>
          <w:tcPr>
            <w:tcW w:w="1995" w:type="dxa"/>
            <w:tcBorders>
              <w:bottom w:val="single" w:sz="4" w:space="0" w:color="auto"/>
            </w:tcBorders>
          </w:tcPr>
          <w:p w14:paraId="1C81F1CE" w14:textId="77777777" w:rsidR="00847624" w:rsidRPr="00874036" w:rsidRDefault="00847624" w:rsidP="00874036">
            <w:pPr>
              <w:rPr>
                <w:rFonts w:cs="Times New Roman"/>
                <w:b/>
                <w:bCs w:val="0"/>
                <w:sz w:val="24"/>
                <w:szCs w:val="24"/>
              </w:rPr>
            </w:pPr>
          </w:p>
        </w:tc>
      </w:tr>
      <w:tr w:rsidR="00847624" w:rsidRPr="00874036" w14:paraId="4A4479BC" w14:textId="77777777" w:rsidTr="38D4082E">
        <w:trPr>
          <w:jc w:val="center"/>
        </w:trPr>
        <w:tc>
          <w:tcPr>
            <w:tcW w:w="7005" w:type="dxa"/>
            <w:tcBorders>
              <w:bottom w:val="single" w:sz="4" w:space="0" w:color="auto"/>
            </w:tcBorders>
          </w:tcPr>
          <w:p w14:paraId="01F100B8" w14:textId="77777777" w:rsidR="00847624" w:rsidRPr="00874036" w:rsidRDefault="00847624" w:rsidP="00847624">
            <w:pPr>
              <w:autoSpaceDE w:val="0"/>
              <w:autoSpaceDN w:val="0"/>
              <w:adjustRightInd w:val="0"/>
              <w:spacing w:after="43"/>
              <w:rPr>
                <w:rFonts w:cs="Palatino Linotype"/>
                <w:bCs w:val="0"/>
                <w:color w:val="000000"/>
              </w:rPr>
            </w:pPr>
            <w:r w:rsidRPr="00874036">
              <w:rPr>
                <w:rFonts w:cs="Palatino Linotype"/>
                <w:bCs w:val="0"/>
                <w:color w:val="000000"/>
              </w:rPr>
              <w:t>5.</w:t>
            </w:r>
            <w:r w:rsidR="001F4AB8">
              <w:rPr>
                <w:rFonts w:cs="Palatino Linotype"/>
                <w:bCs w:val="0"/>
                <w:color w:val="000000"/>
              </w:rPr>
              <w:t>1</w:t>
            </w:r>
            <w:r w:rsidRPr="00874036">
              <w:rPr>
                <w:rFonts w:cs="Palatino Linotype"/>
                <w:bCs w:val="0"/>
                <w:color w:val="000000"/>
              </w:rPr>
              <w:t>.4. Middle grades teachers understand that access to and familiarity with technology differ widely for families.</w:t>
            </w:r>
          </w:p>
        </w:tc>
        <w:tc>
          <w:tcPr>
            <w:tcW w:w="1690" w:type="dxa"/>
            <w:tcBorders>
              <w:bottom w:val="single" w:sz="4" w:space="0" w:color="auto"/>
            </w:tcBorders>
          </w:tcPr>
          <w:p w14:paraId="15B550D0" w14:textId="77777777" w:rsidR="00847624" w:rsidRPr="00874036" w:rsidRDefault="00847624" w:rsidP="00874036">
            <w:pPr>
              <w:rPr>
                <w:rFonts w:cs="Times New Roman"/>
                <w:b/>
                <w:bCs w:val="0"/>
                <w:sz w:val="20"/>
                <w:szCs w:val="20"/>
              </w:rPr>
            </w:pPr>
          </w:p>
        </w:tc>
        <w:tc>
          <w:tcPr>
            <w:tcW w:w="1995" w:type="dxa"/>
            <w:tcBorders>
              <w:bottom w:val="single" w:sz="4" w:space="0" w:color="auto"/>
            </w:tcBorders>
          </w:tcPr>
          <w:p w14:paraId="67E9F75B" w14:textId="77777777" w:rsidR="00847624" w:rsidRPr="00874036" w:rsidRDefault="00847624" w:rsidP="00874036">
            <w:pPr>
              <w:rPr>
                <w:rFonts w:cs="Times New Roman"/>
                <w:b/>
                <w:bCs w:val="0"/>
                <w:sz w:val="24"/>
                <w:szCs w:val="24"/>
              </w:rPr>
            </w:pPr>
          </w:p>
        </w:tc>
      </w:tr>
      <w:tr w:rsidR="00847624" w:rsidRPr="00874036" w14:paraId="5209F0B8" w14:textId="77777777" w:rsidTr="38D4082E">
        <w:trPr>
          <w:jc w:val="center"/>
        </w:trPr>
        <w:tc>
          <w:tcPr>
            <w:tcW w:w="7005" w:type="dxa"/>
            <w:tcBorders>
              <w:bottom w:val="single" w:sz="4" w:space="0" w:color="auto"/>
            </w:tcBorders>
          </w:tcPr>
          <w:p w14:paraId="3FFF0C12" w14:textId="77777777" w:rsidR="00847624" w:rsidRPr="00874036" w:rsidRDefault="00847624" w:rsidP="00847624">
            <w:pPr>
              <w:autoSpaceDE w:val="0"/>
              <w:autoSpaceDN w:val="0"/>
              <w:adjustRightInd w:val="0"/>
              <w:spacing w:after="43"/>
              <w:rPr>
                <w:rFonts w:cs="Palatino Linotype"/>
                <w:bCs w:val="0"/>
                <w:color w:val="000000"/>
              </w:rPr>
            </w:pPr>
            <w:r w:rsidRPr="00874036">
              <w:rPr>
                <w:rFonts w:cs="Palatino Linotype"/>
                <w:bCs w:val="0"/>
                <w:color w:val="000000"/>
              </w:rPr>
              <w:t>5.</w:t>
            </w:r>
            <w:r w:rsidR="001F4AB8">
              <w:rPr>
                <w:rFonts w:cs="Palatino Linotype"/>
                <w:bCs w:val="0"/>
                <w:color w:val="000000"/>
              </w:rPr>
              <w:t>1</w:t>
            </w:r>
            <w:r w:rsidRPr="00874036">
              <w:rPr>
                <w:rFonts w:cs="Palatino Linotype"/>
                <w:bCs w:val="0"/>
                <w:color w:val="000000"/>
              </w:rPr>
              <w:t>.5. Middle grades teachers help families understand the systems used to support personalized learning (</w:t>
            </w:r>
            <w:r w:rsidRPr="00874036">
              <w:rPr>
                <w:rFonts w:cs="Palatino Linotype"/>
                <w:bCs w:val="0"/>
                <w:i/>
                <w:iCs/>
                <w:color w:val="000000"/>
              </w:rPr>
              <w:t>e.g.</w:t>
            </w:r>
            <w:r w:rsidRPr="00874036">
              <w:rPr>
                <w:rFonts w:cs="Palatino Linotype"/>
                <w:bCs w:val="0"/>
                <w:color w:val="000000"/>
              </w:rPr>
              <w:t>, learning management systems, personalized learning plans, portfolios).</w:t>
            </w:r>
          </w:p>
        </w:tc>
        <w:tc>
          <w:tcPr>
            <w:tcW w:w="1690" w:type="dxa"/>
            <w:tcBorders>
              <w:bottom w:val="single" w:sz="4" w:space="0" w:color="auto"/>
            </w:tcBorders>
          </w:tcPr>
          <w:p w14:paraId="367EEDA0" w14:textId="77777777" w:rsidR="00847624" w:rsidRPr="00874036" w:rsidRDefault="00847624" w:rsidP="00874036">
            <w:pPr>
              <w:rPr>
                <w:rFonts w:cs="Times New Roman"/>
                <w:b/>
                <w:bCs w:val="0"/>
                <w:sz w:val="20"/>
                <w:szCs w:val="20"/>
              </w:rPr>
            </w:pPr>
          </w:p>
        </w:tc>
        <w:tc>
          <w:tcPr>
            <w:tcW w:w="1995" w:type="dxa"/>
            <w:tcBorders>
              <w:bottom w:val="single" w:sz="4" w:space="0" w:color="auto"/>
            </w:tcBorders>
          </w:tcPr>
          <w:p w14:paraId="3E6ED9DC" w14:textId="77777777" w:rsidR="00847624" w:rsidRPr="00874036" w:rsidRDefault="00847624" w:rsidP="00874036">
            <w:pPr>
              <w:rPr>
                <w:rFonts w:cs="Times New Roman"/>
                <w:b/>
                <w:bCs w:val="0"/>
                <w:sz w:val="24"/>
                <w:szCs w:val="24"/>
              </w:rPr>
            </w:pPr>
          </w:p>
        </w:tc>
      </w:tr>
      <w:tr w:rsidR="002F1ED1" w:rsidRPr="00874036" w14:paraId="35E7040D" w14:textId="77777777" w:rsidTr="38D4082E">
        <w:trPr>
          <w:jc w:val="center"/>
        </w:trPr>
        <w:tc>
          <w:tcPr>
            <w:tcW w:w="7005" w:type="dxa"/>
            <w:tcBorders>
              <w:bottom w:val="single" w:sz="4" w:space="0" w:color="auto"/>
            </w:tcBorders>
          </w:tcPr>
          <w:p w14:paraId="62649E41"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5.</w:t>
            </w:r>
            <w:r w:rsidR="00D0436C">
              <w:rPr>
                <w:rFonts w:cs="Palatino Linotype"/>
                <w:bCs w:val="0"/>
                <w:color w:val="000000"/>
              </w:rPr>
              <w:t>2</w:t>
            </w:r>
            <w:r w:rsidRPr="00874036">
              <w:rPr>
                <w:rFonts w:cs="Palatino Linotype"/>
                <w:bCs w:val="0"/>
                <w:color w:val="000000"/>
              </w:rPr>
              <w:t>. Community Involvement - Middle grades teachers partner with the local and global community to bring the community into the classroom and the classroom into the community.</w:t>
            </w:r>
          </w:p>
        </w:tc>
        <w:tc>
          <w:tcPr>
            <w:tcW w:w="1690" w:type="dxa"/>
            <w:tcBorders>
              <w:bottom w:val="single" w:sz="4" w:space="0" w:color="auto"/>
            </w:tcBorders>
          </w:tcPr>
          <w:p w14:paraId="49181488"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3BD874FB" w14:textId="77777777" w:rsidR="002F1ED1" w:rsidRPr="00874036" w:rsidRDefault="002F1ED1" w:rsidP="00874036">
            <w:pPr>
              <w:rPr>
                <w:rFonts w:cs="Times New Roman"/>
                <w:b/>
                <w:bCs w:val="0"/>
                <w:sz w:val="24"/>
                <w:szCs w:val="24"/>
              </w:rPr>
            </w:pPr>
          </w:p>
        </w:tc>
      </w:tr>
      <w:tr w:rsidR="002F1ED1" w:rsidRPr="00874036" w14:paraId="0F12CE7C" w14:textId="77777777" w:rsidTr="38D4082E">
        <w:trPr>
          <w:jc w:val="center"/>
        </w:trPr>
        <w:tc>
          <w:tcPr>
            <w:tcW w:w="7005" w:type="dxa"/>
            <w:tcBorders>
              <w:bottom w:val="single" w:sz="4" w:space="0" w:color="auto"/>
            </w:tcBorders>
          </w:tcPr>
          <w:p w14:paraId="7A934893" w14:textId="77777777" w:rsidR="002F1ED1" w:rsidRPr="00874036" w:rsidRDefault="002F1ED1" w:rsidP="00874036">
            <w:pPr>
              <w:autoSpaceDE w:val="0"/>
              <w:autoSpaceDN w:val="0"/>
              <w:adjustRightInd w:val="0"/>
              <w:rPr>
                <w:rFonts w:cs="Palatino Linotype"/>
                <w:bCs w:val="0"/>
                <w:color w:val="000000"/>
              </w:rPr>
            </w:pPr>
            <w:r w:rsidRPr="00874036">
              <w:rPr>
                <w:rFonts w:cs="Palatino Linotype"/>
                <w:bCs w:val="0"/>
                <w:color w:val="000000"/>
              </w:rPr>
              <w:t>5.</w:t>
            </w:r>
            <w:r w:rsidR="00D0436C">
              <w:rPr>
                <w:rFonts w:cs="Palatino Linotype"/>
                <w:bCs w:val="0"/>
                <w:color w:val="000000"/>
              </w:rPr>
              <w:t>3</w:t>
            </w:r>
            <w:r w:rsidRPr="00874036">
              <w:rPr>
                <w:rFonts w:cs="Palatino Linotype"/>
                <w:bCs w:val="0"/>
                <w:color w:val="000000"/>
              </w:rPr>
              <w:t xml:space="preserve">. Dispositions and Professional Behaviors </w:t>
            </w:r>
          </w:p>
          <w:p w14:paraId="7F543825" w14:textId="77777777" w:rsidR="002F1ED1" w:rsidRPr="00874036" w:rsidRDefault="002F1ED1" w:rsidP="00847624">
            <w:pPr>
              <w:autoSpaceDE w:val="0"/>
              <w:autoSpaceDN w:val="0"/>
              <w:adjustRightInd w:val="0"/>
              <w:spacing w:after="43"/>
              <w:ind w:left="420"/>
              <w:rPr>
                <w:rFonts w:cs="Palatino Linotype"/>
                <w:bCs w:val="0"/>
                <w:color w:val="000000"/>
              </w:rPr>
            </w:pPr>
            <w:r w:rsidRPr="00874036">
              <w:rPr>
                <w:rFonts w:cs="Palatino Linotype"/>
                <w:bCs w:val="0"/>
                <w:color w:val="000000"/>
              </w:rPr>
              <w:t>5.</w:t>
            </w:r>
            <w:r w:rsidR="00D0436C">
              <w:rPr>
                <w:rFonts w:cs="Palatino Linotype"/>
                <w:bCs w:val="0"/>
                <w:color w:val="000000"/>
              </w:rPr>
              <w:t>3</w:t>
            </w:r>
            <w:r w:rsidRPr="00874036">
              <w:rPr>
                <w:rFonts w:cs="Palatino Linotype"/>
                <w:bCs w:val="0"/>
                <w:color w:val="000000"/>
              </w:rPr>
              <w:t xml:space="preserve">.1. Middle grades teachers model high standards of ethical behavior and professional competence. </w:t>
            </w:r>
          </w:p>
        </w:tc>
        <w:tc>
          <w:tcPr>
            <w:tcW w:w="1690" w:type="dxa"/>
            <w:tcBorders>
              <w:bottom w:val="single" w:sz="4" w:space="0" w:color="auto"/>
            </w:tcBorders>
          </w:tcPr>
          <w:p w14:paraId="5CFAD050" w14:textId="77777777" w:rsidR="002F1ED1" w:rsidRPr="00874036" w:rsidRDefault="002F1ED1" w:rsidP="00874036">
            <w:pPr>
              <w:rPr>
                <w:rFonts w:cs="Times New Roman"/>
                <w:b/>
                <w:bCs w:val="0"/>
                <w:sz w:val="20"/>
                <w:szCs w:val="20"/>
              </w:rPr>
            </w:pPr>
          </w:p>
        </w:tc>
        <w:tc>
          <w:tcPr>
            <w:tcW w:w="1995" w:type="dxa"/>
            <w:tcBorders>
              <w:bottom w:val="single" w:sz="4" w:space="0" w:color="auto"/>
            </w:tcBorders>
          </w:tcPr>
          <w:p w14:paraId="1D16640F" w14:textId="77777777" w:rsidR="002F1ED1" w:rsidRPr="00874036" w:rsidRDefault="002F1ED1" w:rsidP="00874036">
            <w:pPr>
              <w:rPr>
                <w:rFonts w:cs="Times New Roman"/>
                <w:b/>
                <w:bCs w:val="0"/>
                <w:sz w:val="24"/>
                <w:szCs w:val="24"/>
              </w:rPr>
            </w:pPr>
          </w:p>
        </w:tc>
      </w:tr>
      <w:tr w:rsidR="00847624" w:rsidRPr="00874036" w14:paraId="5FCC0180" w14:textId="77777777" w:rsidTr="38D4082E">
        <w:trPr>
          <w:jc w:val="center"/>
        </w:trPr>
        <w:tc>
          <w:tcPr>
            <w:tcW w:w="7005" w:type="dxa"/>
            <w:tcBorders>
              <w:bottom w:val="single" w:sz="4" w:space="0" w:color="auto"/>
            </w:tcBorders>
          </w:tcPr>
          <w:p w14:paraId="5F882A23" w14:textId="77777777" w:rsidR="00847624" w:rsidRPr="00874036" w:rsidRDefault="00847624" w:rsidP="00874036">
            <w:pPr>
              <w:autoSpaceDE w:val="0"/>
              <w:autoSpaceDN w:val="0"/>
              <w:adjustRightInd w:val="0"/>
              <w:rPr>
                <w:rFonts w:cs="Palatino Linotype"/>
                <w:bCs w:val="0"/>
                <w:color w:val="000000"/>
              </w:rPr>
            </w:pPr>
            <w:r w:rsidRPr="00874036">
              <w:rPr>
                <w:rFonts w:cs="Palatino Linotype"/>
                <w:bCs w:val="0"/>
                <w:color w:val="000000"/>
              </w:rPr>
              <w:t>5.</w:t>
            </w:r>
            <w:r w:rsidR="00D0436C">
              <w:rPr>
                <w:rFonts w:cs="Palatino Linotype"/>
                <w:bCs w:val="0"/>
                <w:color w:val="000000"/>
              </w:rPr>
              <w:t>3</w:t>
            </w:r>
            <w:r w:rsidRPr="00874036">
              <w:rPr>
                <w:rFonts w:cs="Palatino Linotype"/>
                <w:bCs w:val="0"/>
                <w:color w:val="000000"/>
              </w:rPr>
              <w:t>.2. Middle grades teachers are continuous, collaborative learners who demonstrate knowledgeable, reflective, critical perspectives on their practice.</w:t>
            </w:r>
          </w:p>
        </w:tc>
        <w:tc>
          <w:tcPr>
            <w:tcW w:w="1690" w:type="dxa"/>
            <w:tcBorders>
              <w:bottom w:val="single" w:sz="4" w:space="0" w:color="auto"/>
            </w:tcBorders>
          </w:tcPr>
          <w:p w14:paraId="05C5584F" w14:textId="77777777" w:rsidR="00847624" w:rsidRPr="00874036" w:rsidRDefault="00847624" w:rsidP="00874036">
            <w:pPr>
              <w:rPr>
                <w:rFonts w:cs="Times New Roman"/>
                <w:b/>
                <w:bCs w:val="0"/>
                <w:sz w:val="20"/>
                <w:szCs w:val="20"/>
              </w:rPr>
            </w:pPr>
          </w:p>
        </w:tc>
        <w:tc>
          <w:tcPr>
            <w:tcW w:w="1995" w:type="dxa"/>
            <w:tcBorders>
              <w:bottom w:val="single" w:sz="4" w:space="0" w:color="auto"/>
            </w:tcBorders>
          </w:tcPr>
          <w:p w14:paraId="7ED98F22" w14:textId="77777777" w:rsidR="00847624" w:rsidRPr="00874036" w:rsidRDefault="00847624" w:rsidP="00874036">
            <w:pPr>
              <w:rPr>
                <w:rFonts w:cs="Times New Roman"/>
                <w:b/>
                <w:bCs w:val="0"/>
                <w:sz w:val="24"/>
                <w:szCs w:val="24"/>
              </w:rPr>
            </w:pPr>
          </w:p>
        </w:tc>
      </w:tr>
      <w:tr w:rsidR="00CC6D91" w:rsidRPr="00874036" w14:paraId="03FD17D9" w14:textId="77777777" w:rsidTr="38D4082E">
        <w:trPr>
          <w:trHeight w:val="656"/>
          <w:jc w:val="center"/>
        </w:trPr>
        <w:tc>
          <w:tcPr>
            <w:tcW w:w="7005" w:type="dxa"/>
          </w:tcPr>
          <w:p w14:paraId="30628509" w14:textId="77777777" w:rsidR="00CC6D91" w:rsidRPr="00B131FE" w:rsidRDefault="00847624" w:rsidP="00F03594">
            <w:pPr>
              <w:rPr>
                <w:rFonts w:cs="Times New Roman"/>
                <w:bCs w:val="0"/>
                <w:sz w:val="24"/>
                <w:szCs w:val="24"/>
              </w:rPr>
            </w:pPr>
            <w:r>
              <w:rPr>
                <w:rFonts w:cs="Times New Roman"/>
                <w:bCs w:val="0"/>
              </w:rPr>
              <w:t xml:space="preserve">6. </w:t>
            </w:r>
            <w:r w:rsidR="00CC6D91" w:rsidRPr="00B131FE">
              <w:rPr>
                <w:rFonts w:cs="Times New Roman"/>
                <w:bCs w:val="0"/>
              </w:rPr>
              <w:t>A minimum of a practicum, or the equivalent, at the middle grades level (5-9) in science, social studies, math, or English.</w:t>
            </w:r>
          </w:p>
        </w:tc>
        <w:tc>
          <w:tcPr>
            <w:tcW w:w="1690" w:type="dxa"/>
            <w:tcBorders>
              <w:bottom w:val="single" w:sz="4" w:space="0" w:color="auto"/>
            </w:tcBorders>
            <w:shd w:val="clear" w:color="auto" w:fill="auto"/>
          </w:tcPr>
          <w:p w14:paraId="4E967592" w14:textId="77777777" w:rsidR="00CC6D91" w:rsidRPr="00874036" w:rsidRDefault="00CC6D91" w:rsidP="00874036">
            <w:pPr>
              <w:rPr>
                <w:rFonts w:cs="Times New Roman"/>
                <w:b/>
                <w:bCs w:val="0"/>
                <w:sz w:val="20"/>
                <w:szCs w:val="20"/>
              </w:rPr>
            </w:pPr>
          </w:p>
        </w:tc>
        <w:tc>
          <w:tcPr>
            <w:tcW w:w="1995" w:type="dxa"/>
            <w:tcBorders>
              <w:bottom w:val="single" w:sz="4" w:space="0" w:color="auto"/>
            </w:tcBorders>
            <w:shd w:val="clear" w:color="auto" w:fill="auto"/>
          </w:tcPr>
          <w:p w14:paraId="7D2950EE" w14:textId="77777777" w:rsidR="00CC6D91" w:rsidRPr="00874036" w:rsidRDefault="00CC6D91" w:rsidP="00874036">
            <w:pPr>
              <w:rPr>
                <w:rFonts w:cs="Times New Roman"/>
                <w:b/>
                <w:bCs w:val="0"/>
                <w:sz w:val="24"/>
                <w:szCs w:val="24"/>
              </w:rPr>
            </w:pPr>
          </w:p>
        </w:tc>
      </w:tr>
    </w:tbl>
    <w:p w14:paraId="1F8888F8" w14:textId="77777777" w:rsidR="00874036" w:rsidRDefault="00874036" w:rsidP="00874036">
      <w:pPr>
        <w:rPr>
          <w:rFonts w:cs="Times New Roman"/>
          <w:b/>
          <w:bCs w:val="0"/>
          <w:caps/>
          <w:sz w:val="24"/>
          <w:szCs w:val="24"/>
          <w:u w:val="single"/>
        </w:rPr>
      </w:pPr>
    </w:p>
    <w:p w14:paraId="53FB6138" w14:textId="77777777" w:rsidR="00874036" w:rsidRDefault="00874036">
      <w:pPr>
        <w:spacing w:after="200" w:line="276" w:lineRule="auto"/>
        <w:rPr>
          <w:rFonts w:cs="Times New Roman"/>
          <w:b/>
          <w:bCs w:val="0"/>
          <w:caps/>
          <w:sz w:val="24"/>
          <w:szCs w:val="24"/>
          <w:u w:val="single"/>
        </w:rPr>
      </w:pPr>
      <w:r>
        <w:rPr>
          <w:rFonts w:cs="Times New Roman"/>
          <w:b/>
          <w:bCs w:val="0"/>
          <w:caps/>
          <w:sz w:val="24"/>
          <w:szCs w:val="24"/>
          <w:u w:val="single"/>
        </w:rPr>
        <w:br w:type="page"/>
      </w:r>
    </w:p>
    <w:p w14:paraId="6DCD73FD" w14:textId="77777777" w:rsidR="00874036" w:rsidRDefault="00953B13" w:rsidP="00874036">
      <w:pPr>
        <w:rPr>
          <w:rFonts w:cs="Times New Roman"/>
          <w:b/>
          <w:bCs w:val="0"/>
          <w:caps/>
          <w:sz w:val="24"/>
          <w:szCs w:val="24"/>
        </w:rPr>
      </w:pPr>
      <w:r w:rsidRPr="003708B0">
        <w:rPr>
          <w:rFonts w:cs="Times New Roman"/>
          <w:b/>
          <w:bCs w:val="0"/>
          <w:caps/>
          <w:sz w:val="24"/>
          <w:szCs w:val="24"/>
        </w:rPr>
        <w:lastRenderedPageBreak/>
        <w:t xml:space="preserve">Section II: </w:t>
      </w:r>
      <w:r w:rsidR="00874036" w:rsidRPr="003708B0">
        <w:rPr>
          <w:rFonts w:cs="Times New Roman"/>
          <w:b/>
          <w:bCs w:val="0"/>
          <w:caps/>
          <w:sz w:val="24"/>
          <w:szCs w:val="24"/>
        </w:rPr>
        <w:t>SPECIFIC SUB-ENDORSEMENT REQUIREMENTS:</w:t>
      </w:r>
    </w:p>
    <w:p w14:paraId="7DE79828" w14:textId="77777777" w:rsidR="00E803AF" w:rsidRPr="007F5975" w:rsidRDefault="00E803AF" w:rsidP="00874036">
      <w:pPr>
        <w:rPr>
          <w:rFonts w:cs="Times New Roman"/>
          <w:b/>
          <w:bCs w:val="0"/>
          <w:caps/>
          <w:szCs w:val="24"/>
        </w:rPr>
      </w:pPr>
    </w:p>
    <w:p w14:paraId="38C5426C" w14:textId="77777777" w:rsidR="00E803AF" w:rsidRPr="002D3897" w:rsidRDefault="00874036" w:rsidP="00874036">
      <w:pPr>
        <w:rPr>
          <w:rFonts w:cs="Times New Roman"/>
          <w:bCs w:val="0"/>
          <w:sz w:val="24"/>
          <w:szCs w:val="24"/>
        </w:rPr>
      </w:pPr>
      <w:r w:rsidRPr="002D3897">
        <w:rPr>
          <w:rFonts w:cs="Times New Roman"/>
          <w:bCs w:val="0"/>
          <w:sz w:val="24"/>
          <w:szCs w:val="24"/>
        </w:rPr>
        <w:t>In order to qualify for the Middle Grades endorsement</w:t>
      </w:r>
      <w:r w:rsidR="00B16973">
        <w:rPr>
          <w:rFonts w:cs="Times New Roman"/>
          <w:bCs w:val="0"/>
          <w:sz w:val="24"/>
          <w:szCs w:val="24"/>
        </w:rPr>
        <w:t xml:space="preserve">, </w:t>
      </w:r>
      <w:r w:rsidRPr="002D3897">
        <w:rPr>
          <w:rFonts w:cs="Times New Roman"/>
          <w:bCs w:val="0"/>
          <w:sz w:val="24"/>
          <w:szCs w:val="24"/>
        </w:rPr>
        <w:t xml:space="preserve">you must address the requirements for at least </w:t>
      </w:r>
      <w:r w:rsidRPr="002D3897">
        <w:rPr>
          <w:rFonts w:cs="Times New Roman"/>
          <w:b/>
          <w:bCs w:val="0"/>
          <w:sz w:val="24"/>
          <w:szCs w:val="24"/>
        </w:rPr>
        <w:t xml:space="preserve">one </w:t>
      </w:r>
      <w:r w:rsidRPr="002D3897">
        <w:rPr>
          <w:rFonts w:cs="Times New Roman"/>
          <w:bCs w:val="0"/>
          <w:sz w:val="24"/>
          <w:szCs w:val="24"/>
        </w:rPr>
        <w:t>of the four sub-endorsement/minor areas listed on the following pages</w:t>
      </w:r>
      <w:r w:rsidR="00953B13" w:rsidRPr="002D3897">
        <w:rPr>
          <w:rFonts w:cs="Times New Roman"/>
          <w:bCs w:val="0"/>
          <w:sz w:val="24"/>
          <w:szCs w:val="24"/>
        </w:rPr>
        <w:t>.</w:t>
      </w:r>
    </w:p>
    <w:p w14:paraId="029207DF" w14:textId="77777777" w:rsidR="00E803AF" w:rsidRPr="002D3897" w:rsidRDefault="00E803AF" w:rsidP="00E803AF">
      <w:pPr>
        <w:pStyle w:val="ListParagraph"/>
        <w:ind w:left="780"/>
        <w:rPr>
          <w:rFonts w:ascii="Palatino Linotype" w:hAnsi="Palatino Linotype" w:cs="Times New Roman"/>
          <w:bCs w:val="0"/>
          <w:sz w:val="24"/>
          <w:szCs w:val="24"/>
        </w:rPr>
      </w:pPr>
      <w:r w:rsidRPr="002D3897">
        <w:rPr>
          <w:rFonts w:ascii="Palatino Linotype" w:hAnsi="Palatino Linotype" w:cs="Times New Roman"/>
          <w:b/>
          <w:bCs w:val="0"/>
          <w:sz w:val="24"/>
          <w:szCs w:val="24"/>
        </w:rPr>
        <w:t xml:space="preserve">If you </w:t>
      </w:r>
      <w:r w:rsidR="00EA232D">
        <w:rPr>
          <w:rFonts w:ascii="Palatino Linotype" w:hAnsi="Palatino Linotype" w:cs="Times New Roman"/>
          <w:b/>
          <w:bCs w:val="0"/>
          <w:sz w:val="24"/>
          <w:szCs w:val="24"/>
        </w:rPr>
        <w:t>currently</w:t>
      </w:r>
      <w:r w:rsidR="00953B13" w:rsidRPr="002D3897">
        <w:rPr>
          <w:rFonts w:ascii="Palatino Linotype" w:hAnsi="Palatino Linotype" w:cs="Times New Roman"/>
          <w:b/>
          <w:bCs w:val="0"/>
          <w:sz w:val="24"/>
          <w:szCs w:val="24"/>
        </w:rPr>
        <w:t xml:space="preserve"> hold th</w:t>
      </w:r>
      <w:r w:rsidR="004F57DF" w:rsidRPr="002D3897">
        <w:rPr>
          <w:rFonts w:ascii="Palatino Linotype" w:hAnsi="Palatino Linotype" w:cs="Times New Roman"/>
          <w:b/>
          <w:bCs w:val="0"/>
          <w:sz w:val="24"/>
          <w:szCs w:val="24"/>
        </w:rPr>
        <w:t xml:space="preserve">e secondary endorsement in the </w:t>
      </w:r>
      <w:r w:rsidR="00953B13" w:rsidRPr="002D3897">
        <w:rPr>
          <w:rFonts w:ascii="Palatino Linotype" w:hAnsi="Palatino Linotype" w:cs="Times New Roman"/>
          <w:b/>
          <w:bCs w:val="0"/>
          <w:sz w:val="24"/>
          <w:szCs w:val="24"/>
        </w:rPr>
        <w:t>content area</w:t>
      </w:r>
      <w:r w:rsidRPr="002D3897">
        <w:rPr>
          <w:rFonts w:ascii="Palatino Linotype" w:hAnsi="Palatino Linotype" w:cs="Times New Roman"/>
          <w:b/>
          <w:bCs w:val="0"/>
          <w:sz w:val="24"/>
          <w:szCs w:val="24"/>
        </w:rPr>
        <w:t>, you do</w:t>
      </w:r>
      <w:r w:rsidR="00953B13" w:rsidRPr="002D3897">
        <w:rPr>
          <w:rFonts w:ascii="Palatino Linotype" w:hAnsi="Palatino Linotype" w:cs="Times New Roman"/>
          <w:b/>
          <w:bCs w:val="0"/>
          <w:sz w:val="24"/>
          <w:szCs w:val="24"/>
        </w:rPr>
        <w:t xml:space="preserve"> need not complete this section</w:t>
      </w:r>
      <w:r w:rsidR="00874036" w:rsidRPr="002D3897">
        <w:rPr>
          <w:rFonts w:ascii="Palatino Linotype" w:hAnsi="Palatino Linotype" w:cs="Times New Roman"/>
          <w:bCs w:val="0"/>
          <w:sz w:val="24"/>
          <w:szCs w:val="24"/>
        </w:rPr>
        <w:t xml:space="preserve">. </w:t>
      </w:r>
    </w:p>
    <w:p w14:paraId="3744B94C" w14:textId="77777777" w:rsidR="00874036" w:rsidRPr="002D3897" w:rsidRDefault="00874036" w:rsidP="00874036">
      <w:pPr>
        <w:rPr>
          <w:rFonts w:cs="Times New Roman"/>
          <w:bCs w:val="0"/>
          <w:sz w:val="24"/>
          <w:szCs w:val="24"/>
        </w:rPr>
      </w:pPr>
      <w:r w:rsidRPr="002D3897">
        <w:rPr>
          <w:rFonts w:cs="Times New Roman"/>
          <w:bCs w:val="0"/>
          <w:sz w:val="24"/>
          <w:szCs w:val="24"/>
        </w:rPr>
        <w:t>Please note that you may teach only the sub-endorsement/minor area(s) specified on your license.</w:t>
      </w:r>
    </w:p>
    <w:p w14:paraId="628576CB" w14:textId="4E4FB66E" w:rsidR="00E803AF" w:rsidRPr="007F5975" w:rsidRDefault="001A4269" w:rsidP="00834826">
      <w:pPr>
        <w:rPr>
          <w:rFonts w:cs="Times New Roman"/>
          <w:bCs w:val="0"/>
          <w:szCs w:val="24"/>
        </w:rPr>
      </w:pPr>
      <w:r>
        <w:rPr>
          <w:rFonts w:cs="Times New Roman"/>
          <w:bCs w:val="0"/>
          <w:szCs w:val="24"/>
        </w:rPr>
        <w:t>__________________________________________________________________________________________________</w:t>
      </w:r>
    </w:p>
    <w:p w14:paraId="352B46F4" w14:textId="77777777" w:rsidR="00210B27" w:rsidRDefault="00210B27" w:rsidP="00210B27">
      <w:pPr>
        <w:rPr>
          <w:rFonts w:cs="Times New Roman"/>
          <w:b/>
          <w:bCs w:val="0"/>
          <w:sz w:val="24"/>
          <w:szCs w:val="24"/>
        </w:rPr>
      </w:pPr>
      <w:r>
        <w:rPr>
          <w:rFonts w:cs="Times New Roman"/>
          <w:b/>
          <w:bCs w:val="0"/>
          <w:sz w:val="24"/>
          <w:szCs w:val="24"/>
        </w:rPr>
        <w:t>For the Sub-E</w:t>
      </w:r>
      <w:r w:rsidRPr="00874036">
        <w:rPr>
          <w:rFonts w:cs="Times New Roman"/>
          <w:b/>
          <w:bCs w:val="0"/>
          <w:sz w:val="24"/>
          <w:szCs w:val="24"/>
        </w:rPr>
        <w:t>ndorsement</w:t>
      </w:r>
      <w:r>
        <w:rPr>
          <w:rFonts w:cs="Times New Roman"/>
          <w:b/>
          <w:bCs w:val="0"/>
          <w:sz w:val="24"/>
          <w:szCs w:val="24"/>
        </w:rPr>
        <w:t xml:space="preserve"> of </w:t>
      </w:r>
      <w:r w:rsidR="00B84461">
        <w:rPr>
          <w:rFonts w:cs="Times New Roman"/>
          <w:b/>
          <w:bCs w:val="0"/>
          <w:sz w:val="24"/>
          <w:szCs w:val="24"/>
        </w:rPr>
        <w:t>English</w:t>
      </w:r>
      <w:r w:rsidR="002079F2">
        <w:rPr>
          <w:rFonts w:cs="Times New Roman"/>
          <w:b/>
          <w:bCs w:val="0"/>
          <w:sz w:val="24"/>
          <w:szCs w:val="24"/>
        </w:rPr>
        <w:t xml:space="preserve"> Language Arts</w:t>
      </w:r>
      <w:r>
        <w:rPr>
          <w:rFonts w:cs="Times New Roman"/>
          <w:b/>
          <w:bCs w:val="0"/>
          <w:sz w:val="24"/>
          <w:szCs w:val="24"/>
        </w:rPr>
        <w:t>:</w:t>
      </w:r>
    </w:p>
    <w:p w14:paraId="584DC61F" w14:textId="77777777" w:rsidR="00E803AF" w:rsidRPr="007F5975" w:rsidRDefault="00E803AF" w:rsidP="00874036">
      <w:pPr>
        <w:rPr>
          <w:rFonts w:cs="Times New Roman"/>
          <w:b/>
          <w:bCs w:val="0"/>
          <w:sz w:val="24"/>
          <w:szCs w:val="20"/>
          <w:u w:val="single"/>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5"/>
        <w:gridCol w:w="1750"/>
        <w:gridCol w:w="1732"/>
      </w:tblGrid>
      <w:tr w:rsidR="00834826" w:rsidRPr="00874036" w14:paraId="6AF1A7DB" w14:textId="77777777" w:rsidTr="38D4082E">
        <w:trPr>
          <w:trHeight w:val="602"/>
          <w:tblHeader/>
          <w:jc w:val="center"/>
        </w:trPr>
        <w:tc>
          <w:tcPr>
            <w:tcW w:w="6795" w:type="dxa"/>
            <w:tcBorders>
              <w:top w:val="single" w:sz="4" w:space="0" w:color="auto"/>
            </w:tcBorders>
            <w:shd w:val="clear" w:color="auto" w:fill="D9D9D9" w:themeFill="background1" w:themeFillShade="D9"/>
          </w:tcPr>
          <w:p w14:paraId="3AB6780A" w14:textId="77777777" w:rsidR="00834826" w:rsidRDefault="00834826" w:rsidP="00101E96">
            <w:pPr>
              <w:keepNext/>
              <w:jc w:val="center"/>
              <w:outlineLvl w:val="5"/>
              <w:rPr>
                <w:rFonts w:cs="Times New Roman"/>
                <w:b/>
                <w:bCs w:val="0"/>
                <w:sz w:val="24"/>
                <w:szCs w:val="24"/>
              </w:rPr>
            </w:pPr>
            <w:r w:rsidRPr="00874036">
              <w:rPr>
                <w:rFonts w:cs="Times New Roman"/>
                <w:b/>
                <w:bCs w:val="0"/>
                <w:sz w:val="24"/>
                <w:szCs w:val="24"/>
              </w:rPr>
              <w:br w:type="page"/>
            </w:r>
            <w:r w:rsidR="00101E96">
              <w:rPr>
                <w:rFonts w:cs="Times New Roman"/>
                <w:b/>
                <w:bCs w:val="0"/>
                <w:sz w:val="24"/>
                <w:szCs w:val="24"/>
              </w:rPr>
              <w:t>ENGLISH</w:t>
            </w:r>
            <w:r w:rsidR="00894A8E">
              <w:rPr>
                <w:rFonts w:cs="Times New Roman"/>
                <w:b/>
                <w:bCs w:val="0"/>
                <w:sz w:val="24"/>
                <w:szCs w:val="24"/>
              </w:rPr>
              <w:t xml:space="preserve"> LANGUAGE ARTS</w:t>
            </w:r>
          </w:p>
          <w:p w14:paraId="0527FD3D" w14:textId="77777777" w:rsidR="00101E96" w:rsidRPr="00874036" w:rsidRDefault="00101E96" w:rsidP="00101E96">
            <w:pPr>
              <w:keepNext/>
              <w:jc w:val="center"/>
              <w:outlineLvl w:val="5"/>
              <w:rPr>
                <w:rFonts w:cs="Times New Roman"/>
                <w:b/>
                <w:bCs w:val="0"/>
                <w:sz w:val="24"/>
                <w:szCs w:val="24"/>
              </w:rPr>
            </w:pPr>
            <w:r>
              <w:rPr>
                <w:rFonts w:cs="Times New Roman"/>
                <w:b/>
                <w:bCs w:val="0"/>
                <w:sz w:val="24"/>
                <w:szCs w:val="24"/>
              </w:rPr>
              <w:t xml:space="preserve">Content Topic </w:t>
            </w:r>
          </w:p>
        </w:tc>
        <w:tc>
          <w:tcPr>
            <w:tcW w:w="1750" w:type="dxa"/>
            <w:tcBorders>
              <w:top w:val="single" w:sz="4" w:space="0" w:color="auto"/>
            </w:tcBorders>
            <w:shd w:val="clear" w:color="auto" w:fill="D9D9D9" w:themeFill="background1" w:themeFillShade="D9"/>
          </w:tcPr>
          <w:p w14:paraId="6A2ACC53" w14:textId="77777777" w:rsidR="00834826" w:rsidRPr="00874036" w:rsidRDefault="00834826" w:rsidP="00874036">
            <w:pPr>
              <w:keepNext/>
              <w:jc w:val="center"/>
              <w:outlineLvl w:val="5"/>
              <w:rPr>
                <w:rFonts w:cs="Times New Roman"/>
                <w:b/>
                <w:bCs w:val="0"/>
                <w:sz w:val="20"/>
                <w:szCs w:val="20"/>
              </w:rPr>
            </w:pPr>
            <w:r w:rsidRPr="00874036">
              <w:rPr>
                <w:rFonts w:cs="Times New Roman"/>
                <w:b/>
                <w:bCs w:val="0"/>
                <w:sz w:val="20"/>
                <w:szCs w:val="20"/>
              </w:rPr>
              <w:t>College/</w:t>
            </w:r>
          </w:p>
          <w:p w14:paraId="06ED6AB7" w14:textId="77777777" w:rsidR="00834826" w:rsidRPr="00874036" w:rsidRDefault="00834826" w:rsidP="00874036">
            <w:pPr>
              <w:keepNext/>
              <w:jc w:val="center"/>
              <w:outlineLvl w:val="5"/>
              <w:rPr>
                <w:rFonts w:cs="Times New Roman"/>
                <w:b/>
                <w:bCs w:val="0"/>
                <w:sz w:val="20"/>
                <w:szCs w:val="20"/>
              </w:rPr>
            </w:pPr>
            <w:r w:rsidRPr="00874036">
              <w:rPr>
                <w:rFonts w:cs="Times New Roman"/>
                <w:b/>
                <w:bCs w:val="0"/>
                <w:sz w:val="20"/>
                <w:szCs w:val="20"/>
              </w:rPr>
              <w:t>University</w:t>
            </w:r>
          </w:p>
        </w:tc>
        <w:tc>
          <w:tcPr>
            <w:tcW w:w="1732" w:type="dxa"/>
            <w:tcBorders>
              <w:top w:val="single" w:sz="4" w:space="0" w:color="auto"/>
            </w:tcBorders>
            <w:shd w:val="clear" w:color="auto" w:fill="D9D9D9" w:themeFill="background1" w:themeFillShade="D9"/>
          </w:tcPr>
          <w:p w14:paraId="5D23AACC" w14:textId="77777777" w:rsidR="00834826" w:rsidRPr="00874036" w:rsidRDefault="00834826" w:rsidP="00874036">
            <w:pPr>
              <w:jc w:val="center"/>
              <w:rPr>
                <w:rFonts w:cs="Times New Roman"/>
                <w:b/>
                <w:bCs w:val="0"/>
                <w:sz w:val="20"/>
                <w:szCs w:val="20"/>
              </w:rPr>
            </w:pPr>
            <w:r w:rsidRPr="00874036">
              <w:rPr>
                <w:rFonts w:cs="Times New Roman"/>
                <w:b/>
                <w:bCs w:val="0"/>
                <w:sz w:val="20"/>
                <w:szCs w:val="20"/>
              </w:rPr>
              <w:t>Course</w:t>
            </w:r>
          </w:p>
          <w:p w14:paraId="3C5C366A" w14:textId="74822040" w:rsidR="00834826" w:rsidRPr="00874036" w:rsidRDefault="7D344238" w:rsidP="38D4082E">
            <w:pPr>
              <w:jc w:val="center"/>
              <w:rPr>
                <w:rFonts w:cs="Times New Roman"/>
                <w:b/>
                <w:sz w:val="20"/>
                <w:szCs w:val="20"/>
              </w:rPr>
            </w:pPr>
            <w:r w:rsidRPr="38D4082E">
              <w:rPr>
                <w:rFonts w:cs="Times New Roman"/>
                <w:b/>
                <w:sz w:val="20"/>
                <w:szCs w:val="20"/>
              </w:rPr>
              <w:t>Name/</w:t>
            </w:r>
            <w:r w:rsidR="5AB27B26" w:rsidRPr="38D4082E">
              <w:rPr>
                <w:rFonts w:cs="Times New Roman"/>
                <w:b/>
                <w:sz w:val="20"/>
                <w:szCs w:val="20"/>
              </w:rPr>
              <w:t>Number</w:t>
            </w:r>
          </w:p>
        </w:tc>
      </w:tr>
      <w:tr w:rsidR="00A1705D" w:rsidRPr="00874036" w14:paraId="5564D1D5" w14:textId="77777777" w:rsidTr="38D4082E">
        <w:trPr>
          <w:jc w:val="center"/>
        </w:trPr>
        <w:tc>
          <w:tcPr>
            <w:tcW w:w="6795" w:type="dxa"/>
            <w:tcBorders>
              <w:top w:val="single" w:sz="4" w:space="0" w:color="auto"/>
            </w:tcBorders>
            <w:shd w:val="clear" w:color="auto" w:fill="auto"/>
          </w:tcPr>
          <w:p w14:paraId="2D644AEF" w14:textId="77777777" w:rsidR="00A1705D" w:rsidRPr="00A1705D" w:rsidRDefault="00A1705D" w:rsidP="00A1705D">
            <w:pPr>
              <w:pStyle w:val="Default"/>
              <w:rPr>
                <w:sz w:val="22"/>
                <w:szCs w:val="22"/>
              </w:rPr>
            </w:pPr>
            <w:r w:rsidRPr="00A1705D">
              <w:rPr>
                <w:sz w:val="22"/>
                <w:szCs w:val="22"/>
              </w:rPr>
              <w:t xml:space="preserve">1. </w:t>
            </w:r>
            <w:r w:rsidRPr="00A1705D">
              <w:rPr>
                <w:b/>
                <w:sz w:val="22"/>
                <w:szCs w:val="22"/>
              </w:rPr>
              <w:t>Knowledge Standards</w:t>
            </w:r>
            <w:r w:rsidRPr="00A1705D">
              <w:rPr>
                <w:sz w:val="22"/>
                <w:szCs w:val="22"/>
              </w:rPr>
              <w:t xml:space="preserve"> – English Language Arts: </w:t>
            </w:r>
          </w:p>
          <w:p w14:paraId="17BE22E0" w14:textId="7B9B8B03" w:rsidR="00A1705D" w:rsidRPr="00A1705D" w:rsidRDefault="00A1705D" w:rsidP="00A1705D">
            <w:pPr>
              <w:pStyle w:val="Default"/>
              <w:rPr>
                <w:sz w:val="22"/>
                <w:szCs w:val="22"/>
              </w:rPr>
            </w:pPr>
            <w:r w:rsidRPr="00A1705D">
              <w:rPr>
                <w:sz w:val="22"/>
                <w:szCs w:val="22"/>
              </w:rPr>
              <w:t xml:space="preserve">Demonstrates knowledge of research-based principles and processes underlying literacy development, and the components of effective literacy instruction, as delineated in current national professional standards and reflected in </w:t>
            </w:r>
            <w:r w:rsidRPr="00A1705D">
              <w:rPr>
                <w:i/>
                <w:iCs/>
                <w:sz w:val="22"/>
                <w:szCs w:val="22"/>
              </w:rPr>
              <w:t>Vermont’s Framework of Standards and Learning Opportunities</w:t>
            </w:r>
            <w:r w:rsidRPr="00A1705D">
              <w:rPr>
                <w:sz w:val="22"/>
                <w:szCs w:val="22"/>
              </w:rPr>
              <w:t>. Specifically, the educator understands and/or knows:</w:t>
            </w:r>
          </w:p>
        </w:tc>
        <w:tc>
          <w:tcPr>
            <w:tcW w:w="1750" w:type="dxa"/>
            <w:tcBorders>
              <w:top w:val="single" w:sz="4" w:space="0" w:color="auto"/>
            </w:tcBorders>
            <w:shd w:val="clear" w:color="auto" w:fill="auto"/>
          </w:tcPr>
          <w:p w14:paraId="744CAC7C" w14:textId="77777777" w:rsidR="00A1705D" w:rsidRPr="00874036" w:rsidRDefault="00A1705D" w:rsidP="00874036">
            <w:pPr>
              <w:keepNext/>
              <w:outlineLvl w:val="5"/>
              <w:rPr>
                <w:rFonts w:cs="Times New Roman"/>
                <w:bCs w:val="0"/>
                <w:sz w:val="20"/>
                <w:szCs w:val="20"/>
              </w:rPr>
            </w:pPr>
          </w:p>
        </w:tc>
        <w:tc>
          <w:tcPr>
            <w:tcW w:w="1732" w:type="dxa"/>
            <w:tcBorders>
              <w:top w:val="single" w:sz="4" w:space="0" w:color="auto"/>
            </w:tcBorders>
            <w:shd w:val="clear" w:color="auto" w:fill="auto"/>
          </w:tcPr>
          <w:p w14:paraId="3C820B55" w14:textId="77777777" w:rsidR="00A1705D" w:rsidRPr="00874036" w:rsidRDefault="00A1705D" w:rsidP="00874036">
            <w:pPr>
              <w:keepNext/>
              <w:outlineLvl w:val="5"/>
              <w:rPr>
                <w:rFonts w:cs="Times New Roman"/>
                <w:bCs w:val="0"/>
                <w:sz w:val="20"/>
                <w:szCs w:val="20"/>
              </w:rPr>
            </w:pPr>
          </w:p>
        </w:tc>
      </w:tr>
      <w:tr w:rsidR="00834826" w:rsidRPr="00874036" w14:paraId="4E94836E" w14:textId="77777777" w:rsidTr="38D4082E">
        <w:trPr>
          <w:jc w:val="center"/>
        </w:trPr>
        <w:tc>
          <w:tcPr>
            <w:tcW w:w="6795" w:type="dxa"/>
            <w:tcBorders>
              <w:top w:val="single" w:sz="4" w:space="0" w:color="auto"/>
            </w:tcBorders>
            <w:shd w:val="clear" w:color="auto" w:fill="auto"/>
          </w:tcPr>
          <w:p w14:paraId="58E5F8C5" w14:textId="77777777" w:rsidR="00834826" w:rsidRPr="00A1705D" w:rsidRDefault="00282680" w:rsidP="00282680">
            <w:pPr>
              <w:pStyle w:val="Default"/>
              <w:rPr>
                <w:sz w:val="22"/>
                <w:szCs w:val="22"/>
              </w:rPr>
            </w:pPr>
            <w:r w:rsidRPr="00A1705D">
              <w:rPr>
                <w:sz w:val="22"/>
                <w:szCs w:val="22"/>
              </w:rPr>
              <w:t xml:space="preserve">1.1. Development of Oral Language and Literacy – Processes, principles, and dimensions of oral language acquisition; the relationship between oral language development and literacy development; the impact of physical, emotional, and cultural factors on language development and acquisition of reading and writing; role of metacognition in language and literacy development; the elements of effective verbal and non-verbal communication </w:t>
            </w:r>
          </w:p>
        </w:tc>
        <w:tc>
          <w:tcPr>
            <w:tcW w:w="1750" w:type="dxa"/>
            <w:tcBorders>
              <w:top w:val="single" w:sz="4" w:space="0" w:color="auto"/>
            </w:tcBorders>
            <w:shd w:val="clear" w:color="auto" w:fill="auto"/>
          </w:tcPr>
          <w:p w14:paraId="098590F6"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tcBorders>
            <w:shd w:val="clear" w:color="auto" w:fill="auto"/>
          </w:tcPr>
          <w:p w14:paraId="6416D65A" w14:textId="77777777" w:rsidR="00834826" w:rsidRPr="00874036" w:rsidRDefault="00834826" w:rsidP="00874036">
            <w:pPr>
              <w:keepNext/>
              <w:outlineLvl w:val="5"/>
              <w:rPr>
                <w:rFonts w:cs="Times New Roman"/>
                <w:bCs w:val="0"/>
                <w:sz w:val="20"/>
                <w:szCs w:val="20"/>
              </w:rPr>
            </w:pPr>
          </w:p>
        </w:tc>
      </w:tr>
      <w:tr w:rsidR="00834826" w:rsidRPr="00874036" w14:paraId="69DE8B96" w14:textId="77777777" w:rsidTr="38D4082E">
        <w:trPr>
          <w:jc w:val="center"/>
        </w:trPr>
        <w:tc>
          <w:tcPr>
            <w:tcW w:w="6795" w:type="dxa"/>
            <w:tcBorders>
              <w:top w:val="single" w:sz="4" w:space="0" w:color="auto"/>
            </w:tcBorders>
          </w:tcPr>
          <w:p w14:paraId="3282FF62" w14:textId="77777777" w:rsidR="00834826" w:rsidRPr="00A1705D" w:rsidRDefault="00282680" w:rsidP="00282680">
            <w:pPr>
              <w:pStyle w:val="Default"/>
              <w:rPr>
                <w:sz w:val="22"/>
                <w:szCs w:val="22"/>
              </w:rPr>
            </w:pPr>
            <w:r w:rsidRPr="00A1705D">
              <w:rPr>
                <w:sz w:val="22"/>
                <w:szCs w:val="22"/>
              </w:rPr>
              <w:t xml:space="preserve">1.2. Literature and Media – A wide variety of quality, age-appropriate literature and non-print media (i.e., film, video) across genres, eras, cultures, and subcultures; literary elements and strategies for textual analysis </w:t>
            </w:r>
          </w:p>
        </w:tc>
        <w:tc>
          <w:tcPr>
            <w:tcW w:w="1750" w:type="dxa"/>
            <w:tcBorders>
              <w:top w:val="single" w:sz="4" w:space="0" w:color="auto"/>
            </w:tcBorders>
          </w:tcPr>
          <w:p w14:paraId="668C2612"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tcBorders>
          </w:tcPr>
          <w:p w14:paraId="299D67B8" w14:textId="77777777" w:rsidR="00834826" w:rsidRPr="00874036" w:rsidRDefault="00834826" w:rsidP="00874036">
            <w:pPr>
              <w:keepNext/>
              <w:outlineLvl w:val="5"/>
              <w:rPr>
                <w:rFonts w:cs="Times New Roman"/>
                <w:bCs w:val="0"/>
                <w:sz w:val="20"/>
                <w:szCs w:val="20"/>
              </w:rPr>
            </w:pPr>
          </w:p>
        </w:tc>
      </w:tr>
      <w:tr w:rsidR="00834826" w:rsidRPr="00874036" w14:paraId="0D4352B8" w14:textId="77777777" w:rsidTr="38D4082E">
        <w:trPr>
          <w:trHeight w:val="70"/>
          <w:jc w:val="center"/>
        </w:trPr>
        <w:tc>
          <w:tcPr>
            <w:tcW w:w="6795" w:type="dxa"/>
            <w:tcBorders>
              <w:top w:val="single" w:sz="4" w:space="0" w:color="auto"/>
            </w:tcBorders>
          </w:tcPr>
          <w:p w14:paraId="58706227" w14:textId="0B66424C" w:rsidR="00D5286E" w:rsidRPr="00A1705D" w:rsidRDefault="00282680" w:rsidP="00A1705D">
            <w:pPr>
              <w:pStyle w:val="Default"/>
              <w:rPr>
                <w:sz w:val="22"/>
                <w:szCs w:val="22"/>
              </w:rPr>
            </w:pPr>
            <w:r w:rsidRPr="00A1705D">
              <w:rPr>
                <w:sz w:val="22"/>
                <w:szCs w:val="22"/>
              </w:rPr>
              <w:t xml:space="preserve">1.3. Language and Word Study – The purposes of language and approaches to analyzing language; etymology of the English language; the pronunciation of English phonemes and their graphemes; the developmental progression of phonological awareness; vocabulary development and its relationship to literacy acquisition; the developmental stages of spelling and morphological analysis </w:t>
            </w:r>
          </w:p>
        </w:tc>
        <w:tc>
          <w:tcPr>
            <w:tcW w:w="1750" w:type="dxa"/>
            <w:tcBorders>
              <w:top w:val="single" w:sz="4" w:space="0" w:color="auto"/>
            </w:tcBorders>
          </w:tcPr>
          <w:p w14:paraId="6A724736"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tcBorders>
          </w:tcPr>
          <w:p w14:paraId="3D22C2AD" w14:textId="77777777" w:rsidR="00834826" w:rsidRPr="00874036" w:rsidRDefault="00834826" w:rsidP="00874036">
            <w:pPr>
              <w:keepNext/>
              <w:outlineLvl w:val="5"/>
              <w:rPr>
                <w:rFonts w:cs="Times New Roman"/>
                <w:bCs w:val="0"/>
                <w:sz w:val="20"/>
                <w:szCs w:val="20"/>
              </w:rPr>
            </w:pPr>
          </w:p>
        </w:tc>
      </w:tr>
      <w:tr w:rsidR="00834826" w:rsidRPr="00874036" w14:paraId="49506D77" w14:textId="77777777" w:rsidTr="38D4082E">
        <w:trPr>
          <w:jc w:val="center"/>
        </w:trPr>
        <w:tc>
          <w:tcPr>
            <w:tcW w:w="6795" w:type="dxa"/>
            <w:tcBorders>
              <w:top w:val="single" w:sz="4" w:space="0" w:color="auto"/>
            </w:tcBorders>
          </w:tcPr>
          <w:p w14:paraId="6AC910D7" w14:textId="77777777" w:rsidR="00834826" w:rsidRPr="00A1705D" w:rsidRDefault="00282680" w:rsidP="00282680">
            <w:pPr>
              <w:pStyle w:val="Default"/>
              <w:rPr>
                <w:sz w:val="22"/>
                <w:szCs w:val="22"/>
              </w:rPr>
            </w:pPr>
            <w:r w:rsidRPr="00A1705D">
              <w:rPr>
                <w:sz w:val="22"/>
                <w:szCs w:val="22"/>
              </w:rPr>
              <w:t xml:space="preserve">1.4. Reading Comprehension and Fluency – Reading as the process of constructing meaning from text; the components of fluency; factors that influence comprehension and fluency; typical elements and features of narrative and expository texts, and how readers' awareness of these features supports comprehension; cognitive </w:t>
            </w:r>
            <w:r w:rsidRPr="00A1705D">
              <w:rPr>
                <w:sz w:val="22"/>
                <w:szCs w:val="22"/>
              </w:rPr>
              <w:lastRenderedPageBreak/>
              <w:t xml:space="preserve">strategies and instructional approaches for supporting comprehension and fluency </w:t>
            </w:r>
          </w:p>
        </w:tc>
        <w:tc>
          <w:tcPr>
            <w:tcW w:w="1750" w:type="dxa"/>
            <w:tcBorders>
              <w:top w:val="single" w:sz="4" w:space="0" w:color="auto"/>
            </w:tcBorders>
          </w:tcPr>
          <w:p w14:paraId="3E980A8E"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tcBorders>
          </w:tcPr>
          <w:p w14:paraId="69D9CC90" w14:textId="77777777" w:rsidR="00834826" w:rsidRPr="00874036" w:rsidRDefault="00834826" w:rsidP="00874036">
            <w:pPr>
              <w:keepNext/>
              <w:outlineLvl w:val="5"/>
              <w:rPr>
                <w:rFonts w:cs="Times New Roman"/>
                <w:bCs w:val="0"/>
                <w:sz w:val="20"/>
                <w:szCs w:val="20"/>
              </w:rPr>
            </w:pPr>
          </w:p>
        </w:tc>
      </w:tr>
      <w:tr w:rsidR="00834826" w:rsidRPr="00874036" w14:paraId="7CAFAAA3" w14:textId="77777777" w:rsidTr="38D4082E">
        <w:trPr>
          <w:jc w:val="center"/>
        </w:trPr>
        <w:tc>
          <w:tcPr>
            <w:tcW w:w="6795" w:type="dxa"/>
            <w:tcBorders>
              <w:top w:val="single" w:sz="4" w:space="0" w:color="auto"/>
            </w:tcBorders>
          </w:tcPr>
          <w:p w14:paraId="2D8458B4" w14:textId="77777777" w:rsidR="00834826" w:rsidRPr="00A1705D" w:rsidRDefault="00282680" w:rsidP="00282680">
            <w:pPr>
              <w:pStyle w:val="Default"/>
              <w:rPr>
                <w:sz w:val="22"/>
                <w:szCs w:val="22"/>
              </w:rPr>
            </w:pPr>
            <w:r w:rsidRPr="00A1705D">
              <w:rPr>
                <w:sz w:val="22"/>
                <w:szCs w:val="22"/>
              </w:rPr>
              <w:t xml:space="preserve">2. Written Expression – The composing processes that writers use, and planning strategies most appropriate for particular kinds of writing; dimensions of quality writing and types of writing; the conventions of written English; uses of writing portfolios and benchmarks and standards for various age/grade levels </w:t>
            </w:r>
          </w:p>
        </w:tc>
        <w:tc>
          <w:tcPr>
            <w:tcW w:w="1750" w:type="dxa"/>
            <w:tcBorders>
              <w:top w:val="single" w:sz="4" w:space="0" w:color="auto"/>
            </w:tcBorders>
          </w:tcPr>
          <w:p w14:paraId="494BCF80"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tcBorders>
          </w:tcPr>
          <w:p w14:paraId="7C6440BB" w14:textId="77777777" w:rsidR="00834826" w:rsidRPr="00874036" w:rsidRDefault="00834826" w:rsidP="00874036">
            <w:pPr>
              <w:keepNext/>
              <w:outlineLvl w:val="5"/>
              <w:rPr>
                <w:rFonts w:cs="Times New Roman"/>
                <w:bCs w:val="0"/>
                <w:sz w:val="20"/>
                <w:szCs w:val="20"/>
              </w:rPr>
            </w:pPr>
          </w:p>
        </w:tc>
      </w:tr>
      <w:tr w:rsidR="00834826" w:rsidRPr="00874036" w14:paraId="103BC962" w14:textId="77777777" w:rsidTr="38D4082E">
        <w:trPr>
          <w:jc w:val="center"/>
        </w:trPr>
        <w:tc>
          <w:tcPr>
            <w:tcW w:w="6795" w:type="dxa"/>
            <w:tcBorders>
              <w:top w:val="single" w:sz="4" w:space="0" w:color="auto"/>
              <w:bottom w:val="single" w:sz="4" w:space="0" w:color="auto"/>
            </w:tcBorders>
          </w:tcPr>
          <w:p w14:paraId="7A322839" w14:textId="77777777" w:rsidR="00834826" w:rsidRPr="00A1705D" w:rsidRDefault="00282680" w:rsidP="00282680">
            <w:pPr>
              <w:pStyle w:val="Default"/>
              <w:rPr>
                <w:sz w:val="22"/>
                <w:szCs w:val="22"/>
              </w:rPr>
            </w:pPr>
            <w:r w:rsidRPr="00A1705D">
              <w:rPr>
                <w:sz w:val="22"/>
                <w:szCs w:val="22"/>
              </w:rPr>
              <w:t xml:space="preserve">3. Assessment and Adaptation of Literacy Instruction – The importance of individualizing the literacy program to address the needs and strengths of learners; a variety of valid and efficient language arts assessments appropriate for different purposes; the observable characteristics of a variety of reading and writing difficulties; strategies for modifying literacy instruction to support the needs of individual learners, including English Language Learners (ELLs) </w:t>
            </w:r>
          </w:p>
        </w:tc>
        <w:tc>
          <w:tcPr>
            <w:tcW w:w="1750" w:type="dxa"/>
            <w:tcBorders>
              <w:top w:val="single" w:sz="4" w:space="0" w:color="auto"/>
              <w:bottom w:val="single" w:sz="4" w:space="0" w:color="auto"/>
            </w:tcBorders>
          </w:tcPr>
          <w:p w14:paraId="713DFA08" w14:textId="77777777" w:rsidR="00834826" w:rsidRPr="00874036" w:rsidRDefault="00834826" w:rsidP="00874036">
            <w:pPr>
              <w:keepNext/>
              <w:outlineLvl w:val="5"/>
              <w:rPr>
                <w:rFonts w:cs="Times New Roman"/>
                <w:bCs w:val="0"/>
                <w:sz w:val="20"/>
                <w:szCs w:val="20"/>
              </w:rPr>
            </w:pPr>
          </w:p>
        </w:tc>
        <w:tc>
          <w:tcPr>
            <w:tcW w:w="1732" w:type="dxa"/>
            <w:tcBorders>
              <w:top w:val="single" w:sz="4" w:space="0" w:color="auto"/>
              <w:bottom w:val="single" w:sz="4" w:space="0" w:color="auto"/>
            </w:tcBorders>
          </w:tcPr>
          <w:p w14:paraId="71ADF153" w14:textId="77777777" w:rsidR="00834826" w:rsidRPr="00874036" w:rsidRDefault="00834826" w:rsidP="00874036">
            <w:pPr>
              <w:keepNext/>
              <w:outlineLvl w:val="5"/>
              <w:rPr>
                <w:rFonts w:cs="Times New Roman"/>
                <w:bCs w:val="0"/>
                <w:sz w:val="20"/>
                <w:szCs w:val="20"/>
              </w:rPr>
            </w:pPr>
          </w:p>
        </w:tc>
      </w:tr>
      <w:tr w:rsidR="00A1705D" w:rsidRPr="00874036" w14:paraId="548AE40F" w14:textId="77777777" w:rsidTr="38D4082E">
        <w:trPr>
          <w:trHeight w:val="1493"/>
          <w:jc w:val="center"/>
        </w:trPr>
        <w:tc>
          <w:tcPr>
            <w:tcW w:w="6795" w:type="dxa"/>
            <w:tcBorders>
              <w:top w:val="single" w:sz="4" w:space="0" w:color="auto"/>
              <w:bottom w:val="single" w:sz="4" w:space="0" w:color="auto"/>
            </w:tcBorders>
          </w:tcPr>
          <w:p w14:paraId="6F5BE39F" w14:textId="77777777" w:rsidR="00A1705D" w:rsidRPr="00A1705D" w:rsidRDefault="00A1705D" w:rsidP="00A1705D">
            <w:pPr>
              <w:pStyle w:val="Default"/>
              <w:rPr>
                <w:sz w:val="22"/>
                <w:szCs w:val="22"/>
              </w:rPr>
            </w:pPr>
            <w:r w:rsidRPr="00A1705D">
              <w:rPr>
                <w:sz w:val="22"/>
                <w:szCs w:val="22"/>
              </w:rPr>
              <w:t xml:space="preserve">4. </w:t>
            </w:r>
            <w:r w:rsidRPr="00A1705D">
              <w:rPr>
                <w:b/>
                <w:sz w:val="22"/>
                <w:szCs w:val="22"/>
              </w:rPr>
              <w:t>Performance Standards</w:t>
            </w:r>
            <w:r w:rsidRPr="00A1705D">
              <w:rPr>
                <w:sz w:val="22"/>
                <w:szCs w:val="22"/>
              </w:rPr>
              <w:t xml:space="preserve"> – English Language Arts: </w:t>
            </w:r>
          </w:p>
          <w:p w14:paraId="3446D1A2" w14:textId="3338323D" w:rsidR="00A1705D" w:rsidRPr="00A1705D" w:rsidRDefault="00A1705D" w:rsidP="00A1705D">
            <w:pPr>
              <w:pStyle w:val="Default"/>
              <w:rPr>
                <w:sz w:val="22"/>
                <w:szCs w:val="22"/>
              </w:rPr>
            </w:pPr>
            <w:r w:rsidRPr="00A1705D">
              <w:rPr>
                <w:sz w:val="22"/>
                <w:szCs w:val="22"/>
              </w:rPr>
              <w:t>Implements a language arts curriculum that fosters interest and growth in all aspects of oral and written literacy in order to provide students with the communication skills necessary to understand and influence their own lives and to learn about the world. Specifically, the educator:</w:t>
            </w:r>
          </w:p>
        </w:tc>
        <w:tc>
          <w:tcPr>
            <w:tcW w:w="1750" w:type="dxa"/>
            <w:tcBorders>
              <w:top w:val="single" w:sz="4" w:space="0" w:color="auto"/>
              <w:bottom w:val="single" w:sz="4" w:space="0" w:color="auto"/>
            </w:tcBorders>
          </w:tcPr>
          <w:p w14:paraId="1BE50F7E" w14:textId="77777777" w:rsidR="00A1705D" w:rsidRPr="00874036" w:rsidRDefault="00A1705D"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3D900DDF" w14:textId="77777777" w:rsidR="00A1705D" w:rsidRPr="00874036" w:rsidRDefault="00A1705D" w:rsidP="00282680">
            <w:pPr>
              <w:keepNext/>
              <w:outlineLvl w:val="5"/>
              <w:rPr>
                <w:rFonts w:cs="Times New Roman"/>
                <w:bCs w:val="0"/>
                <w:sz w:val="20"/>
                <w:szCs w:val="20"/>
              </w:rPr>
            </w:pPr>
          </w:p>
        </w:tc>
      </w:tr>
      <w:tr w:rsidR="00282680" w:rsidRPr="00874036" w14:paraId="5E100CA0" w14:textId="77777777" w:rsidTr="38D4082E">
        <w:trPr>
          <w:trHeight w:val="1493"/>
          <w:jc w:val="center"/>
        </w:trPr>
        <w:tc>
          <w:tcPr>
            <w:tcW w:w="6795" w:type="dxa"/>
            <w:tcBorders>
              <w:top w:val="single" w:sz="4" w:space="0" w:color="auto"/>
              <w:bottom w:val="single" w:sz="4" w:space="0" w:color="auto"/>
            </w:tcBorders>
          </w:tcPr>
          <w:p w14:paraId="461AEC10" w14:textId="77777777" w:rsidR="00282680" w:rsidRPr="00A1705D" w:rsidRDefault="00282680" w:rsidP="00947F88">
            <w:pPr>
              <w:pStyle w:val="Default"/>
              <w:rPr>
                <w:sz w:val="22"/>
                <w:szCs w:val="22"/>
              </w:rPr>
            </w:pPr>
            <w:r w:rsidRPr="00A1705D">
              <w:rPr>
                <w:sz w:val="22"/>
                <w:szCs w:val="22"/>
              </w:rPr>
              <w:t xml:space="preserve">4.1. Literacy Development through Literature and Media </w:t>
            </w:r>
          </w:p>
          <w:p w14:paraId="11DF0D7D" w14:textId="77777777" w:rsidR="00282680" w:rsidRPr="00A1705D" w:rsidRDefault="00282680" w:rsidP="001A2585">
            <w:pPr>
              <w:pStyle w:val="Default"/>
              <w:ind w:left="960" w:hanging="540"/>
              <w:rPr>
                <w:rFonts w:cs="Times New Roman"/>
                <w:bCs/>
                <w:sz w:val="22"/>
                <w:szCs w:val="22"/>
              </w:rPr>
            </w:pPr>
            <w:r w:rsidRPr="00A1705D">
              <w:rPr>
                <w:sz w:val="22"/>
                <w:szCs w:val="22"/>
              </w:rPr>
              <w:t>4.1.1.</w:t>
            </w:r>
            <w:r w:rsidR="001A2585" w:rsidRPr="00A1705D">
              <w:rPr>
                <w:sz w:val="22"/>
                <w:szCs w:val="22"/>
              </w:rPr>
              <w:t xml:space="preserve"> </w:t>
            </w:r>
            <w:r w:rsidRPr="00A1705D">
              <w:rPr>
                <w:sz w:val="22"/>
                <w:szCs w:val="22"/>
              </w:rPr>
              <w:t xml:space="preserve">Uses a wide variety of fiction and non-fiction textual materials, including some of students’ own selection, to increase students’ motivation to read independently for information, pleasure and personal growth </w:t>
            </w:r>
          </w:p>
        </w:tc>
        <w:tc>
          <w:tcPr>
            <w:tcW w:w="1750" w:type="dxa"/>
            <w:tcBorders>
              <w:top w:val="single" w:sz="4" w:space="0" w:color="auto"/>
              <w:bottom w:val="single" w:sz="4" w:space="0" w:color="auto"/>
            </w:tcBorders>
          </w:tcPr>
          <w:p w14:paraId="35153F90" w14:textId="77777777" w:rsidR="00282680" w:rsidRPr="00874036" w:rsidRDefault="00282680"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0B345846" w14:textId="77777777" w:rsidR="00282680" w:rsidRPr="00874036" w:rsidRDefault="00282680" w:rsidP="00282680">
            <w:pPr>
              <w:keepNext/>
              <w:outlineLvl w:val="5"/>
              <w:rPr>
                <w:rFonts w:cs="Times New Roman"/>
                <w:bCs w:val="0"/>
                <w:sz w:val="20"/>
                <w:szCs w:val="20"/>
              </w:rPr>
            </w:pPr>
          </w:p>
        </w:tc>
      </w:tr>
      <w:tr w:rsidR="001A2585" w:rsidRPr="00874036" w14:paraId="56BD40CA" w14:textId="77777777" w:rsidTr="38D4082E">
        <w:trPr>
          <w:trHeight w:val="70"/>
          <w:jc w:val="center"/>
        </w:trPr>
        <w:tc>
          <w:tcPr>
            <w:tcW w:w="6795" w:type="dxa"/>
            <w:tcBorders>
              <w:top w:val="single" w:sz="4" w:space="0" w:color="auto"/>
              <w:bottom w:val="single" w:sz="4" w:space="0" w:color="auto"/>
            </w:tcBorders>
          </w:tcPr>
          <w:p w14:paraId="28C12CAB" w14:textId="77777777" w:rsidR="001A2585" w:rsidRPr="00A1705D" w:rsidRDefault="001A2585" w:rsidP="00282680">
            <w:pPr>
              <w:pStyle w:val="Default"/>
              <w:rPr>
                <w:sz w:val="22"/>
                <w:szCs w:val="22"/>
              </w:rPr>
            </w:pPr>
            <w:r w:rsidRPr="00A1705D">
              <w:rPr>
                <w:sz w:val="22"/>
                <w:szCs w:val="22"/>
              </w:rPr>
              <w:t xml:space="preserve">4.1.2. Selects and reads quality literature aloud and applies tools of literary analysis to the facilitation of discussions of central themes and ideas within literature and non-print media </w:t>
            </w:r>
          </w:p>
        </w:tc>
        <w:tc>
          <w:tcPr>
            <w:tcW w:w="1750" w:type="dxa"/>
            <w:tcBorders>
              <w:top w:val="single" w:sz="4" w:space="0" w:color="auto"/>
              <w:bottom w:val="single" w:sz="4" w:space="0" w:color="auto"/>
            </w:tcBorders>
          </w:tcPr>
          <w:p w14:paraId="15DB6E18"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1E1B5D9F" w14:textId="77777777" w:rsidR="001A2585" w:rsidRPr="00874036" w:rsidRDefault="001A2585" w:rsidP="00282680">
            <w:pPr>
              <w:keepNext/>
              <w:outlineLvl w:val="5"/>
              <w:rPr>
                <w:rFonts w:cs="Times New Roman"/>
                <w:bCs w:val="0"/>
                <w:sz w:val="20"/>
                <w:szCs w:val="20"/>
              </w:rPr>
            </w:pPr>
          </w:p>
        </w:tc>
      </w:tr>
      <w:tr w:rsidR="001A2585" w:rsidRPr="00874036" w14:paraId="62E8F6DA" w14:textId="77777777" w:rsidTr="38D4082E">
        <w:trPr>
          <w:trHeight w:val="70"/>
          <w:jc w:val="center"/>
        </w:trPr>
        <w:tc>
          <w:tcPr>
            <w:tcW w:w="6795" w:type="dxa"/>
            <w:tcBorders>
              <w:top w:val="single" w:sz="4" w:space="0" w:color="auto"/>
              <w:bottom w:val="single" w:sz="4" w:space="0" w:color="auto"/>
            </w:tcBorders>
          </w:tcPr>
          <w:p w14:paraId="356B6092" w14:textId="77777777" w:rsidR="001A2585" w:rsidRPr="00A1705D" w:rsidRDefault="001A2585" w:rsidP="00282680">
            <w:pPr>
              <w:pStyle w:val="Default"/>
              <w:rPr>
                <w:sz w:val="22"/>
                <w:szCs w:val="22"/>
              </w:rPr>
            </w:pPr>
            <w:r w:rsidRPr="00A1705D">
              <w:rPr>
                <w:sz w:val="22"/>
                <w:szCs w:val="22"/>
              </w:rPr>
              <w:t xml:space="preserve">4.1.3. Uses active instructional strategies to promote various dimensions of oral language development, and to facilitate critical analysis and interpretation </w:t>
            </w:r>
          </w:p>
        </w:tc>
        <w:tc>
          <w:tcPr>
            <w:tcW w:w="1750" w:type="dxa"/>
            <w:tcBorders>
              <w:top w:val="single" w:sz="4" w:space="0" w:color="auto"/>
              <w:bottom w:val="single" w:sz="4" w:space="0" w:color="auto"/>
            </w:tcBorders>
          </w:tcPr>
          <w:p w14:paraId="73649D0C"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75E9D7A8" w14:textId="77777777" w:rsidR="001A2585" w:rsidRPr="00874036" w:rsidRDefault="001A2585" w:rsidP="00282680">
            <w:pPr>
              <w:keepNext/>
              <w:outlineLvl w:val="5"/>
              <w:rPr>
                <w:rFonts w:cs="Times New Roman"/>
                <w:bCs w:val="0"/>
                <w:sz w:val="20"/>
                <w:szCs w:val="20"/>
              </w:rPr>
            </w:pPr>
          </w:p>
        </w:tc>
      </w:tr>
      <w:tr w:rsidR="001A2585" w:rsidRPr="00874036" w14:paraId="3F0675EA" w14:textId="77777777" w:rsidTr="38D4082E">
        <w:trPr>
          <w:trHeight w:val="70"/>
          <w:jc w:val="center"/>
        </w:trPr>
        <w:tc>
          <w:tcPr>
            <w:tcW w:w="6795" w:type="dxa"/>
            <w:tcBorders>
              <w:top w:val="single" w:sz="4" w:space="0" w:color="auto"/>
              <w:bottom w:val="single" w:sz="4" w:space="0" w:color="auto"/>
            </w:tcBorders>
          </w:tcPr>
          <w:p w14:paraId="1E52E1B0" w14:textId="77777777" w:rsidR="001A2585" w:rsidRPr="00A1705D" w:rsidRDefault="001A2585" w:rsidP="00282680">
            <w:pPr>
              <w:pStyle w:val="Default"/>
              <w:rPr>
                <w:sz w:val="22"/>
                <w:szCs w:val="22"/>
              </w:rPr>
            </w:pPr>
            <w:r w:rsidRPr="00A1705D">
              <w:rPr>
                <w:sz w:val="22"/>
                <w:szCs w:val="22"/>
              </w:rPr>
              <w:t xml:space="preserve">4.1.4. Teaches students to distinguish between fact, opinion, and interpretation, and how to analyze and judge the credibility of print and non-print communications </w:t>
            </w:r>
          </w:p>
        </w:tc>
        <w:tc>
          <w:tcPr>
            <w:tcW w:w="1750" w:type="dxa"/>
            <w:tcBorders>
              <w:top w:val="single" w:sz="4" w:space="0" w:color="auto"/>
              <w:bottom w:val="single" w:sz="4" w:space="0" w:color="auto"/>
            </w:tcBorders>
          </w:tcPr>
          <w:p w14:paraId="6CA8E444"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264A01E9" w14:textId="77777777" w:rsidR="001A2585" w:rsidRPr="00874036" w:rsidRDefault="001A2585" w:rsidP="00282680">
            <w:pPr>
              <w:keepNext/>
              <w:outlineLvl w:val="5"/>
              <w:rPr>
                <w:rFonts w:cs="Times New Roman"/>
                <w:bCs w:val="0"/>
                <w:sz w:val="20"/>
                <w:szCs w:val="20"/>
              </w:rPr>
            </w:pPr>
          </w:p>
        </w:tc>
      </w:tr>
      <w:tr w:rsidR="001A2585" w:rsidRPr="00874036" w14:paraId="6B703B70" w14:textId="77777777" w:rsidTr="38D4082E">
        <w:trPr>
          <w:trHeight w:val="70"/>
          <w:jc w:val="center"/>
        </w:trPr>
        <w:tc>
          <w:tcPr>
            <w:tcW w:w="6795" w:type="dxa"/>
            <w:tcBorders>
              <w:top w:val="single" w:sz="4" w:space="0" w:color="auto"/>
              <w:bottom w:val="single" w:sz="4" w:space="0" w:color="auto"/>
            </w:tcBorders>
          </w:tcPr>
          <w:p w14:paraId="75E65FEB" w14:textId="77777777" w:rsidR="001A2585" w:rsidRPr="00A1705D" w:rsidRDefault="001A2585" w:rsidP="00282680">
            <w:pPr>
              <w:pStyle w:val="Default"/>
              <w:rPr>
                <w:sz w:val="22"/>
                <w:szCs w:val="22"/>
              </w:rPr>
            </w:pPr>
            <w:r w:rsidRPr="00A1705D">
              <w:rPr>
                <w:sz w:val="22"/>
                <w:szCs w:val="22"/>
              </w:rPr>
              <w:t xml:space="preserve">4.1.5. Models, fosters, and teaches active listening in order to enable thoughtful, equitable, and respectful classroom discourse </w:t>
            </w:r>
          </w:p>
        </w:tc>
        <w:tc>
          <w:tcPr>
            <w:tcW w:w="1750" w:type="dxa"/>
            <w:tcBorders>
              <w:top w:val="single" w:sz="4" w:space="0" w:color="auto"/>
              <w:bottom w:val="single" w:sz="4" w:space="0" w:color="auto"/>
            </w:tcBorders>
          </w:tcPr>
          <w:p w14:paraId="21FAB70E"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2A4D5127" w14:textId="77777777" w:rsidR="001A2585" w:rsidRPr="00874036" w:rsidRDefault="001A2585" w:rsidP="00282680">
            <w:pPr>
              <w:keepNext/>
              <w:outlineLvl w:val="5"/>
              <w:rPr>
                <w:rFonts w:cs="Times New Roman"/>
                <w:bCs w:val="0"/>
                <w:sz w:val="20"/>
                <w:szCs w:val="20"/>
              </w:rPr>
            </w:pPr>
          </w:p>
        </w:tc>
      </w:tr>
      <w:tr w:rsidR="001A2585" w:rsidRPr="00874036" w14:paraId="3F89E8C5" w14:textId="77777777" w:rsidTr="38D4082E">
        <w:trPr>
          <w:trHeight w:val="70"/>
          <w:jc w:val="center"/>
        </w:trPr>
        <w:tc>
          <w:tcPr>
            <w:tcW w:w="6795" w:type="dxa"/>
            <w:tcBorders>
              <w:top w:val="single" w:sz="4" w:space="0" w:color="auto"/>
              <w:bottom w:val="single" w:sz="4" w:space="0" w:color="auto"/>
            </w:tcBorders>
          </w:tcPr>
          <w:p w14:paraId="4BA53A70" w14:textId="77777777" w:rsidR="001A2585" w:rsidRPr="00A1705D" w:rsidRDefault="001A2585" w:rsidP="00282680">
            <w:pPr>
              <w:pStyle w:val="Default"/>
              <w:rPr>
                <w:sz w:val="22"/>
                <w:szCs w:val="22"/>
              </w:rPr>
            </w:pPr>
            <w:r w:rsidRPr="00A1705D">
              <w:rPr>
                <w:sz w:val="22"/>
                <w:szCs w:val="22"/>
              </w:rPr>
              <w:t xml:space="preserve">4.1.6. Implements strategies to include parents as partners in the literacy development of their children </w:t>
            </w:r>
          </w:p>
        </w:tc>
        <w:tc>
          <w:tcPr>
            <w:tcW w:w="1750" w:type="dxa"/>
            <w:tcBorders>
              <w:top w:val="single" w:sz="4" w:space="0" w:color="auto"/>
              <w:bottom w:val="single" w:sz="4" w:space="0" w:color="auto"/>
            </w:tcBorders>
          </w:tcPr>
          <w:p w14:paraId="1CBFB32E"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0149B30C" w14:textId="77777777" w:rsidR="001A2585" w:rsidRPr="00874036" w:rsidRDefault="001A2585" w:rsidP="00282680">
            <w:pPr>
              <w:keepNext/>
              <w:outlineLvl w:val="5"/>
              <w:rPr>
                <w:rFonts w:cs="Times New Roman"/>
                <w:bCs w:val="0"/>
                <w:sz w:val="20"/>
                <w:szCs w:val="20"/>
              </w:rPr>
            </w:pPr>
          </w:p>
        </w:tc>
      </w:tr>
      <w:tr w:rsidR="001A2585" w:rsidRPr="00874036" w14:paraId="4A9ABEE5" w14:textId="77777777" w:rsidTr="38D4082E">
        <w:trPr>
          <w:trHeight w:val="70"/>
          <w:jc w:val="center"/>
        </w:trPr>
        <w:tc>
          <w:tcPr>
            <w:tcW w:w="6795" w:type="dxa"/>
            <w:tcBorders>
              <w:top w:val="single" w:sz="4" w:space="0" w:color="auto"/>
              <w:bottom w:val="single" w:sz="4" w:space="0" w:color="auto"/>
            </w:tcBorders>
          </w:tcPr>
          <w:p w14:paraId="28B393D5" w14:textId="77777777" w:rsidR="001A2585" w:rsidRPr="00A1705D" w:rsidRDefault="001A2585" w:rsidP="00282680">
            <w:pPr>
              <w:pStyle w:val="Default"/>
              <w:rPr>
                <w:sz w:val="22"/>
                <w:szCs w:val="22"/>
              </w:rPr>
            </w:pPr>
            <w:r w:rsidRPr="00A1705D">
              <w:rPr>
                <w:sz w:val="22"/>
                <w:szCs w:val="22"/>
              </w:rPr>
              <w:t>4.1.7. Models and teaches the elements of effective verbal and non-verbal communication</w:t>
            </w:r>
          </w:p>
        </w:tc>
        <w:tc>
          <w:tcPr>
            <w:tcW w:w="1750" w:type="dxa"/>
            <w:tcBorders>
              <w:top w:val="single" w:sz="4" w:space="0" w:color="auto"/>
              <w:bottom w:val="single" w:sz="4" w:space="0" w:color="auto"/>
            </w:tcBorders>
          </w:tcPr>
          <w:p w14:paraId="0C3B1C43"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52B7ED90" w14:textId="77777777" w:rsidR="001A2585" w:rsidRPr="00874036" w:rsidRDefault="001A2585" w:rsidP="00282680">
            <w:pPr>
              <w:keepNext/>
              <w:outlineLvl w:val="5"/>
              <w:rPr>
                <w:rFonts w:cs="Times New Roman"/>
                <w:bCs w:val="0"/>
                <w:sz w:val="20"/>
                <w:szCs w:val="20"/>
              </w:rPr>
            </w:pPr>
          </w:p>
        </w:tc>
      </w:tr>
      <w:tr w:rsidR="001A2585" w:rsidRPr="00874036" w14:paraId="0B386389" w14:textId="77777777" w:rsidTr="38D4082E">
        <w:trPr>
          <w:trHeight w:val="70"/>
          <w:jc w:val="center"/>
        </w:trPr>
        <w:tc>
          <w:tcPr>
            <w:tcW w:w="6795" w:type="dxa"/>
            <w:tcBorders>
              <w:top w:val="single" w:sz="4" w:space="0" w:color="auto"/>
              <w:bottom w:val="single" w:sz="4" w:space="0" w:color="auto"/>
            </w:tcBorders>
          </w:tcPr>
          <w:p w14:paraId="2D9A39A6" w14:textId="77777777" w:rsidR="00953E20" w:rsidRPr="00A1705D" w:rsidRDefault="00953E20" w:rsidP="00953E20">
            <w:pPr>
              <w:pStyle w:val="Default"/>
              <w:rPr>
                <w:sz w:val="22"/>
                <w:szCs w:val="22"/>
              </w:rPr>
            </w:pPr>
            <w:r w:rsidRPr="00A1705D">
              <w:rPr>
                <w:sz w:val="22"/>
                <w:szCs w:val="22"/>
              </w:rPr>
              <w:t xml:space="preserve">5. Language and Word Study </w:t>
            </w:r>
          </w:p>
          <w:p w14:paraId="10A262B5" w14:textId="77777777" w:rsidR="001A2585" w:rsidRPr="00A1705D" w:rsidRDefault="00953E20" w:rsidP="00953E20">
            <w:pPr>
              <w:pStyle w:val="Default"/>
              <w:ind w:left="600" w:hanging="360"/>
              <w:rPr>
                <w:sz w:val="22"/>
                <w:szCs w:val="22"/>
              </w:rPr>
            </w:pPr>
            <w:r w:rsidRPr="00A1705D">
              <w:rPr>
                <w:sz w:val="22"/>
                <w:szCs w:val="22"/>
              </w:rPr>
              <w:lastRenderedPageBreak/>
              <w:t xml:space="preserve">5.1. Teaches students to use syntactic, semantic, and graphophonemic cues to identify and spell words </w:t>
            </w:r>
          </w:p>
        </w:tc>
        <w:tc>
          <w:tcPr>
            <w:tcW w:w="1750" w:type="dxa"/>
            <w:tcBorders>
              <w:top w:val="single" w:sz="4" w:space="0" w:color="auto"/>
              <w:bottom w:val="single" w:sz="4" w:space="0" w:color="auto"/>
            </w:tcBorders>
          </w:tcPr>
          <w:p w14:paraId="40B18595"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755E7812" w14:textId="77777777" w:rsidR="001A2585" w:rsidRPr="00874036" w:rsidRDefault="001A2585" w:rsidP="00282680">
            <w:pPr>
              <w:keepNext/>
              <w:outlineLvl w:val="5"/>
              <w:rPr>
                <w:rFonts w:cs="Times New Roman"/>
                <w:bCs w:val="0"/>
                <w:sz w:val="20"/>
                <w:szCs w:val="20"/>
              </w:rPr>
            </w:pPr>
          </w:p>
        </w:tc>
      </w:tr>
      <w:tr w:rsidR="001A2585" w:rsidRPr="00874036" w14:paraId="326F71F4" w14:textId="77777777" w:rsidTr="38D4082E">
        <w:trPr>
          <w:trHeight w:val="70"/>
          <w:jc w:val="center"/>
        </w:trPr>
        <w:tc>
          <w:tcPr>
            <w:tcW w:w="6795" w:type="dxa"/>
            <w:tcBorders>
              <w:top w:val="single" w:sz="4" w:space="0" w:color="auto"/>
              <w:bottom w:val="single" w:sz="4" w:space="0" w:color="auto"/>
            </w:tcBorders>
          </w:tcPr>
          <w:p w14:paraId="0D4F2D01" w14:textId="77777777" w:rsidR="001A2585" w:rsidRPr="00A1705D" w:rsidRDefault="00953E20" w:rsidP="00282680">
            <w:pPr>
              <w:pStyle w:val="Default"/>
              <w:rPr>
                <w:sz w:val="22"/>
                <w:szCs w:val="22"/>
              </w:rPr>
            </w:pPr>
            <w:r w:rsidRPr="00A1705D">
              <w:rPr>
                <w:sz w:val="22"/>
                <w:szCs w:val="22"/>
              </w:rPr>
              <w:t xml:space="preserve">5.2. Employs effective instructional strategies for the development of a broad, independent vocabulary </w:t>
            </w:r>
          </w:p>
        </w:tc>
        <w:tc>
          <w:tcPr>
            <w:tcW w:w="1750" w:type="dxa"/>
            <w:tcBorders>
              <w:top w:val="single" w:sz="4" w:space="0" w:color="auto"/>
              <w:bottom w:val="single" w:sz="4" w:space="0" w:color="auto"/>
            </w:tcBorders>
          </w:tcPr>
          <w:p w14:paraId="317E359D"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51DB8EFE" w14:textId="77777777" w:rsidR="001A2585" w:rsidRPr="00874036" w:rsidRDefault="001A2585" w:rsidP="00282680">
            <w:pPr>
              <w:keepNext/>
              <w:outlineLvl w:val="5"/>
              <w:rPr>
                <w:rFonts w:cs="Times New Roman"/>
                <w:bCs w:val="0"/>
                <w:sz w:val="20"/>
                <w:szCs w:val="20"/>
              </w:rPr>
            </w:pPr>
          </w:p>
        </w:tc>
      </w:tr>
      <w:tr w:rsidR="001A2585" w:rsidRPr="00874036" w14:paraId="01BF249D" w14:textId="77777777" w:rsidTr="38D4082E">
        <w:trPr>
          <w:trHeight w:val="70"/>
          <w:jc w:val="center"/>
        </w:trPr>
        <w:tc>
          <w:tcPr>
            <w:tcW w:w="6795" w:type="dxa"/>
            <w:tcBorders>
              <w:top w:val="single" w:sz="4" w:space="0" w:color="auto"/>
              <w:bottom w:val="single" w:sz="4" w:space="0" w:color="auto"/>
            </w:tcBorders>
          </w:tcPr>
          <w:p w14:paraId="78737574" w14:textId="77777777" w:rsidR="00F07AE3" w:rsidRPr="00A1705D" w:rsidRDefault="00F07AE3" w:rsidP="00F07AE3">
            <w:pPr>
              <w:pStyle w:val="Default"/>
              <w:rPr>
                <w:sz w:val="22"/>
                <w:szCs w:val="22"/>
              </w:rPr>
            </w:pPr>
            <w:r w:rsidRPr="00A1705D">
              <w:rPr>
                <w:sz w:val="22"/>
                <w:szCs w:val="22"/>
              </w:rPr>
              <w:t xml:space="preserve">6. Reading Comprehension and Fluency </w:t>
            </w:r>
          </w:p>
          <w:p w14:paraId="006DDEDA" w14:textId="77777777" w:rsidR="001A2585" w:rsidRPr="00A1705D" w:rsidRDefault="00F07AE3" w:rsidP="001055ED">
            <w:pPr>
              <w:pStyle w:val="Default"/>
              <w:ind w:left="780" w:hanging="450"/>
              <w:rPr>
                <w:sz w:val="22"/>
                <w:szCs w:val="22"/>
              </w:rPr>
            </w:pPr>
            <w:r w:rsidRPr="00A1705D">
              <w:rPr>
                <w:sz w:val="22"/>
                <w:szCs w:val="22"/>
              </w:rPr>
              <w:t xml:space="preserve">6.1. Provides explicit instruction in how to flexibly use pre-, during, and post-reading cognitive strategies to understand, analyze, and interpret a variety of types of texts </w:t>
            </w:r>
          </w:p>
        </w:tc>
        <w:tc>
          <w:tcPr>
            <w:tcW w:w="1750" w:type="dxa"/>
            <w:tcBorders>
              <w:top w:val="single" w:sz="4" w:space="0" w:color="auto"/>
              <w:bottom w:val="single" w:sz="4" w:space="0" w:color="auto"/>
            </w:tcBorders>
          </w:tcPr>
          <w:p w14:paraId="120B007A" w14:textId="77777777" w:rsidR="001A2585" w:rsidRPr="00874036" w:rsidRDefault="001A2585"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4B1E1366" w14:textId="77777777" w:rsidR="001A2585" w:rsidRPr="00874036" w:rsidRDefault="001A2585" w:rsidP="00282680">
            <w:pPr>
              <w:keepNext/>
              <w:outlineLvl w:val="5"/>
              <w:rPr>
                <w:rFonts w:cs="Times New Roman"/>
                <w:bCs w:val="0"/>
                <w:sz w:val="20"/>
                <w:szCs w:val="20"/>
              </w:rPr>
            </w:pPr>
          </w:p>
        </w:tc>
      </w:tr>
      <w:tr w:rsidR="00F07AE3" w:rsidRPr="00874036" w14:paraId="1DA212A0" w14:textId="77777777" w:rsidTr="38D4082E">
        <w:trPr>
          <w:trHeight w:val="665"/>
          <w:jc w:val="center"/>
        </w:trPr>
        <w:tc>
          <w:tcPr>
            <w:tcW w:w="6795" w:type="dxa"/>
            <w:tcBorders>
              <w:top w:val="single" w:sz="4" w:space="0" w:color="auto"/>
              <w:bottom w:val="single" w:sz="4" w:space="0" w:color="auto"/>
            </w:tcBorders>
          </w:tcPr>
          <w:p w14:paraId="1CEC41A0" w14:textId="77777777" w:rsidR="00F07AE3" w:rsidRPr="00A1705D" w:rsidRDefault="001055ED" w:rsidP="00282680">
            <w:pPr>
              <w:pStyle w:val="Default"/>
              <w:rPr>
                <w:sz w:val="22"/>
                <w:szCs w:val="22"/>
              </w:rPr>
            </w:pPr>
            <w:r w:rsidRPr="00A1705D">
              <w:rPr>
                <w:sz w:val="22"/>
                <w:szCs w:val="22"/>
              </w:rPr>
              <w:t xml:space="preserve">6.2. Employs a range of instructional approaches to support comprehension across the content areas </w:t>
            </w:r>
          </w:p>
        </w:tc>
        <w:tc>
          <w:tcPr>
            <w:tcW w:w="1750" w:type="dxa"/>
            <w:tcBorders>
              <w:top w:val="single" w:sz="4" w:space="0" w:color="auto"/>
              <w:bottom w:val="single" w:sz="4" w:space="0" w:color="auto"/>
            </w:tcBorders>
          </w:tcPr>
          <w:p w14:paraId="2E9E5F82" w14:textId="77777777" w:rsidR="00F07AE3" w:rsidRPr="00874036" w:rsidRDefault="00F07AE3"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0CC2DA8B" w14:textId="77777777" w:rsidR="00F07AE3" w:rsidRPr="00874036" w:rsidRDefault="00F07AE3" w:rsidP="00282680">
            <w:pPr>
              <w:keepNext/>
              <w:outlineLvl w:val="5"/>
              <w:rPr>
                <w:rFonts w:cs="Times New Roman"/>
                <w:bCs w:val="0"/>
                <w:sz w:val="20"/>
                <w:szCs w:val="20"/>
              </w:rPr>
            </w:pPr>
          </w:p>
        </w:tc>
      </w:tr>
      <w:tr w:rsidR="00F07AE3" w:rsidRPr="00874036" w14:paraId="1FC28BA6" w14:textId="77777777" w:rsidTr="38D4082E">
        <w:trPr>
          <w:trHeight w:val="395"/>
          <w:jc w:val="center"/>
        </w:trPr>
        <w:tc>
          <w:tcPr>
            <w:tcW w:w="6795" w:type="dxa"/>
            <w:tcBorders>
              <w:top w:val="single" w:sz="4" w:space="0" w:color="auto"/>
              <w:bottom w:val="single" w:sz="4" w:space="0" w:color="auto"/>
            </w:tcBorders>
          </w:tcPr>
          <w:p w14:paraId="6DB14ED3" w14:textId="77777777" w:rsidR="00F07AE3" w:rsidRPr="00A1705D" w:rsidRDefault="001055ED" w:rsidP="001055ED">
            <w:pPr>
              <w:pStyle w:val="Default"/>
              <w:rPr>
                <w:sz w:val="22"/>
                <w:szCs w:val="22"/>
              </w:rPr>
            </w:pPr>
            <w:r w:rsidRPr="00A1705D">
              <w:rPr>
                <w:sz w:val="22"/>
                <w:szCs w:val="22"/>
              </w:rPr>
              <w:t>6.3. Uses instructional strategies to build or strengthen fluency</w:t>
            </w:r>
          </w:p>
        </w:tc>
        <w:tc>
          <w:tcPr>
            <w:tcW w:w="1750" w:type="dxa"/>
            <w:tcBorders>
              <w:top w:val="single" w:sz="4" w:space="0" w:color="auto"/>
              <w:bottom w:val="single" w:sz="4" w:space="0" w:color="auto"/>
            </w:tcBorders>
          </w:tcPr>
          <w:p w14:paraId="4629F887" w14:textId="77777777" w:rsidR="00F07AE3" w:rsidRPr="00874036" w:rsidRDefault="00F07AE3"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533020E5" w14:textId="77777777" w:rsidR="00F07AE3" w:rsidRPr="00874036" w:rsidRDefault="00F07AE3" w:rsidP="00282680">
            <w:pPr>
              <w:keepNext/>
              <w:outlineLvl w:val="5"/>
              <w:rPr>
                <w:rFonts w:cs="Times New Roman"/>
                <w:bCs w:val="0"/>
                <w:sz w:val="20"/>
                <w:szCs w:val="20"/>
              </w:rPr>
            </w:pPr>
          </w:p>
        </w:tc>
      </w:tr>
      <w:tr w:rsidR="001055ED" w:rsidRPr="00874036" w14:paraId="236EAF5D" w14:textId="77777777" w:rsidTr="38D4082E">
        <w:trPr>
          <w:trHeight w:val="70"/>
          <w:jc w:val="center"/>
        </w:trPr>
        <w:tc>
          <w:tcPr>
            <w:tcW w:w="6795" w:type="dxa"/>
            <w:tcBorders>
              <w:top w:val="single" w:sz="4" w:space="0" w:color="auto"/>
              <w:bottom w:val="single" w:sz="4" w:space="0" w:color="auto"/>
            </w:tcBorders>
          </w:tcPr>
          <w:p w14:paraId="0574260A" w14:textId="77777777" w:rsidR="001055ED" w:rsidRPr="00A1705D" w:rsidRDefault="001055ED" w:rsidP="001055ED">
            <w:pPr>
              <w:pStyle w:val="Default"/>
              <w:rPr>
                <w:sz w:val="22"/>
                <w:szCs w:val="22"/>
              </w:rPr>
            </w:pPr>
            <w:r w:rsidRPr="00A1705D">
              <w:rPr>
                <w:sz w:val="22"/>
                <w:szCs w:val="22"/>
              </w:rPr>
              <w:t xml:space="preserve">7. Written Expression </w:t>
            </w:r>
          </w:p>
          <w:p w14:paraId="53E41317" w14:textId="77777777" w:rsidR="001055ED" w:rsidRPr="00A1705D" w:rsidRDefault="001055ED" w:rsidP="001055ED">
            <w:pPr>
              <w:pStyle w:val="Default"/>
              <w:ind w:left="510" w:hanging="360"/>
              <w:rPr>
                <w:sz w:val="22"/>
                <w:szCs w:val="22"/>
              </w:rPr>
            </w:pPr>
            <w:r w:rsidRPr="00A1705D">
              <w:rPr>
                <w:sz w:val="22"/>
                <w:szCs w:val="22"/>
              </w:rPr>
              <w:t xml:space="preserve">7.1. Organizes and implements a writing portfolio program that promotes high-quality writing by including a variety of instructional strategies and topics to teach purposes, structures, and composition </w:t>
            </w:r>
          </w:p>
        </w:tc>
        <w:tc>
          <w:tcPr>
            <w:tcW w:w="1750" w:type="dxa"/>
            <w:tcBorders>
              <w:top w:val="single" w:sz="4" w:space="0" w:color="auto"/>
              <w:bottom w:val="single" w:sz="4" w:space="0" w:color="auto"/>
            </w:tcBorders>
          </w:tcPr>
          <w:p w14:paraId="6FBD41CE" w14:textId="77777777" w:rsidR="001055ED" w:rsidRPr="00874036" w:rsidRDefault="001055ED"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4A925D9E" w14:textId="77777777" w:rsidR="001055ED" w:rsidRPr="00874036" w:rsidRDefault="001055ED" w:rsidP="00282680">
            <w:pPr>
              <w:keepNext/>
              <w:outlineLvl w:val="5"/>
              <w:rPr>
                <w:rFonts w:cs="Times New Roman"/>
                <w:bCs w:val="0"/>
                <w:sz w:val="20"/>
                <w:szCs w:val="20"/>
              </w:rPr>
            </w:pPr>
          </w:p>
        </w:tc>
      </w:tr>
      <w:tr w:rsidR="001055ED" w:rsidRPr="00874036" w14:paraId="61025235" w14:textId="77777777" w:rsidTr="38D4082E">
        <w:trPr>
          <w:trHeight w:val="70"/>
          <w:jc w:val="center"/>
        </w:trPr>
        <w:tc>
          <w:tcPr>
            <w:tcW w:w="6795" w:type="dxa"/>
            <w:tcBorders>
              <w:top w:val="single" w:sz="4" w:space="0" w:color="auto"/>
              <w:bottom w:val="single" w:sz="4" w:space="0" w:color="auto"/>
            </w:tcBorders>
          </w:tcPr>
          <w:p w14:paraId="684A5940" w14:textId="77777777" w:rsidR="001055ED" w:rsidRPr="00A1705D" w:rsidRDefault="00AF5902" w:rsidP="001055ED">
            <w:pPr>
              <w:pStyle w:val="Default"/>
              <w:rPr>
                <w:sz w:val="22"/>
                <w:szCs w:val="22"/>
              </w:rPr>
            </w:pPr>
            <w:r w:rsidRPr="00A1705D">
              <w:rPr>
                <w:sz w:val="22"/>
                <w:szCs w:val="22"/>
              </w:rPr>
              <w:t xml:space="preserve">7.2. Uses required writing rubrics and benchmarks for assessing student writing, and teaches students to use these to analyze their own writing </w:t>
            </w:r>
          </w:p>
        </w:tc>
        <w:tc>
          <w:tcPr>
            <w:tcW w:w="1750" w:type="dxa"/>
            <w:tcBorders>
              <w:top w:val="single" w:sz="4" w:space="0" w:color="auto"/>
              <w:bottom w:val="single" w:sz="4" w:space="0" w:color="auto"/>
            </w:tcBorders>
          </w:tcPr>
          <w:p w14:paraId="074EDD9F" w14:textId="77777777" w:rsidR="001055ED" w:rsidRPr="00874036" w:rsidRDefault="001055ED"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7798C96A" w14:textId="77777777" w:rsidR="001055ED" w:rsidRPr="00874036" w:rsidRDefault="001055ED" w:rsidP="00282680">
            <w:pPr>
              <w:keepNext/>
              <w:outlineLvl w:val="5"/>
              <w:rPr>
                <w:rFonts w:cs="Times New Roman"/>
                <w:bCs w:val="0"/>
                <w:sz w:val="20"/>
                <w:szCs w:val="20"/>
              </w:rPr>
            </w:pPr>
          </w:p>
        </w:tc>
      </w:tr>
      <w:tr w:rsidR="00AF5902" w:rsidRPr="00874036" w14:paraId="1CF0B98B" w14:textId="77777777" w:rsidTr="38D4082E">
        <w:trPr>
          <w:trHeight w:val="70"/>
          <w:jc w:val="center"/>
        </w:trPr>
        <w:tc>
          <w:tcPr>
            <w:tcW w:w="6795" w:type="dxa"/>
            <w:tcBorders>
              <w:top w:val="single" w:sz="4" w:space="0" w:color="auto"/>
              <w:bottom w:val="single" w:sz="4" w:space="0" w:color="auto"/>
            </w:tcBorders>
          </w:tcPr>
          <w:p w14:paraId="4F0FE050" w14:textId="36E723C3" w:rsidR="008E26B7" w:rsidRPr="00A1705D" w:rsidRDefault="00AF5902" w:rsidP="00A1705D">
            <w:pPr>
              <w:pStyle w:val="Default"/>
              <w:rPr>
                <w:sz w:val="22"/>
                <w:szCs w:val="22"/>
              </w:rPr>
            </w:pPr>
            <w:r w:rsidRPr="00A1705D">
              <w:rPr>
                <w:sz w:val="22"/>
                <w:szCs w:val="22"/>
              </w:rPr>
              <w:t xml:space="preserve">7.3. Models and teaches appropriate grammar, usage, and mechanics </w:t>
            </w:r>
          </w:p>
        </w:tc>
        <w:tc>
          <w:tcPr>
            <w:tcW w:w="1750" w:type="dxa"/>
            <w:tcBorders>
              <w:top w:val="single" w:sz="4" w:space="0" w:color="auto"/>
              <w:bottom w:val="single" w:sz="4" w:space="0" w:color="auto"/>
            </w:tcBorders>
          </w:tcPr>
          <w:p w14:paraId="2F1D4357" w14:textId="77777777" w:rsidR="00AF5902" w:rsidRPr="00874036" w:rsidRDefault="00AF5902"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10AD3820" w14:textId="77777777" w:rsidR="00AF5902" w:rsidRPr="00874036" w:rsidRDefault="00AF5902" w:rsidP="00282680">
            <w:pPr>
              <w:keepNext/>
              <w:outlineLvl w:val="5"/>
              <w:rPr>
                <w:rFonts w:cs="Times New Roman"/>
                <w:bCs w:val="0"/>
                <w:sz w:val="20"/>
                <w:szCs w:val="20"/>
              </w:rPr>
            </w:pPr>
          </w:p>
        </w:tc>
      </w:tr>
      <w:tr w:rsidR="00AF5902" w:rsidRPr="00874036" w14:paraId="1B3B52D0" w14:textId="77777777" w:rsidTr="38D4082E">
        <w:trPr>
          <w:trHeight w:val="70"/>
          <w:jc w:val="center"/>
        </w:trPr>
        <w:tc>
          <w:tcPr>
            <w:tcW w:w="6795" w:type="dxa"/>
            <w:tcBorders>
              <w:top w:val="single" w:sz="4" w:space="0" w:color="auto"/>
              <w:bottom w:val="single" w:sz="4" w:space="0" w:color="auto"/>
            </w:tcBorders>
          </w:tcPr>
          <w:p w14:paraId="5A0ACF54" w14:textId="77777777" w:rsidR="00AF5902" w:rsidRPr="00A1705D" w:rsidRDefault="00AF5902" w:rsidP="00AF5902">
            <w:pPr>
              <w:pStyle w:val="Default"/>
              <w:rPr>
                <w:sz w:val="22"/>
                <w:szCs w:val="22"/>
              </w:rPr>
            </w:pPr>
            <w:r w:rsidRPr="00A1705D">
              <w:rPr>
                <w:sz w:val="22"/>
                <w:szCs w:val="22"/>
              </w:rPr>
              <w:t xml:space="preserve">8. Assessment and Adaptation of Literacy Instruction </w:t>
            </w:r>
          </w:p>
          <w:p w14:paraId="6BC0AE71" w14:textId="77777777" w:rsidR="00AF5902" w:rsidRPr="00A1705D" w:rsidRDefault="00AF5902" w:rsidP="00AF5902">
            <w:pPr>
              <w:pStyle w:val="Default"/>
              <w:ind w:left="600" w:hanging="390"/>
              <w:rPr>
                <w:sz w:val="22"/>
                <w:szCs w:val="22"/>
              </w:rPr>
            </w:pPr>
            <w:r w:rsidRPr="00A1705D">
              <w:rPr>
                <w:sz w:val="22"/>
                <w:szCs w:val="22"/>
              </w:rPr>
              <w:t xml:space="preserve">8.1. Uses a variety of valid assessment strategies to regularly evaluate students’ progress in all of the individual dimensions of literacy development </w:t>
            </w:r>
          </w:p>
        </w:tc>
        <w:tc>
          <w:tcPr>
            <w:tcW w:w="1750" w:type="dxa"/>
            <w:tcBorders>
              <w:top w:val="single" w:sz="4" w:space="0" w:color="auto"/>
              <w:bottom w:val="single" w:sz="4" w:space="0" w:color="auto"/>
            </w:tcBorders>
          </w:tcPr>
          <w:p w14:paraId="59F11897" w14:textId="77777777" w:rsidR="00AF5902" w:rsidRPr="00874036" w:rsidRDefault="00AF5902"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1149364B" w14:textId="77777777" w:rsidR="00AF5902" w:rsidRPr="00874036" w:rsidRDefault="00AF5902" w:rsidP="00282680">
            <w:pPr>
              <w:keepNext/>
              <w:outlineLvl w:val="5"/>
              <w:rPr>
                <w:rFonts w:cs="Times New Roman"/>
                <w:bCs w:val="0"/>
                <w:sz w:val="20"/>
                <w:szCs w:val="20"/>
              </w:rPr>
            </w:pPr>
          </w:p>
        </w:tc>
      </w:tr>
      <w:tr w:rsidR="00AF5902" w:rsidRPr="00874036" w14:paraId="23521C69" w14:textId="77777777" w:rsidTr="38D4082E">
        <w:trPr>
          <w:trHeight w:val="70"/>
          <w:jc w:val="center"/>
        </w:trPr>
        <w:tc>
          <w:tcPr>
            <w:tcW w:w="6795" w:type="dxa"/>
            <w:tcBorders>
              <w:top w:val="single" w:sz="4" w:space="0" w:color="auto"/>
              <w:bottom w:val="single" w:sz="4" w:space="0" w:color="auto"/>
            </w:tcBorders>
          </w:tcPr>
          <w:p w14:paraId="4DE4B1BB" w14:textId="77777777" w:rsidR="00AF5902" w:rsidRPr="00A1705D" w:rsidRDefault="00210B27" w:rsidP="001055ED">
            <w:pPr>
              <w:pStyle w:val="Default"/>
              <w:rPr>
                <w:sz w:val="22"/>
                <w:szCs w:val="22"/>
              </w:rPr>
            </w:pPr>
            <w:r w:rsidRPr="00A1705D">
              <w:rPr>
                <w:sz w:val="22"/>
                <w:szCs w:val="22"/>
              </w:rPr>
              <w:t xml:space="preserve">8.2. Uses the results of literacy assessments to adjust and/or target instruction, to flexibly group students, when needed, and to appropriately match students with reading material </w:t>
            </w:r>
          </w:p>
        </w:tc>
        <w:tc>
          <w:tcPr>
            <w:tcW w:w="1750" w:type="dxa"/>
            <w:tcBorders>
              <w:top w:val="single" w:sz="4" w:space="0" w:color="auto"/>
              <w:bottom w:val="single" w:sz="4" w:space="0" w:color="auto"/>
            </w:tcBorders>
          </w:tcPr>
          <w:p w14:paraId="5983274D" w14:textId="77777777" w:rsidR="00AF5902" w:rsidRPr="00874036" w:rsidRDefault="00AF5902"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1787A30C" w14:textId="77777777" w:rsidR="00AF5902" w:rsidRPr="00874036" w:rsidRDefault="00AF5902" w:rsidP="00282680">
            <w:pPr>
              <w:keepNext/>
              <w:outlineLvl w:val="5"/>
              <w:rPr>
                <w:rFonts w:cs="Times New Roman"/>
                <w:bCs w:val="0"/>
                <w:sz w:val="20"/>
                <w:szCs w:val="20"/>
              </w:rPr>
            </w:pPr>
          </w:p>
        </w:tc>
      </w:tr>
      <w:tr w:rsidR="00210B27" w:rsidRPr="00874036" w14:paraId="7722A2A3" w14:textId="77777777" w:rsidTr="38D4082E">
        <w:trPr>
          <w:trHeight w:val="70"/>
          <w:jc w:val="center"/>
        </w:trPr>
        <w:tc>
          <w:tcPr>
            <w:tcW w:w="6795" w:type="dxa"/>
            <w:tcBorders>
              <w:top w:val="single" w:sz="4" w:space="0" w:color="auto"/>
              <w:bottom w:val="single" w:sz="4" w:space="0" w:color="auto"/>
            </w:tcBorders>
          </w:tcPr>
          <w:p w14:paraId="2018BC24" w14:textId="77777777" w:rsidR="00210B27" w:rsidRPr="00A1705D" w:rsidRDefault="00210B27" w:rsidP="001055ED">
            <w:pPr>
              <w:pStyle w:val="Default"/>
              <w:rPr>
                <w:sz w:val="22"/>
                <w:szCs w:val="22"/>
              </w:rPr>
            </w:pPr>
            <w:r w:rsidRPr="00A1705D">
              <w:rPr>
                <w:sz w:val="22"/>
                <w:szCs w:val="22"/>
              </w:rPr>
              <w:t xml:space="preserve">9. A minor in English or Comparative Literature, or the equivalent in undergraduate and/or graduate coursework. </w:t>
            </w:r>
          </w:p>
        </w:tc>
        <w:tc>
          <w:tcPr>
            <w:tcW w:w="1750" w:type="dxa"/>
            <w:tcBorders>
              <w:top w:val="single" w:sz="4" w:space="0" w:color="auto"/>
              <w:bottom w:val="single" w:sz="4" w:space="0" w:color="auto"/>
            </w:tcBorders>
          </w:tcPr>
          <w:p w14:paraId="6FF67C4E" w14:textId="77777777" w:rsidR="00210B27" w:rsidRPr="00874036" w:rsidRDefault="00210B27"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5E0BA443" w14:textId="77777777" w:rsidR="00210B27" w:rsidRPr="00874036" w:rsidRDefault="00210B27" w:rsidP="00210B27">
            <w:pPr>
              <w:keepNext/>
              <w:jc w:val="center"/>
              <w:outlineLvl w:val="5"/>
              <w:rPr>
                <w:rFonts w:cs="Times New Roman"/>
                <w:bCs w:val="0"/>
                <w:sz w:val="20"/>
                <w:szCs w:val="20"/>
              </w:rPr>
            </w:pPr>
          </w:p>
        </w:tc>
      </w:tr>
      <w:tr w:rsidR="00F02D58" w:rsidRPr="00874036" w14:paraId="0C5D4CC2" w14:textId="77777777" w:rsidTr="38D4082E">
        <w:trPr>
          <w:trHeight w:val="70"/>
          <w:jc w:val="center"/>
        </w:trPr>
        <w:tc>
          <w:tcPr>
            <w:tcW w:w="6795" w:type="dxa"/>
            <w:tcBorders>
              <w:top w:val="single" w:sz="4" w:space="0" w:color="auto"/>
              <w:bottom w:val="single" w:sz="4" w:space="0" w:color="auto"/>
            </w:tcBorders>
          </w:tcPr>
          <w:p w14:paraId="563168FB" w14:textId="725672E2" w:rsidR="00F02D58" w:rsidRPr="00A1705D" w:rsidRDefault="00F02D58" w:rsidP="001055ED">
            <w:pPr>
              <w:pStyle w:val="Default"/>
              <w:rPr>
                <w:sz w:val="22"/>
                <w:szCs w:val="22"/>
              </w:rPr>
            </w:pPr>
            <w:r w:rsidRPr="00A1705D">
              <w:rPr>
                <w:sz w:val="22"/>
                <w:szCs w:val="22"/>
              </w:rPr>
              <w:t>10. REQUIRED TESTING Praxis II Subject Assessment: Middle Grades English - Test Code 5047. Also accepted for MG English testing - Praxis II Subject Assessment in English – Test Code 5039.</w:t>
            </w:r>
          </w:p>
        </w:tc>
        <w:tc>
          <w:tcPr>
            <w:tcW w:w="1750" w:type="dxa"/>
            <w:tcBorders>
              <w:top w:val="single" w:sz="4" w:space="0" w:color="auto"/>
              <w:bottom w:val="single" w:sz="4" w:space="0" w:color="auto"/>
            </w:tcBorders>
          </w:tcPr>
          <w:p w14:paraId="4095385B" w14:textId="77777777" w:rsidR="00F02D58" w:rsidRPr="00874036" w:rsidRDefault="00F02D58" w:rsidP="00282680">
            <w:pPr>
              <w:keepNext/>
              <w:outlineLvl w:val="5"/>
              <w:rPr>
                <w:rFonts w:cs="Times New Roman"/>
                <w:bCs w:val="0"/>
                <w:sz w:val="20"/>
                <w:szCs w:val="20"/>
              </w:rPr>
            </w:pPr>
          </w:p>
        </w:tc>
        <w:tc>
          <w:tcPr>
            <w:tcW w:w="1732" w:type="dxa"/>
            <w:tcBorders>
              <w:top w:val="single" w:sz="4" w:space="0" w:color="auto"/>
              <w:bottom w:val="single" w:sz="4" w:space="0" w:color="auto"/>
            </w:tcBorders>
          </w:tcPr>
          <w:p w14:paraId="379FC65D" w14:textId="77777777" w:rsidR="00F02D58" w:rsidRPr="00874036" w:rsidRDefault="00F02D58" w:rsidP="00210B27">
            <w:pPr>
              <w:keepNext/>
              <w:jc w:val="center"/>
              <w:outlineLvl w:val="5"/>
              <w:rPr>
                <w:rFonts w:cs="Times New Roman"/>
                <w:bCs w:val="0"/>
                <w:sz w:val="20"/>
                <w:szCs w:val="20"/>
              </w:rPr>
            </w:pPr>
          </w:p>
        </w:tc>
      </w:tr>
    </w:tbl>
    <w:p w14:paraId="7421A276" w14:textId="77777777" w:rsidR="00957C3F" w:rsidRDefault="00957C3F" w:rsidP="003708B0">
      <w:pPr>
        <w:spacing w:after="200" w:line="276" w:lineRule="auto"/>
        <w:rPr>
          <w:rFonts w:cs="Times New Roman"/>
          <w:b/>
          <w:bCs w:val="0"/>
          <w:sz w:val="28"/>
          <w:szCs w:val="20"/>
          <w:u w:val="single"/>
        </w:rPr>
      </w:pPr>
    </w:p>
    <w:p w14:paraId="180D9B2C" w14:textId="50CA5CEB" w:rsidR="38D4082E" w:rsidRDefault="38D4082E">
      <w:r>
        <w:br w:type="page"/>
      </w:r>
    </w:p>
    <w:p w14:paraId="3A667AA4" w14:textId="49305FBB" w:rsidR="00A17DB3" w:rsidRDefault="00A17DB3" w:rsidP="38D4082E">
      <w:pPr>
        <w:spacing w:after="200" w:line="276" w:lineRule="auto"/>
        <w:rPr>
          <w:b/>
          <w:sz w:val="28"/>
          <w:szCs w:val="28"/>
          <w:u w:val="single"/>
        </w:rPr>
      </w:pPr>
    </w:p>
    <w:p w14:paraId="2478B03B" w14:textId="63C9EFC0" w:rsidR="00A55A84" w:rsidRDefault="00A55A84" w:rsidP="38D4082E">
      <w:pPr>
        <w:rPr>
          <w:rFonts w:cs="Times New Roman"/>
          <w:b/>
          <w:sz w:val="24"/>
          <w:szCs w:val="24"/>
        </w:rPr>
      </w:pPr>
      <w:r w:rsidRPr="38D4082E">
        <w:rPr>
          <w:rFonts w:cs="Times New Roman"/>
          <w:b/>
          <w:sz w:val="24"/>
          <w:szCs w:val="24"/>
        </w:rPr>
        <w:t>For the Sub-Endorsement of Mathematics:</w:t>
      </w:r>
    </w:p>
    <w:p w14:paraId="367B21AE" w14:textId="77777777" w:rsidR="00527084" w:rsidRDefault="00527084" w:rsidP="00F02D58">
      <w:pPr>
        <w:rPr>
          <w:rFonts w:cs="Times New Roman"/>
          <w:b/>
          <w:bCs w:val="0"/>
          <w:sz w:val="24"/>
          <w:szCs w:val="24"/>
        </w:rPr>
      </w:pPr>
    </w:p>
    <w:tbl>
      <w:tblPr>
        <w:tblStyle w:val="TableGrid"/>
        <w:tblW w:w="10322" w:type="dxa"/>
        <w:jc w:val="center"/>
        <w:tblLook w:val="04A0" w:firstRow="1" w:lastRow="0" w:firstColumn="1" w:lastColumn="0" w:noHBand="0" w:noVBand="1"/>
      </w:tblPr>
      <w:tblGrid>
        <w:gridCol w:w="7110"/>
        <w:gridCol w:w="1560"/>
        <w:gridCol w:w="1652"/>
      </w:tblGrid>
      <w:tr w:rsidR="00527084" w14:paraId="1058464E" w14:textId="77777777" w:rsidTr="38D4082E">
        <w:trPr>
          <w:tblHeader/>
          <w:jc w:val="center"/>
        </w:trPr>
        <w:tc>
          <w:tcPr>
            <w:tcW w:w="7110" w:type="dxa"/>
            <w:shd w:val="clear" w:color="auto" w:fill="D9D9D9" w:themeFill="background1" w:themeFillShade="D9"/>
            <w:vAlign w:val="center"/>
          </w:tcPr>
          <w:p w14:paraId="5CB0E101" w14:textId="77777777" w:rsidR="00527084" w:rsidRPr="00527084" w:rsidRDefault="00527084" w:rsidP="00527084">
            <w:pPr>
              <w:jc w:val="center"/>
              <w:rPr>
                <w:rFonts w:cs="Times New Roman"/>
                <w:b/>
                <w:bCs w:val="0"/>
              </w:rPr>
            </w:pPr>
            <w:r w:rsidRPr="00527084">
              <w:rPr>
                <w:rFonts w:cs="Times New Roman"/>
                <w:b/>
                <w:bCs w:val="0"/>
              </w:rPr>
              <w:t>MATHEMATICS</w:t>
            </w:r>
          </w:p>
          <w:p w14:paraId="69923627" w14:textId="08B4BB42" w:rsidR="00527084" w:rsidRDefault="00527084" w:rsidP="00527084">
            <w:pPr>
              <w:jc w:val="center"/>
              <w:rPr>
                <w:rFonts w:cs="Times New Roman"/>
                <w:b/>
                <w:bCs w:val="0"/>
                <w:sz w:val="24"/>
                <w:szCs w:val="24"/>
              </w:rPr>
            </w:pPr>
            <w:r w:rsidRPr="00527084">
              <w:rPr>
                <w:rFonts w:cs="Times New Roman"/>
                <w:b/>
                <w:bCs w:val="0"/>
              </w:rPr>
              <w:t>Content Topic</w:t>
            </w:r>
          </w:p>
        </w:tc>
        <w:tc>
          <w:tcPr>
            <w:tcW w:w="1560" w:type="dxa"/>
            <w:shd w:val="clear" w:color="auto" w:fill="D9D9D9" w:themeFill="background1" w:themeFillShade="D9"/>
            <w:vAlign w:val="center"/>
          </w:tcPr>
          <w:p w14:paraId="63F2F316" w14:textId="77777777" w:rsidR="00527084" w:rsidRPr="00874036" w:rsidRDefault="00527084" w:rsidP="00527084">
            <w:pPr>
              <w:keepNext/>
              <w:jc w:val="center"/>
              <w:outlineLvl w:val="5"/>
              <w:rPr>
                <w:rFonts w:cs="Times New Roman"/>
                <w:b/>
                <w:bCs w:val="0"/>
                <w:sz w:val="20"/>
                <w:szCs w:val="20"/>
              </w:rPr>
            </w:pPr>
            <w:r w:rsidRPr="00874036">
              <w:rPr>
                <w:rFonts w:cs="Times New Roman"/>
                <w:b/>
                <w:bCs w:val="0"/>
                <w:sz w:val="20"/>
                <w:szCs w:val="20"/>
              </w:rPr>
              <w:t>College/</w:t>
            </w:r>
          </w:p>
          <w:p w14:paraId="0B789168" w14:textId="7A649178" w:rsidR="00527084" w:rsidRDefault="00527084" w:rsidP="00527084">
            <w:pPr>
              <w:jc w:val="center"/>
              <w:rPr>
                <w:rFonts w:cs="Times New Roman"/>
                <w:b/>
                <w:bCs w:val="0"/>
                <w:sz w:val="24"/>
                <w:szCs w:val="24"/>
              </w:rPr>
            </w:pPr>
            <w:r w:rsidRPr="00874036">
              <w:rPr>
                <w:rFonts w:cs="Times New Roman"/>
                <w:b/>
                <w:bCs w:val="0"/>
                <w:sz w:val="20"/>
                <w:szCs w:val="20"/>
              </w:rPr>
              <w:t>University</w:t>
            </w:r>
          </w:p>
        </w:tc>
        <w:tc>
          <w:tcPr>
            <w:tcW w:w="1652" w:type="dxa"/>
            <w:shd w:val="clear" w:color="auto" w:fill="D9D9D9" w:themeFill="background1" w:themeFillShade="D9"/>
            <w:vAlign w:val="center"/>
          </w:tcPr>
          <w:p w14:paraId="7F2D99CF" w14:textId="77777777" w:rsidR="00527084" w:rsidRPr="00874036" w:rsidRDefault="00527084" w:rsidP="00527084">
            <w:pPr>
              <w:jc w:val="center"/>
              <w:rPr>
                <w:rFonts w:cs="Times New Roman"/>
                <w:b/>
                <w:bCs w:val="0"/>
                <w:sz w:val="20"/>
                <w:szCs w:val="20"/>
              </w:rPr>
            </w:pPr>
            <w:r w:rsidRPr="00874036">
              <w:rPr>
                <w:rFonts w:cs="Times New Roman"/>
                <w:b/>
                <w:bCs w:val="0"/>
                <w:sz w:val="20"/>
                <w:szCs w:val="20"/>
              </w:rPr>
              <w:t>Course</w:t>
            </w:r>
          </w:p>
          <w:p w14:paraId="2B6EFB47" w14:textId="3373EAAD" w:rsidR="00527084" w:rsidRDefault="35729106" w:rsidP="38D4082E">
            <w:pPr>
              <w:jc w:val="center"/>
              <w:rPr>
                <w:rFonts w:cs="Times New Roman"/>
                <w:b/>
                <w:sz w:val="24"/>
                <w:szCs w:val="24"/>
              </w:rPr>
            </w:pPr>
            <w:r w:rsidRPr="38D4082E">
              <w:rPr>
                <w:rFonts w:cs="Times New Roman"/>
                <w:b/>
                <w:sz w:val="20"/>
                <w:szCs w:val="20"/>
              </w:rPr>
              <w:t>Name/</w:t>
            </w:r>
            <w:r w:rsidR="34BC6019" w:rsidRPr="38D4082E">
              <w:rPr>
                <w:rFonts w:cs="Times New Roman"/>
                <w:b/>
                <w:sz w:val="20"/>
                <w:szCs w:val="20"/>
              </w:rPr>
              <w:t>Number</w:t>
            </w:r>
          </w:p>
        </w:tc>
      </w:tr>
      <w:tr w:rsidR="00527084" w14:paraId="28874BB5" w14:textId="77777777" w:rsidTr="38D4082E">
        <w:trPr>
          <w:jc w:val="center"/>
        </w:trPr>
        <w:tc>
          <w:tcPr>
            <w:tcW w:w="7110" w:type="dxa"/>
          </w:tcPr>
          <w:p w14:paraId="5C7FEE40" w14:textId="188088ED" w:rsidR="00527084" w:rsidRDefault="00527084" w:rsidP="00515BF8">
            <w:pPr>
              <w:rPr>
                <w:rFonts w:cs="Times New Roman"/>
                <w:b/>
                <w:bCs w:val="0"/>
                <w:sz w:val="24"/>
                <w:szCs w:val="24"/>
              </w:rPr>
            </w:pPr>
            <w:r w:rsidRPr="00BF70AE">
              <w:rPr>
                <w:rFonts w:eastAsiaTheme="minorHAnsi" w:cs="Palatino Linotype"/>
                <w:bCs w:val="0"/>
                <w:color w:val="000000"/>
              </w:rPr>
              <w:t xml:space="preserve">1. Content Knowledge-Effective teachers of middle grades mathematics know, understand, teach and communicate their mathematical knowledge with the breadth of understanding that reflects proficiency within and among the mathematical domains (Number, Algebra, Geometry, Trigonometry, Statistics, Probability, and Calculus) as outlined in the </w:t>
            </w:r>
            <w:r w:rsidRPr="00BF70AE">
              <w:rPr>
                <w:rFonts w:eastAsiaTheme="minorHAnsi" w:cs="Palatino Linotype"/>
                <w:bCs w:val="0"/>
                <w:i/>
                <w:iCs/>
                <w:color w:val="000000"/>
              </w:rPr>
              <w:t>NCTM NCATE Mathematics Content for Middle Grades</w:t>
            </w:r>
            <w:r w:rsidRPr="00BF70AE">
              <w:rPr>
                <w:rFonts w:eastAsiaTheme="minorHAnsi" w:cs="Palatino Linotype"/>
                <w:bCs w:val="0"/>
                <w:color w:val="000000"/>
              </w:rPr>
              <w:t>.</w:t>
            </w:r>
          </w:p>
        </w:tc>
        <w:tc>
          <w:tcPr>
            <w:tcW w:w="1560" w:type="dxa"/>
          </w:tcPr>
          <w:p w14:paraId="258DEAD7" w14:textId="2934752C" w:rsidR="00527084" w:rsidRDefault="00527084" w:rsidP="00515BF8">
            <w:pPr>
              <w:rPr>
                <w:rFonts w:cs="Times New Roman"/>
                <w:b/>
                <w:bCs w:val="0"/>
                <w:sz w:val="24"/>
                <w:szCs w:val="24"/>
              </w:rPr>
            </w:pPr>
          </w:p>
        </w:tc>
        <w:tc>
          <w:tcPr>
            <w:tcW w:w="1652" w:type="dxa"/>
          </w:tcPr>
          <w:p w14:paraId="5076FF0A" w14:textId="77777777" w:rsidR="00527084" w:rsidRDefault="00527084" w:rsidP="00515BF8">
            <w:pPr>
              <w:rPr>
                <w:rFonts w:cs="Times New Roman"/>
                <w:b/>
                <w:bCs w:val="0"/>
                <w:sz w:val="24"/>
                <w:szCs w:val="24"/>
              </w:rPr>
            </w:pPr>
          </w:p>
        </w:tc>
      </w:tr>
      <w:tr w:rsidR="00527084" w14:paraId="51B34C09" w14:textId="77777777" w:rsidTr="38D4082E">
        <w:trPr>
          <w:jc w:val="center"/>
        </w:trPr>
        <w:tc>
          <w:tcPr>
            <w:tcW w:w="7110" w:type="dxa"/>
          </w:tcPr>
          <w:p w14:paraId="1611BD8C" w14:textId="77777777" w:rsidR="00527084" w:rsidRDefault="00527084" w:rsidP="00515BF8">
            <w:pPr>
              <w:autoSpaceDE w:val="0"/>
              <w:autoSpaceDN w:val="0"/>
              <w:adjustRightInd w:val="0"/>
              <w:ind w:left="240" w:hanging="240"/>
              <w:rPr>
                <w:rFonts w:eastAsiaTheme="minorHAnsi" w:cs="Palatino Linotype"/>
                <w:bCs w:val="0"/>
                <w:color w:val="000000"/>
              </w:rPr>
            </w:pPr>
            <w:r w:rsidRPr="00BF70AE">
              <w:rPr>
                <w:rFonts w:eastAsiaTheme="minorHAnsi" w:cs="Palatino Linotype"/>
                <w:bCs w:val="0"/>
                <w:color w:val="000000"/>
              </w:rPr>
              <w:t>2. Mathematical Practices-Effective teachers of middle grades mathematics:</w:t>
            </w:r>
          </w:p>
          <w:p w14:paraId="41A16858" w14:textId="77777777" w:rsidR="00527084" w:rsidRDefault="00527084" w:rsidP="00515BF8">
            <w:pPr>
              <w:autoSpaceDE w:val="0"/>
              <w:autoSpaceDN w:val="0"/>
              <w:adjustRightInd w:val="0"/>
              <w:ind w:left="600" w:hanging="360"/>
              <w:rPr>
                <w:rFonts w:eastAsiaTheme="minorHAnsi" w:cs="Palatino Linotype"/>
                <w:bCs w:val="0"/>
                <w:color w:val="000000"/>
              </w:rPr>
            </w:pPr>
            <w:r w:rsidRPr="00BF70AE">
              <w:rPr>
                <w:rFonts w:eastAsiaTheme="minorHAnsi" w:cs="Palatino Linotype"/>
                <w:bCs w:val="0"/>
                <w:color w:val="000000"/>
              </w:rPr>
              <w:t>2.1. Demonstrate proficiency in using problem-solving as a vehicle for understanding mathematics by:</w:t>
            </w:r>
          </w:p>
          <w:p w14:paraId="7035C035" w14:textId="682CD28E" w:rsidR="00527084" w:rsidRDefault="00527084" w:rsidP="00515BF8">
            <w:pPr>
              <w:rPr>
                <w:rFonts w:cs="Times New Roman"/>
                <w:b/>
                <w:bCs w:val="0"/>
                <w:sz w:val="24"/>
                <w:szCs w:val="24"/>
              </w:rPr>
            </w:pPr>
            <w:r w:rsidRPr="00BF70AE">
              <w:rPr>
                <w:rFonts w:eastAsiaTheme="minorHAnsi" w:cs="Palatino Linotype"/>
                <w:bCs w:val="0"/>
                <w:color w:val="000000"/>
              </w:rPr>
              <w:t>2.1.1. Developing conceptual understanding of mathematical concepts through problem-solving</w:t>
            </w:r>
          </w:p>
        </w:tc>
        <w:tc>
          <w:tcPr>
            <w:tcW w:w="1560" w:type="dxa"/>
          </w:tcPr>
          <w:p w14:paraId="69702050" w14:textId="32E40237" w:rsidR="00527084" w:rsidRDefault="00527084" w:rsidP="00515BF8">
            <w:pPr>
              <w:rPr>
                <w:rFonts w:cs="Times New Roman"/>
                <w:b/>
                <w:bCs w:val="0"/>
                <w:sz w:val="24"/>
                <w:szCs w:val="24"/>
              </w:rPr>
            </w:pPr>
          </w:p>
        </w:tc>
        <w:tc>
          <w:tcPr>
            <w:tcW w:w="1652" w:type="dxa"/>
          </w:tcPr>
          <w:p w14:paraId="0D949ACC" w14:textId="77777777" w:rsidR="00527084" w:rsidRDefault="00527084" w:rsidP="00515BF8">
            <w:pPr>
              <w:rPr>
                <w:rFonts w:cs="Times New Roman"/>
                <w:b/>
                <w:bCs w:val="0"/>
                <w:sz w:val="24"/>
                <w:szCs w:val="24"/>
              </w:rPr>
            </w:pPr>
          </w:p>
        </w:tc>
      </w:tr>
      <w:tr w:rsidR="00527084" w14:paraId="6EA0DE86" w14:textId="77777777" w:rsidTr="38D4082E">
        <w:trPr>
          <w:jc w:val="center"/>
        </w:trPr>
        <w:tc>
          <w:tcPr>
            <w:tcW w:w="7110" w:type="dxa"/>
          </w:tcPr>
          <w:p w14:paraId="17092087" w14:textId="1A968295" w:rsidR="00527084" w:rsidRDefault="00527084" w:rsidP="00515BF8">
            <w:pPr>
              <w:rPr>
                <w:rFonts w:cs="Times New Roman"/>
                <w:b/>
                <w:bCs w:val="0"/>
                <w:sz w:val="24"/>
                <w:szCs w:val="24"/>
              </w:rPr>
            </w:pPr>
            <w:r w:rsidRPr="00297679">
              <w:rPr>
                <w:rFonts w:eastAsiaTheme="minorHAnsi" w:cs="Palatino Linotype"/>
                <w:bCs w:val="0"/>
                <w:color w:val="000000"/>
              </w:rPr>
              <w:t xml:space="preserve">2.1.2. Making sense of a wide variety of problems and persevere in solving them </w:t>
            </w:r>
          </w:p>
        </w:tc>
        <w:tc>
          <w:tcPr>
            <w:tcW w:w="1560" w:type="dxa"/>
          </w:tcPr>
          <w:p w14:paraId="6678DD0B" w14:textId="591BB55A" w:rsidR="00527084" w:rsidRDefault="00527084" w:rsidP="00515BF8">
            <w:pPr>
              <w:rPr>
                <w:rFonts w:cs="Times New Roman"/>
                <w:b/>
                <w:bCs w:val="0"/>
                <w:sz w:val="24"/>
                <w:szCs w:val="24"/>
              </w:rPr>
            </w:pPr>
          </w:p>
        </w:tc>
        <w:tc>
          <w:tcPr>
            <w:tcW w:w="1652" w:type="dxa"/>
          </w:tcPr>
          <w:p w14:paraId="45C4DECA" w14:textId="77777777" w:rsidR="00527084" w:rsidRDefault="00527084" w:rsidP="00515BF8">
            <w:pPr>
              <w:rPr>
                <w:rFonts w:cs="Times New Roman"/>
                <w:b/>
                <w:bCs w:val="0"/>
                <w:sz w:val="24"/>
                <w:szCs w:val="24"/>
              </w:rPr>
            </w:pPr>
          </w:p>
        </w:tc>
      </w:tr>
      <w:tr w:rsidR="00527084" w14:paraId="627282C7" w14:textId="77777777" w:rsidTr="38D4082E">
        <w:trPr>
          <w:jc w:val="center"/>
        </w:trPr>
        <w:tc>
          <w:tcPr>
            <w:tcW w:w="7110" w:type="dxa"/>
          </w:tcPr>
          <w:p w14:paraId="0F90CF53" w14:textId="1B1C3E4F" w:rsidR="00527084" w:rsidRDefault="00527084" w:rsidP="00515BF8">
            <w:pPr>
              <w:rPr>
                <w:rFonts w:cs="Times New Roman"/>
                <w:b/>
                <w:bCs w:val="0"/>
                <w:sz w:val="24"/>
                <w:szCs w:val="24"/>
              </w:rPr>
            </w:pPr>
            <w:r w:rsidRPr="009B6E50">
              <w:rPr>
                <w:rFonts w:eastAsiaTheme="minorHAnsi" w:cs="Palatino Linotype"/>
                <w:bCs w:val="0"/>
                <w:color w:val="000000"/>
              </w:rPr>
              <w:t>2.1.3. Applying various strategies to solve problems arising in mathematics and other contexts</w:t>
            </w:r>
          </w:p>
        </w:tc>
        <w:tc>
          <w:tcPr>
            <w:tcW w:w="1560" w:type="dxa"/>
          </w:tcPr>
          <w:p w14:paraId="2C859EB6" w14:textId="5431A4EC" w:rsidR="00527084" w:rsidRDefault="00527084" w:rsidP="00515BF8">
            <w:pPr>
              <w:rPr>
                <w:rFonts w:cs="Times New Roman"/>
                <w:b/>
                <w:bCs w:val="0"/>
                <w:sz w:val="24"/>
                <w:szCs w:val="24"/>
              </w:rPr>
            </w:pPr>
          </w:p>
        </w:tc>
        <w:tc>
          <w:tcPr>
            <w:tcW w:w="1652" w:type="dxa"/>
          </w:tcPr>
          <w:p w14:paraId="1D26727A" w14:textId="77777777" w:rsidR="00527084" w:rsidRDefault="00527084" w:rsidP="00515BF8">
            <w:pPr>
              <w:rPr>
                <w:rFonts w:cs="Times New Roman"/>
                <w:b/>
                <w:bCs w:val="0"/>
                <w:sz w:val="24"/>
                <w:szCs w:val="24"/>
              </w:rPr>
            </w:pPr>
          </w:p>
        </w:tc>
      </w:tr>
      <w:tr w:rsidR="00527084" w14:paraId="3EE965BA" w14:textId="77777777" w:rsidTr="38D4082E">
        <w:trPr>
          <w:jc w:val="center"/>
        </w:trPr>
        <w:tc>
          <w:tcPr>
            <w:tcW w:w="7110" w:type="dxa"/>
          </w:tcPr>
          <w:p w14:paraId="403D98D3" w14:textId="258F2EAC" w:rsidR="00527084" w:rsidRDefault="00527084" w:rsidP="00515BF8">
            <w:pPr>
              <w:rPr>
                <w:rFonts w:cs="Times New Roman"/>
                <w:b/>
                <w:bCs w:val="0"/>
                <w:sz w:val="24"/>
                <w:szCs w:val="24"/>
              </w:rPr>
            </w:pPr>
            <w:r w:rsidRPr="001E783B">
              <w:rPr>
                <w:rFonts w:eastAsiaTheme="minorHAnsi" w:cs="Palatino Linotype"/>
                <w:bCs w:val="0"/>
                <w:color w:val="000000"/>
              </w:rPr>
              <w:t>2.1.4. Formulating and testing conjectures to generalize mathematical phenomena</w:t>
            </w:r>
          </w:p>
        </w:tc>
        <w:tc>
          <w:tcPr>
            <w:tcW w:w="1560" w:type="dxa"/>
          </w:tcPr>
          <w:p w14:paraId="5E0FF125" w14:textId="416E519C" w:rsidR="00527084" w:rsidRDefault="00527084" w:rsidP="00515BF8">
            <w:pPr>
              <w:rPr>
                <w:rFonts w:cs="Times New Roman"/>
                <w:b/>
                <w:bCs w:val="0"/>
                <w:sz w:val="24"/>
                <w:szCs w:val="24"/>
              </w:rPr>
            </w:pPr>
          </w:p>
        </w:tc>
        <w:tc>
          <w:tcPr>
            <w:tcW w:w="1652" w:type="dxa"/>
          </w:tcPr>
          <w:p w14:paraId="24A30504" w14:textId="77777777" w:rsidR="00527084" w:rsidRDefault="00527084" w:rsidP="00515BF8">
            <w:pPr>
              <w:rPr>
                <w:rFonts w:cs="Times New Roman"/>
                <w:b/>
                <w:bCs w:val="0"/>
                <w:sz w:val="24"/>
                <w:szCs w:val="24"/>
              </w:rPr>
            </w:pPr>
          </w:p>
        </w:tc>
      </w:tr>
      <w:tr w:rsidR="00527084" w14:paraId="2A57EDE8" w14:textId="77777777" w:rsidTr="38D4082E">
        <w:trPr>
          <w:jc w:val="center"/>
        </w:trPr>
        <w:tc>
          <w:tcPr>
            <w:tcW w:w="7110" w:type="dxa"/>
          </w:tcPr>
          <w:p w14:paraId="00FE4B63" w14:textId="77777777" w:rsidR="00527084" w:rsidRDefault="00527084" w:rsidP="00515BF8">
            <w:pPr>
              <w:autoSpaceDE w:val="0"/>
              <w:autoSpaceDN w:val="0"/>
              <w:adjustRightInd w:val="0"/>
              <w:ind w:left="330" w:hanging="360"/>
              <w:rPr>
                <w:rFonts w:eastAsiaTheme="minorHAnsi" w:cs="Palatino Linotype"/>
                <w:bCs w:val="0"/>
                <w:color w:val="000000"/>
              </w:rPr>
            </w:pPr>
            <w:r w:rsidRPr="004078A3">
              <w:rPr>
                <w:rFonts w:eastAsiaTheme="minorHAnsi" w:cs="Palatino Linotype"/>
                <w:bCs w:val="0"/>
                <w:color w:val="000000"/>
              </w:rPr>
              <w:t>2.2. Demonstrate proficiency in processes for doing mathematics by:</w:t>
            </w:r>
          </w:p>
          <w:p w14:paraId="66BCB728" w14:textId="369ED2B5" w:rsidR="00527084" w:rsidRDefault="00527084" w:rsidP="00515BF8">
            <w:pPr>
              <w:rPr>
                <w:rFonts w:cs="Times New Roman"/>
                <w:b/>
                <w:bCs w:val="0"/>
                <w:sz w:val="24"/>
                <w:szCs w:val="24"/>
              </w:rPr>
            </w:pPr>
            <w:r w:rsidRPr="004078A3">
              <w:rPr>
                <w:rFonts w:eastAsiaTheme="minorHAnsi" w:cs="Palatino Linotype"/>
                <w:bCs w:val="0"/>
                <w:color w:val="000000"/>
              </w:rPr>
              <w:t>2.2.1. Reasoning abstractly, reflectively, and quantitatively with attention to units</w:t>
            </w:r>
          </w:p>
        </w:tc>
        <w:tc>
          <w:tcPr>
            <w:tcW w:w="1560" w:type="dxa"/>
          </w:tcPr>
          <w:p w14:paraId="1AF07846" w14:textId="161CB79D" w:rsidR="00527084" w:rsidRDefault="00527084" w:rsidP="00515BF8">
            <w:pPr>
              <w:rPr>
                <w:rFonts w:cs="Times New Roman"/>
                <w:b/>
                <w:bCs w:val="0"/>
                <w:sz w:val="24"/>
                <w:szCs w:val="24"/>
              </w:rPr>
            </w:pPr>
          </w:p>
        </w:tc>
        <w:tc>
          <w:tcPr>
            <w:tcW w:w="1652" w:type="dxa"/>
          </w:tcPr>
          <w:p w14:paraId="1642D7E5" w14:textId="77777777" w:rsidR="00527084" w:rsidRDefault="00527084" w:rsidP="00515BF8">
            <w:pPr>
              <w:rPr>
                <w:rFonts w:cs="Times New Roman"/>
                <w:b/>
                <w:bCs w:val="0"/>
                <w:sz w:val="24"/>
                <w:szCs w:val="24"/>
              </w:rPr>
            </w:pPr>
          </w:p>
        </w:tc>
      </w:tr>
      <w:tr w:rsidR="00527084" w14:paraId="6CFFB620" w14:textId="77777777" w:rsidTr="38D4082E">
        <w:trPr>
          <w:jc w:val="center"/>
        </w:trPr>
        <w:tc>
          <w:tcPr>
            <w:tcW w:w="7110" w:type="dxa"/>
          </w:tcPr>
          <w:p w14:paraId="47CAE153" w14:textId="06063703" w:rsidR="00527084" w:rsidRDefault="00527084" w:rsidP="00515BF8">
            <w:pPr>
              <w:rPr>
                <w:rFonts w:cs="Times New Roman"/>
                <w:b/>
                <w:bCs w:val="0"/>
                <w:sz w:val="24"/>
                <w:szCs w:val="24"/>
              </w:rPr>
            </w:pPr>
            <w:r w:rsidRPr="00E52EB2">
              <w:rPr>
                <w:rFonts w:eastAsiaTheme="minorHAnsi" w:cs="Palatino Linotype"/>
                <w:bCs w:val="0"/>
                <w:color w:val="000000"/>
              </w:rPr>
              <w:t>2.2.2. Constructing and critiquing viable arguments and proofs</w:t>
            </w:r>
          </w:p>
        </w:tc>
        <w:tc>
          <w:tcPr>
            <w:tcW w:w="1560" w:type="dxa"/>
          </w:tcPr>
          <w:p w14:paraId="0A4E9927" w14:textId="70CB716A" w:rsidR="00527084" w:rsidRDefault="00527084" w:rsidP="00515BF8">
            <w:pPr>
              <w:rPr>
                <w:rFonts w:cs="Times New Roman"/>
                <w:b/>
                <w:bCs w:val="0"/>
                <w:sz w:val="24"/>
                <w:szCs w:val="24"/>
              </w:rPr>
            </w:pPr>
          </w:p>
        </w:tc>
        <w:tc>
          <w:tcPr>
            <w:tcW w:w="1652" w:type="dxa"/>
          </w:tcPr>
          <w:p w14:paraId="045625AB" w14:textId="77777777" w:rsidR="00527084" w:rsidRDefault="00527084" w:rsidP="00515BF8">
            <w:pPr>
              <w:rPr>
                <w:rFonts w:cs="Times New Roman"/>
                <w:b/>
                <w:bCs w:val="0"/>
                <w:sz w:val="24"/>
                <w:szCs w:val="24"/>
              </w:rPr>
            </w:pPr>
          </w:p>
        </w:tc>
      </w:tr>
      <w:tr w:rsidR="00527084" w14:paraId="33666099" w14:textId="77777777" w:rsidTr="38D4082E">
        <w:trPr>
          <w:jc w:val="center"/>
        </w:trPr>
        <w:tc>
          <w:tcPr>
            <w:tcW w:w="7110" w:type="dxa"/>
          </w:tcPr>
          <w:p w14:paraId="392195A3" w14:textId="37791115" w:rsidR="00527084" w:rsidRDefault="00527084" w:rsidP="00515BF8">
            <w:pPr>
              <w:rPr>
                <w:rFonts w:cs="Times New Roman"/>
                <w:b/>
                <w:bCs w:val="0"/>
                <w:sz w:val="24"/>
                <w:szCs w:val="24"/>
              </w:rPr>
            </w:pPr>
            <w:r w:rsidRPr="00E52EB2">
              <w:rPr>
                <w:rFonts w:eastAsiaTheme="minorHAnsi" w:cs="Palatino Linotype"/>
                <w:bCs w:val="0"/>
                <w:color w:val="000000"/>
              </w:rPr>
              <w:t>2.2.3. Representing and modeling generalizations using mathematics</w:t>
            </w:r>
          </w:p>
        </w:tc>
        <w:tc>
          <w:tcPr>
            <w:tcW w:w="1560" w:type="dxa"/>
          </w:tcPr>
          <w:p w14:paraId="4C3F0571" w14:textId="4D3303B2" w:rsidR="00527084" w:rsidRDefault="00527084" w:rsidP="00515BF8">
            <w:pPr>
              <w:rPr>
                <w:rFonts w:cs="Times New Roman"/>
                <w:b/>
                <w:bCs w:val="0"/>
                <w:sz w:val="24"/>
                <w:szCs w:val="24"/>
              </w:rPr>
            </w:pPr>
          </w:p>
        </w:tc>
        <w:tc>
          <w:tcPr>
            <w:tcW w:w="1652" w:type="dxa"/>
          </w:tcPr>
          <w:p w14:paraId="28C091F3" w14:textId="77777777" w:rsidR="00527084" w:rsidRDefault="00527084" w:rsidP="00515BF8">
            <w:pPr>
              <w:rPr>
                <w:rFonts w:cs="Times New Roman"/>
                <w:b/>
                <w:bCs w:val="0"/>
                <w:sz w:val="24"/>
                <w:szCs w:val="24"/>
              </w:rPr>
            </w:pPr>
          </w:p>
        </w:tc>
      </w:tr>
      <w:tr w:rsidR="00527084" w14:paraId="7CB23672" w14:textId="77777777" w:rsidTr="38D4082E">
        <w:trPr>
          <w:jc w:val="center"/>
        </w:trPr>
        <w:tc>
          <w:tcPr>
            <w:tcW w:w="7110" w:type="dxa"/>
          </w:tcPr>
          <w:p w14:paraId="4FDF05A4" w14:textId="3A9125CD" w:rsidR="00527084" w:rsidRDefault="00527084" w:rsidP="00515BF8">
            <w:pPr>
              <w:rPr>
                <w:rFonts w:cs="Times New Roman"/>
                <w:b/>
                <w:bCs w:val="0"/>
                <w:sz w:val="24"/>
                <w:szCs w:val="24"/>
              </w:rPr>
            </w:pPr>
            <w:r w:rsidRPr="00E52EB2">
              <w:rPr>
                <w:rFonts w:eastAsiaTheme="minorHAnsi" w:cs="Palatino Linotype"/>
                <w:bCs w:val="0"/>
                <w:color w:val="000000"/>
              </w:rPr>
              <w:t>2.2.4. Recognizing structure and expressing regularity in patterns of mathematical reasoning</w:t>
            </w:r>
          </w:p>
        </w:tc>
        <w:tc>
          <w:tcPr>
            <w:tcW w:w="1560" w:type="dxa"/>
          </w:tcPr>
          <w:p w14:paraId="50E2A7A0" w14:textId="58765D1D" w:rsidR="00527084" w:rsidRDefault="00527084" w:rsidP="00515BF8">
            <w:pPr>
              <w:rPr>
                <w:rFonts w:cs="Times New Roman"/>
                <w:b/>
                <w:bCs w:val="0"/>
                <w:sz w:val="24"/>
                <w:szCs w:val="24"/>
              </w:rPr>
            </w:pPr>
          </w:p>
        </w:tc>
        <w:tc>
          <w:tcPr>
            <w:tcW w:w="1652" w:type="dxa"/>
          </w:tcPr>
          <w:p w14:paraId="22457779" w14:textId="77777777" w:rsidR="00527084" w:rsidRDefault="00527084" w:rsidP="00515BF8">
            <w:pPr>
              <w:rPr>
                <w:rFonts w:cs="Times New Roman"/>
                <w:b/>
                <w:bCs w:val="0"/>
                <w:sz w:val="24"/>
                <w:szCs w:val="24"/>
              </w:rPr>
            </w:pPr>
          </w:p>
        </w:tc>
      </w:tr>
      <w:tr w:rsidR="00527084" w14:paraId="2B51C5B1" w14:textId="77777777" w:rsidTr="38D4082E">
        <w:trPr>
          <w:jc w:val="center"/>
        </w:trPr>
        <w:tc>
          <w:tcPr>
            <w:tcW w:w="7110" w:type="dxa"/>
          </w:tcPr>
          <w:p w14:paraId="1BCC7646" w14:textId="6D63F4C6" w:rsidR="00527084" w:rsidRDefault="00527084" w:rsidP="00515BF8">
            <w:pPr>
              <w:rPr>
                <w:rFonts w:cs="Times New Roman"/>
                <w:b/>
                <w:bCs w:val="0"/>
                <w:sz w:val="24"/>
                <w:szCs w:val="24"/>
              </w:rPr>
            </w:pPr>
            <w:r w:rsidRPr="00E52EB2">
              <w:rPr>
                <w:rFonts w:eastAsiaTheme="minorHAnsi" w:cs="Palatino Linotype"/>
                <w:bCs w:val="0"/>
                <w:color w:val="000000"/>
              </w:rPr>
              <w:t>2.2.5. Using multiple representations to model and describe mathematics</w:t>
            </w:r>
          </w:p>
        </w:tc>
        <w:tc>
          <w:tcPr>
            <w:tcW w:w="1560" w:type="dxa"/>
          </w:tcPr>
          <w:p w14:paraId="1383BD46" w14:textId="39E831D4" w:rsidR="00527084" w:rsidRDefault="00527084" w:rsidP="00515BF8">
            <w:pPr>
              <w:rPr>
                <w:rFonts w:cs="Times New Roman"/>
                <w:b/>
                <w:bCs w:val="0"/>
                <w:sz w:val="24"/>
                <w:szCs w:val="24"/>
              </w:rPr>
            </w:pPr>
          </w:p>
        </w:tc>
        <w:tc>
          <w:tcPr>
            <w:tcW w:w="1652" w:type="dxa"/>
          </w:tcPr>
          <w:p w14:paraId="4000D423" w14:textId="77777777" w:rsidR="00527084" w:rsidRDefault="00527084" w:rsidP="00515BF8">
            <w:pPr>
              <w:rPr>
                <w:rFonts w:cs="Times New Roman"/>
                <w:b/>
                <w:bCs w:val="0"/>
                <w:sz w:val="24"/>
                <w:szCs w:val="24"/>
              </w:rPr>
            </w:pPr>
          </w:p>
        </w:tc>
      </w:tr>
      <w:tr w:rsidR="00527084" w14:paraId="5D8BEF7F" w14:textId="77777777" w:rsidTr="38D4082E">
        <w:trPr>
          <w:jc w:val="center"/>
        </w:trPr>
        <w:tc>
          <w:tcPr>
            <w:tcW w:w="7110" w:type="dxa"/>
          </w:tcPr>
          <w:p w14:paraId="349669A0" w14:textId="2EB23ED3" w:rsidR="00527084" w:rsidRDefault="00527084" w:rsidP="00515BF8">
            <w:pPr>
              <w:rPr>
                <w:rFonts w:cs="Times New Roman"/>
                <w:b/>
                <w:bCs w:val="0"/>
                <w:sz w:val="24"/>
                <w:szCs w:val="24"/>
              </w:rPr>
            </w:pPr>
            <w:r w:rsidRPr="00E52EB2">
              <w:rPr>
                <w:rFonts w:eastAsiaTheme="minorHAnsi" w:cs="Palatino Linotype"/>
                <w:bCs w:val="0"/>
                <w:color w:val="000000"/>
              </w:rPr>
              <w:t>2.2.6. Organizing mathematical thinking and communicating ideas through appropriate mathematical vocabulary and symbols for multiple audiences</w:t>
            </w:r>
          </w:p>
        </w:tc>
        <w:tc>
          <w:tcPr>
            <w:tcW w:w="1560" w:type="dxa"/>
          </w:tcPr>
          <w:p w14:paraId="5B221D98" w14:textId="0DE21042" w:rsidR="00527084" w:rsidRDefault="00527084" w:rsidP="00515BF8">
            <w:pPr>
              <w:rPr>
                <w:rFonts w:cs="Times New Roman"/>
                <w:b/>
                <w:bCs w:val="0"/>
                <w:sz w:val="24"/>
                <w:szCs w:val="24"/>
              </w:rPr>
            </w:pPr>
          </w:p>
        </w:tc>
        <w:tc>
          <w:tcPr>
            <w:tcW w:w="1652" w:type="dxa"/>
          </w:tcPr>
          <w:p w14:paraId="46D63453" w14:textId="77777777" w:rsidR="00527084" w:rsidRDefault="00527084" w:rsidP="00515BF8">
            <w:pPr>
              <w:rPr>
                <w:rFonts w:cs="Times New Roman"/>
                <w:b/>
                <w:bCs w:val="0"/>
                <w:sz w:val="24"/>
                <w:szCs w:val="24"/>
              </w:rPr>
            </w:pPr>
          </w:p>
        </w:tc>
      </w:tr>
      <w:tr w:rsidR="00527084" w14:paraId="434B8F8C" w14:textId="77777777" w:rsidTr="38D4082E">
        <w:trPr>
          <w:jc w:val="center"/>
        </w:trPr>
        <w:tc>
          <w:tcPr>
            <w:tcW w:w="7110" w:type="dxa"/>
          </w:tcPr>
          <w:p w14:paraId="1BD269C9" w14:textId="0720F7E7" w:rsidR="00527084" w:rsidRDefault="00527084" w:rsidP="00515BF8">
            <w:pPr>
              <w:rPr>
                <w:rFonts w:cs="Times New Roman"/>
                <w:b/>
                <w:bCs w:val="0"/>
                <w:sz w:val="24"/>
                <w:szCs w:val="24"/>
              </w:rPr>
            </w:pPr>
            <w:r w:rsidRPr="00E52EB2">
              <w:rPr>
                <w:rFonts w:eastAsiaTheme="minorHAnsi" w:cs="Palatino Linotype"/>
                <w:bCs w:val="0"/>
                <w:color w:val="000000"/>
              </w:rPr>
              <w:t>2.2.7. Formulating, representing, analyzing, and interpreting mathematical models derived from real-world contexts or mathematical problems.</w:t>
            </w:r>
          </w:p>
        </w:tc>
        <w:tc>
          <w:tcPr>
            <w:tcW w:w="1560" w:type="dxa"/>
          </w:tcPr>
          <w:p w14:paraId="60C969D4" w14:textId="095EFB11" w:rsidR="00527084" w:rsidRDefault="00527084" w:rsidP="00515BF8">
            <w:pPr>
              <w:rPr>
                <w:rFonts w:cs="Times New Roman"/>
                <w:b/>
                <w:bCs w:val="0"/>
                <w:sz w:val="24"/>
                <w:szCs w:val="24"/>
              </w:rPr>
            </w:pPr>
          </w:p>
        </w:tc>
        <w:tc>
          <w:tcPr>
            <w:tcW w:w="1652" w:type="dxa"/>
          </w:tcPr>
          <w:p w14:paraId="29EDD8FC" w14:textId="77777777" w:rsidR="00527084" w:rsidRDefault="00527084" w:rsidP="00515BF8">
            <w:pPr>
              <w:rPr>
                <w:rFonts w:cs="Times New Roman"/>
                <w:b/>
                <w:bCs w:val="0"/>
                <w:sz w:val="24"/>
                <w:szCs w:val="24"/>
              </w:rPr>
            </w:pPr>
          </w:p>
        </w:tc>
      </w:tr>
      <w:tr w:rsidR="00527084" w14:paraId="05240DCE" w14:textId="77777777" w:rsidTr="38D4082E">
        <w:trPr>
          <w:jc w:val="center"/>
        </w:trPr>
        <w:tc>
          <w:tcPr>
            <w:tcW w:w="7110" w:type="dxa"/>
          </w:tcPr>
          <w:p w14:paraId="16D304D4" w14:textId="77777777" w:rsidR="00527084" w:rsidRDefault="00527084" w:rsidP="00515BF8">
            <w:pPr>
              <w:autoSpaceDE w:val="0"/>
              <w:autoSpaceDN w:val="0"/>
              <w:adjustRightInd w:val="0"/>
              <w:rPr>
                <w:rFonts w:eastAsiaTheme="minorHAnsi" w:cs="Palatino Linotype"/>
                <w:bCs w:val="0"/>
                <w:color w:val="000000"/>
              </w:rPr>
            </w:pPr>
            <w:r w:rsidRPr="009E3BC4">
              <w:rPr>
                <w:rFonts w:eastAsiaTheme="minorHAnsi" w:cs="Palatino Linotype"/>
                <w:bCs w:val="0"/>
                <w:color w:val="000000"/>
              </w:rPr>
              <w:t xml:space="preserve">2.3. Demonstrate an understanding of making mathematical connections by: </w:t>
            </w:r>
          </w:p>
          <w:p w14:paraId="5B76D61A" w14:textId="386CFD6D" w:rsidR="00527084" w:rsidRDefault="00527084" w:rsidP="00515BF8">
            <w:pPr>
              <w:rPr>
                <w:rFonts w:cs="Times New Roman"/>
                <w:b/>
                <w:bCs w:val="0"/>
                <w:sz w:val="24"/>
                <w:szCs w:val="24"/>
              </w:rPr>
            </w:pPr>
            <w:r w:rsidRPr="009E3BC4">
              <w:rPr>
                <w:rFonts w:eastAsiaTheme="minorHAnsi" w:cs="Palatino Linotype"/>
                <w:bCs w:val="0"/>
                <w:color w:val="000000"/>
              </w:rPr>
              <w:t xml:space="preserve">2.3.1. Showing the interconnectedness of mathematical ideas and how they build on one another </w:t>
            </w:r>
          </w:p>
        </w:tc>
        <w:tc>
          <w:tcPr>
            <w:tcW w:w="1560" w:type="dxa"/>
          </w:tcPr>
          <w:p w14:paraId="45A98C65" w14:textId="7230F6BE" w:rsidR="00527084" w:rsidRDefault="00527084" w:rsidP="00515BF8">
            <w:pPr>
              <w:rPr>
                <w:rFonts w:cs="Times New Roman"/>
                <w:b/>
                <w:bCs w:val="0"/>
                <w:sz w:val="24"/>
                <w:szCs w:val="24"/>
              </w:rPr>
            </w:pPr>
          </w:p>
        </w:tc>
        <w:tc>
          <w:tcPr>
            <w:tcW w:w="1652" w:type="dxa"/>
          </w:tcPr>
          <w:p w14:paraId="147BC67A" w14:textId="77777777" w:rsidR="00527084" w:rsidRDefault="00527084" w:rsidP="00515BF8">
            <w:pPr>
              <w:rPr>
                <w:rFonts w:cs="Times New Roman"/>
                <w:b/>
                <w:bCs w:val="0"/>
                <w:sz w:val="24"/>
                <w:szCs w:val="24"/>
              </w:rPr>
            </w:pPr>
          </w:p>
        </w:tc>
      </w:tr>
      <w:tr w:rsidR="00527084" w14:paraId="0FB098C8" w14:textId="77777777" w:rsidTr="38D4082E">
        <w:trPr>
          <w:jc w:val="center"/>
        </w:trPr>
        <w:tc>
          <w:tcPr>
            <w:tcW w:w="7110" w:type="dxa"/>
          </w:tcPr>
          <w:p w14:paraId="232F270E" w14:textId="48431238" w:rsidR="00527084" w:rsidRDefault="00527084" w:rsidP="00515BF8">
            <w:pPr>
              <w:rPr>
                <w:rFonts w:cs="Times New Roman"/>
                <w:b/>
                <w:bCs w:val="0"/>
                <w:sz w:val="24"/>
                <w:szCs w:val="24"/>
              </w:rPr>
            </w:pPr>
            <w:r w:rsidRPr="009E3BC4">
              <w:rPr>
                <w:rFonts w:eastAsiaTheme="minorHAnsi" w:cs="Palatino Linotype"/>
                <w:bCs w:val="0"/>
                <w:color w:val="000000"/>
              </w:rPr>
              <w:lastRenderedPageBreak/>
              <w:t xml:space="preserve">2.3.2. Applying mathematical connections among mathematical ideas and across various content areas and real-world contexts </w:t>
            </w:r>
          </w:p>
        </w:tc>
        <w:tc>
          <w:tcPr>
            <w:tcW w:w="1560" w:type="dxa"/>
          </w:tcPr>
          <w:p w14:paraId="33616824" w14:textId="79007FAE" w:rsidR="00527084" w:rsidRDefault="00527084" w:rsidP="00515BF8">
            <w:pPr>
              <w:rPr>
                <w:rFonts w:cs="Times New Roman"/>
                <w:b/>
                <w:bCs w:val="0"/>
                <w:sz w:val="24"/>
                <w:szCs w:val="24"/>
              </w:rPr>
            </w:pPr>
          </w:p>
        </w:tc>
        <w:tc>
          <w:tcPr>
            <w:tcW w:w="1652" w:type="dxa"/>
          </w:tcPr>
          <w:p w14:paraId="3AE4E98C" w14:textId="77777777" w:rsidR="00527084" w:rsidRDefault="00527084" w:rsidP="00515BF8">
            <w:pPr>
              <w:rPr>
                <w:rFonts w:cs="Times New Roman"/>
                <w:b/>
                <w:bCs w:val="0"/>
                <w:sz w:val="24"/>
                <w:szCs w:val="24"/>
              </w:rPr>
            </w:pPr>
          </w:p>
        </w:tc>
      </w:tr>
      <w:tr w:rsidR="00527084" w14:paraId="2B0C0B07" w14:textId="77777777" w:rsidTr="38D4082E">
        <w:trPr>
          <w:jc w:val="center"/>
        </w:trPr>
        <w:tc>
          <w:tcPr>
            <w:tcW w:w="7110" w:type="dxa"/>
          </w:tcPr>
          <w:p w14:paraId="2DCB7C42" w14:textId="501EBD18" w:rsidR="00527084" w:rsidRDefault="00527084" w:rsidP="00515BF8">
            <w:pPr>
              <w:rPr>
                <w:rFonts w:cs="Times New Roman"/>
                <w:b/>
                <w:bCs w:val="0"/>
                <w:sz w:val="24"/>
                <w:szCs w:val="24"/>
              </w:rPr>
            </w:pPr>
            <w:r w:rsidRPr="00767D49">
              <w:rPr>
                <w:rFonts w:eastAsiaTheme="minorHAnsi" w:cs="Palatino Linotype"/>
                <w:bCs w:val="0"/>
                <w:color w:val="000000"/>
              </w:rPr>
              <w:t xml:space="preserve">3. Content Pedagogy-Effective teachers of middle grades mathematics: 3.1. Apply knowledge of curriculum standards for middle grades mathematics and their relationship to student learning within and across mathematical domains. </w:t>
            </w:r>
          </w:p>
        </w:tc>
        <w:tc>
          <w:tcPr>
            <w:tcW w:w="1560" w:type="dxa"/>
          </w:tcPr>
          <w:p w14:paraId="471B94BD" w14:textId="62FA0CD7" w:rsidR="00527084" w:rsidRDefault="00527084" w:rsidP="00515BF8">
            <w:pPr>
              <w:rPr>
                <w:rFonts w:cs="Times New Roman"/>
                <w:b/>
                <w:bCs w:val="0"/>
                <w:sz w:val="24"/>
                <w:szCs w:val="24"/>
              </w:rPr>
            </w:pPr>
          </w:p>
        </w:tc>
        <w:tc>
          <w:tcPr>
            <w:tcW w:w="1652" w:type="dxa"/>
          </w:tcPr>
          <w:p w14:paraId="0825F5BF" w14:textId="77777777" w:rsidR="00527084" w:rsidRDefault="00527084" w:rsidP="00515BF8">
            <w:pPr>
              <w:rPr>
                <w:rFonts w:cs="Times New Roman"/>
                <w:b/>
                <w:bCs w:val="0"/>
                <w:sz w:val="24"/>
                <w:szCs w:val="24"/>
              </w:rPr>
            </w:pPr>
          </w:p>
        </w:tc>
      </w:tr>
      <w:tr w:rsidR="00527084" w14:paraId="7E68AFD8" w14:textId="77777777" w:rsidTr="38D4082E">
        <w:trPr>
          <w:jc w:val="center"/>
        </w:trPr>
        <w:tc>
          <w:tcPr>
            <w:tcW w:w="7110" w:type="dxa"/>
          </w:tcPr>
          <w:p w14:paraId="02D08B01" w14:textId="464917E3" w:rsidR="00527084" w:rsidRDefault="00527084" w:rsidP="00515BF8">
            <w:pPr>
              <w:rPr>
                <w:rFonts w:cs="Times New Roman"/>
                <w:b/>
                <w:bCs w:val="0"/>
                <w:sz w:val="24"/>
                <w:szCs w:val="24"/>
              </w:rPr>
            </w:pPr>
            <w:r>
              <w:rPr>
                <w:rFonts w:cs="Palatino Linotype"/>
                <w:bCs w:val="0"/>
                <w:color w:val="000000"/>
              </w:rPr>
              <w:t>3</w:t>
            </w:r>
            <w:r w:rsidRPr="00874036">
              <w:rPr>
                <w:rFonts w:cs="Palatino Linotype"/>
                <w:bCs w:val="0"/>
                <w:color w:val="000000"/>
              </w:rPr>
              <w:t>.2. Analyze and consider research in planning for and leading students</w:t>
            </w:r>
            <w:r>
              <w:rPr>
                <w:rFonts w:cs="Palatino Linotype"/>
                <w:bCs w:val="0"/>
                <w:color w:val="000000"/>
              </w:rPr>
              <w:t xml:space="preserve"> </w:t>
            </w:r>
            <w:r w:rsidRPr="00874036">
              <w:rPr>
                <w:rFonts w:cs="Palatino Linotype"/>
                <w:bCs w:val="0"/>
                <w:color w:val="000000"/>
              </w:rPr>
              <w:t>in rich mathematical learning experiences.</w:t>
            </w:r>
          </w:p>
        </w:tc>
        <w:tc>
          <w:tcPr>
            <w:tcW w:w="1560" w:type="dxa"/>
          </w:tcPr>
          <w:p w14:paraId="3B86D13B" w14:textId="726AB5E2" w:rsidR="00527084" w:rsidRDefault="00527084" w:rsidP="00515BF8">
            <w:pPr>
              <w:rPr>
                <w:rFonts w:cs="Times New Roman"/>
                <w:b/>
                <w:bCs w:val="0"/>
                <w:sz w:val="24"/>
                <w:szCs w:val="24"/>
              </w:rPr>
            </w:pPr>
          </w:p>
        </w:tc>
        <w:tc>
          <w:tcPr>
            <w:tcW w:w="1652" w:type="dxa"/>
          </w:tcPr>
          <w:p w14:paraId="3E159E46" w14:textId="77777777" w:rsidR="00527084" w:rsidRDefault="00527084" w:rsidP="00515BF8">
            <w:pPr>
              <w:rPr>
                <w:rFonts w:cs="Times New Roman"/>
                <w:b/>
                <w:bCs w:val="0"/>
                <w:sz w:val="24"/>
                <w:szCs w:val="24"/>
              </w:rPr>
            </w:pPr>
          </w:p>
        </w:tc>
      </w:tr>
      <w:tr w:rsidR="00527084" w14:paraId="7434273B" w14:textId="77777777" w:rsidTr="38D4082E">
        <w:trPr>
          <w:jc w:val="center"/>
        </w:trPr>
        <w:tc>
          <w:tcPr>
            <w:tcW w:w="7110" w:type="dxa"/>
          </w:tcPr>
          <w:p w14:paraId="7DF077E7" w14:textId="0FD2093C" w:rsidR="00527084" w:rsidRDefault="00527084" w:rsidP="00515BF8">
            <w:pPr>
              <w:rPr>
                <w:rFonts w:cs="Palatino Linotype"/>
                <w:bCs w:val="0"/>
                <w:color w:val="000000"/>
              </w:rPr>
            </w:pPr>
            <w:r>
              <w:rPr>
                <w:rFonts w:cs="Palatino Linotype"/>
                <w:bCs w:val="0"/>
                <w:color w:val="000000"/>
              </w:rPr>
              <w:t>3</w:t>
            </w:r>
            <w:r w:rsidRPr="00874036">
              <w:rPr>
                <w:rFonts w:cs="Palatino Linotype"/>
                <w:bCs w:val="0"/>
                <w:color w:val="000000"/>
              </w:rPr>
              <w:t>.3. Plan lessons and units that incorporate a variety of strategies, differentiated instruction for diverse populations, and mathematics-specific and instructional technologies in building all students’ conceptual understanding and procedural proficiency.</w:t>
            </w:r>
          </w:p>
        </w:tc>
        <w:tc>
          <w:tcPr>
            <w:tcW w:w="1560" w:type="dxa"/>
          </w:tcPr>
          <w:p w14:paraId="0D34C545" w14:textId="77777777" w:rsidR="00527084" w:rsidRDefault="00527084" w:rsidP="00515BF8">
            <w:pPr>
              <w:rPr>
                <w:rFonts w:cs="Times New Roman"/>
                <w:b/>
                <w:bCs w:val="0"/>
                <w:sz w:val="24"/>
                <w:szCs w:val="24"/>
              </w:rPr>
            </w:pPr>
          </w:p>
        </w:tc>
        <w:tc>
          <w:tcPr>
            <w:tcW w:w="1652" w:type="dxa"/>
          </w:tcPr>
          <w:p w14:paraId="3C808E5B" w14:textId="77777777" w:rsidR="00527084" w:rsidRDefault="00527084" w:rsidP="00515BF8">
            <w:pPr>
              <w:rPr>
                <w:rFonts w:cs="Times New Roman"/>
                <w:b/>
                <w:bCs w:val="0"/>
                <w:sz w:val="24"/>
                <w:szCs w:val="24"/>
              </w:rPr>
            </w:pPr>
          </w:p>
        </w:tc>
      </w:tr>
      <w:tr w:rsidR="00527084" w14:paraId="6AA5AE30" w14:textId="77777777" w:rsidTr="38D4082E">
        <w:trPr>
          <w:jc w:val="center"/>
        </w:trPr>
        <w:tc>
          <w:tcPr>
            <w:tcW w:w="7110" w:type="dxa"/>
          </w:tcPr>
          <w:p w14:paraId="29F2E32B" w14:textId="71185EDF" w:rsidR="00527084" w:rsidRDefault="00527084" w:rsidP="00515BF8">
            <w:pPr>
              <w:rPr>
                <w:rFonts w:cs="Palatino Linotype"/>
                <w:bCs w:val="0"/>
                <w:color w:val="000000"/>
              </w:rPr>
            </w:pPr>
            <w:r>
              <w:rPr>
                <w:rFonts w:cs="Palatino Linotype"/>
                <w:bCs w:val="0"/>
                <w:color w:val="000000"/>
              </w:rPr>
              <w:t>3.4</w:t>
            </w:r>
            <w:r w:rsidRPr="00874036">
              <w:rPr>
                <w:rFonts w:cs="Palatino Linotype"/>
                <w:bCs w:val="0"/>
                <w:color w:val="000000"/>
              </w:rPr>
              <w:t>. Implement techniques related to student engagement and communication including selecting high quality tasks, guiding mathematical discussions, identifying key mathematical ideas, identifying and addressing student misconceptions, and employing a range of questioning strategies.</w:t>
            </w:r>
          </w:p>
        </w:tc>
        <w:tc>
          <w:tcPr>
            <w:tcW w:w="1560" w:type="dxa"/>
          </w:tcPr>
          <w:p w14:paraId="6601A011" w14:textId="77777777" w:rsidR="00527084" w:rsidRDefault="00527084" w:rsidP="00515BF8">
            <w:pPr>
              <w:rPr>
                <w:rFonts w:cs="Times New Roman"/>
                <w:b/>
                <w:bCs w:val="0"/>
                <w:sz w:val="24"/>
                <w:szCs w:val="24"/>
              </w:rPr>
            </w:pPr>
          </w:p>
        </w:tc>
        <w:tc>
          <w:tcPr>
            <w:tcW w:w="1652" w:type="dxa"/>
          </w:tcPr>
          <w:p w14:paraId="676695E6" w14:textId="77777777" w:rsidR="00527084" w:rsidRDefault="00527084" w:rsidP="00515BF8">
            <w:pPr>
              <w:rPr>
                <w:rFonts w:cs="Times New Roman"/>
                <w:b/>
                <w:bCs w:val="0"/>
                <w:sz w:val="24"/>
                <w:szCs w:val="24"/>
              </w:rPr>
            </w:pPr>
          </w:p>
        </w:tc>
      </w:tr>
      <w:tr w:rsidR="00527084" w14:paraId="337D5CEB" w14:textId="77777777" w:rsidTr="38D4082E">
        <w:trPr>
          <w:jc w:val="center"/>
        </w:trPr>
        <w:tc>
          <w:tcPr>
            <w:tcW w:w="7110" w:type="dxa"/>
          </w:tcPr>
          <w:p w14:paraId="392884D7" w14:textId="6B62684E" w:rsidR="00527084" w:rsidRDefault="00527084" w:rsidP="00515BF8">
            <w:pPr>
              <w:rPr>
                <w:rFonts w:cs="Palatino Linotype"/>
                <w:bCs w:val="0"/>
                <w:color w:val="000000"/>
              </w:rPr>
            </w:pPr>
            <w:r w:rsidRPr="00767D49">
              <w:rPr>
                <w:rFonts w:eastAsiaTheme="minorHAnsi" w:cs="Palatino Linotype"/>
                <w:bCs w:val="0"/>
                <w:color w:val="000000"/>
              </w:rPr>
              <w:t xml:space="preserve">3.5. Implement techniques related to student engagement and communication including selecting high quality tasks, guiding mathematical discussions, identifying key mathematical ideas, identifying and addressing student misconceptions, and employing a range of questioning strategies. </w:t>
            </w:r>
          </w:p>
        </w:tc>
        <w:tc>
          <w:tcPr>
            <w:tcW w:w="1560" w:type="dxa"/>
          </w:tcPr>
          <w:p w14:paraId="627CEC3E" w14:textId="77777777" w:rsidR="00527084" w:rsidRDefault="00527084" w:rsidP="00515BF8">
            <w:pPr>
              <w:rPr>
                <w:rFonts w:cs="Times New Roman"/>
                <w:b/>
                <w:bCs w:val="0"/>
                <w:sz w:val="24"/>
                <w:szCs w:val="24"/>
              </w:rPr>
            </w:pPr>
          </w:p>
        </w:tc>
        <w:tc>
          <w:tcPr>
            <w:tcW w:w="1652" w:type="dxa"/>
          </w:tcPr>
          <w:p w14:paraId="6D7FF2F1" w14:textId="77777777" w:rsidR="00527084" w:rsidRDefault="00527084" w:rsidP="00515BF8">
            <w:pPr>
              <w:rPr>
                <w:rFonts w:cs="Times New Roman"/>
                <w:b/>
                <w:bCs w:val="0"/>
                <w:sz w:val="24"/>
                <w:szCs w:val="24"/>
              </w:rPr>
            </w:pPr>
          </w:p>
        </w:tc>
      </w:tr>
      <w:tr w:rsidR="00527084" w14:paraId="5C46B803" w14:textId="77777777" w:rsidTr="38D4082E">
        <w:trPr>
          <w:jc w:val="center"/>
        </w:trPr>
        <w:tc>
          <w:tcPr>
            <w:tcW w:w="7110" w:type="dxa"/>
          </w:tcPr>
          <w:p w14:paraId="48F8EA32" w14:textId="200E32B8" w:rsidR="00527084" w:rsidRPr="00767D49" w:rsidRDefault="00527084" w:rsidP="00515BF8">
            <w:pPr>
              <w:rPr>
                <w:rFonts w:eastAsiaTheme="minorHAnsi" w:cs="Palatino Linotype"/>
                <w:bCs w:val="0"/>
                <w:color w:val="000000"/>
              </w:rPr>
            </w:pPr>
            <w:r w:rsidRPr="009347A4">
              <w:rPr>
                <w:rFonts w:eastAsiaTheme="minorHAnsi" w:cs="Palatino Linotype"/>
                <w:bCs w:val="0"/>
                <w:color w:val="000000"/>
              </w:rPr>
              <w:t xml:space="preserve">3.6. Plan, select, implement, interpret, and use formative and summative assessments to inform instruction by reflecting on mathematical proficiencies essential for all students. </w:t>
            </w:r>
          </w:p>
        </w:tc>
        <w:tc>
          <w:tcPr>
            <w:tcW w:w="1560" w:type="dxa"/>
          </w:tcPr>
          <w:p w14:paraId="103D61F3" w14:textId="77777777" w:rsidR="00527084" w:rsidRDefault="00527084" w:rsidP="00515BF8">
            <w:pPr>
              <w:rPr>
                <w:rFonts w:cs="Times New Roman"/>
                <w:b/>
                <w:bCs w:val="0"/>
                <w:sz w:val="24"/>
                <w:szCs w:val="24"/>
              </w:rPr>
            </w:pPr>
          </w:p>
        </w:tc>
        <w:tc>
          <w:tcPr>
            <w:tcW w:w="1652" w:type="dxa"/>
          </w:tcPr>
          <w:p w14:paraId="1DE35C54" w14:textId="77777777" w:rsidR="00527084" w:rsidRDefault="00527084" w:rsidP="00515BF8">
            <w:pPr>
              <w:rPr>
                <w:rFonts w:cs="Times New Roman"/>
                <w:b/>
                <w:bCs w:val="0"/>
                <w:sz w:val="24"/>
                <w:szCs w:val="24"/>
              </w:rPr>
            </w:pPr>
          </w:p>
        </w:tc>
      </w:tr>
      <w:tr w:rsidR="00527084" w14:paraId="36861431" w14:textId="77777777" w:rsidTr="38D4082E">
        <w:trPr>
          <w:jc w:val="center"/>
        </w:trPr>
        <w:tc>
          <w:tcPr>
            <w:tcW w:w="7110" w:type="dxa"/>
          </w:tcPr>
          <w:p w14:paraId="77F14492" w14:textId="66B97196" w:rsidR="00527084" w:rsidRPr="009347A4" w:rsidRDefault="00527084" w:rsidP="00527084">
            <w:pPr>
              <w:rPr>
                <w:rFonts w:eastAsiaTheme="minorHAnsi" w:cs="Palatino Linotype"/>
                <w:bCs w:val="0"/>
                <w:color w:val="000000"/>
              </w:rPr>
            </w:pPr>
            <w:r w:rsidRPr="00CE7145">
              <w:rPr>
                <w:rFonts w:eastAsiaTheme="minorHAnsi" w:cs="Palatino Linotype"/>
                <w:bCs w:val="0"/>
                <w:color w:val="000000"/>
              </w:rPr>
              <w:t xml:space="preserve">3.7. Monitor students’ progress, make instructional decisions, and measure students’ mathematical understanding and ability using formative and summative assessments. </w:t>
            </w:r>
          </w:p>
        </w:tc>
        <w:tc>
          <w:tcPr>
            <w:tcW w:w="1560" w:type="dxa"/>
          </w:tcPr>
          <w:p w14:paraId="7DE08744" w14:textId="77777777" w:rsidR="00527084" w:rsidRDefault="00527084" w:rsidP="00527084">
            <w:pPr>
              <w:rPr>
                <w:rFonts w:cs="Times New Roman"/>
                <w:b/>
                <w:bCs w:val="0"/>
                <w:sz w:val="24"/>
                <w:szCs w:val="24"/>
              </w:rPr>
            </w:pPr>
          </w:p>
        </w:tc>
        <w:tc>
          <w:tcPr>
            <w:tcW w:w="1652" w:type="dxa"/>
          </w:tcPr>
          <w:p w14:paraId="29B2256E" w14:textId="77777777" w:rsidR="00527084" w:rsidRDefault="00527084" w:rsidP="00527084">
            <w:pPr>
              <w:rPr>
                <w:rFonts w:cs="Times New Roman"/>
                <w:b/>
                <w:bCs w:val="0"/>
                <w:sz w:val="24"/>
                <w:szCs w:val="24"/>
              </w:rPr>
            </w:pPr>
          </w:p>
        </w:tc>
      </w:tr>
      <w:tr w:rsidR="00527084" w14:paraId="71AE8CAC" w14:textId="77777777" w:rsidTr="38D4082E">
        <w:trPr>
          <w:jc w:val="center"/>
        </w:trPr>
        <w:tc>
          <w:tcPr>
            <w:tcW w:w="7110" w:type="dxa"/>
          </w:tcPr>
          <w:p w14:paraId="73477DE0" w14:textId="77777777" w:rsidR="00527084" w:rsidRDefault="00527084" w:rsidP="00527084">
            <w:pPr>
              <w:autoSpaceDE w:val="0"/>
              <w:autoSpaceDN w:val="0"/>
              <w:adjustRightInd w:val="0"/>
              <w:ind w:left="240" w:hanging="240"/>
              <w:rPr>
                <w:rFonts w:eastAsiaTheme="minorHAnsi" w:cs="Palatino Linotype"/>
                <w:bCs w:val="0"/>
                <w:color w:val="000000"/>
              </w:rPr>
            </w:pPr>
            <w:r w:rsidRPr="00CE7145">
              <w:rPr>
                <w:rFonts w:eastAsiaTheme="minorHAnsi" w:cs="Palatino Linotype"/>
                <w:bCs w:val="0"/>
                <w:color w:val="000000"/>
              </w:rPr>
              <w:t xml:space="preserve">4. Mathematical Learning Environment-Effective teachers of middle grades mathematics: </w:t>
            </w:r>
          </w:p>
          <w:p w14:paraId="19789C22" w14:textId="18B4FA48" w:rsidR="00527084" w:rsidRPr="009347A4" w:rsidRDefault="00527084" w:rsidP="00527084">
            <w:pPr>
              <w:rPr>
                <w:rFonts w:eastAsiaTheme="minorHAnsi" w:cs="Palatino Linotype"/>
                <w:bCs w:val="0"/>
                <w:color w:val="000000"/>
              </w:rPr>
            </w:pPr>
            <w:r w:rsidRPr="00CE7145">
              <w:rPr>
                <w:rFonts w:eastAsiaTheme="minorHAnsi" w:cs="Palatino Linotype"/>
                <w:bCs w:val="0"/>
                <w:color w:val="000000"/>
              </w:rPr>
              <w:t xml:space="preserve">4.1. Exhibit knowledge of adolescent learning, development, and behavior and demonstrate a growth mindset toward mathematical processes and learning. </w:t>
            </w:r>
          </w:p>
        </w:tc>
        <w:tc>
          <w:tcPr>
            <w:tcW w:w="1560" w:type="dxa"/>
          </w:tcPr>
          <w:p w14:paraId="430A93A0" w14:textId="77777777" w:rsidR="00527084" w:rsidRDefault="00527084" w:rsidP="00527084">
            <w:pPr>
              <w:rPr>
                <w:rFonts w:cs="Times New Roman"/>
                <w:b/>
                <w:bCs w:val="0"/>
                <w:sz w:val="24"/>
                <w:szCs w:val="24"/>
              </w:rPr>
            </w:pPr>
          </w:p>
        </w:tc>
        <w:tc>
          <w:tcPr>
            <w:tcW w:w="1652" w:type="dxa"/>
          </w:tcPr>
          <w:p w14:paraId="07CE41B6" w14:textId="77777777" w:rsidR="00527084" w:rsidRDefault="00527084" w:rsidP="00527084">
            <w:pPr>
              <w:rPr>
                <w:rFonts w:cs="Times New Roman"/>
                <w:b/>
                <w:bCs w:val="0"/>
                <w:sz w:val="24"/>
                <w:szCs w:val="24"/>
              </w:rPr>
            </w:pPr>
          </w:p>
        </w:tc>
      </w:tr>
      <w:tr w:rsidR="00527084" w14:paraId="3CDDBD2C" w14:textId="77777777" w:rsidTr="38D4082E">
        <w:trPr>
          <w:jc w:val="center"/>
        </w:trPr>
        <w:tc>
          <w:tcPr>
            <w:tcW w:w="7110" w:type="dxa"/>
          </w:tcPr>
          <w:p w14:paraId="53978196" w14:textId="71F25207" w:rsidR="00527084" w:rsidRPr="009347A4" w:rsidRDefault="00527084" w:rsidP="00527084">
            <w:pPr>
              <w:rPr>
                <w:rFonts w:eastAsiaTheme="minorHAnsi" w:cs="Palatino Linotype"/>
                <w:bCs w:val="0"/>
                <w:color w:val="000000"/>
              </w:rPr>
            </w:pPr>
            <w:r w:rsidRPr="004951A6">
              <w:rPr>
                <w:rFonts w:eastAsiaTheme="minorHAnsi" w:cs="Palatino Linotype"/>
                <w:bCs w:val="0"/>
                <w:color w:val="000000"/>
              </w:rPr>
              <w:t xml:space="preserve">4.2. Plan and create developmentally appropriate, sequential, and challenging learning opportunities grounded in mathematics education research in which students are actively engaged in building new knowledge from prior knowledge and experiences with connections between math and the real world. </w:t>
            </w:r>
          </w:p>
        </w:tc>
        <w:tc>
          <w:tcPr>
            <w:tcW w:w="1560" w:type="dxa"/>
          </w:tcPr>
          <w:p w14:paraId="76533C58" w14:textId="77777777" w:rsidR="00527084" w:rsidRDefault="00527084" w:rsidP="00527084">
            <w:pPr>
              <w:rPr>
                <w:rFonts w:cs="Times New Roman"/>
                <w:b/>
                <w:bCs w:val="0"/>
                <w:sz w:val="24"/>
                <w:szCs w:val="24"/>
              </w:rPr>
            </w:pPr>
          </w:p>
        </w:tc>
        <w:tc>
          <w:tcPr>
            <w:tcW w:w="1652" w:type="dxa"/>
          </w:tcPr>
          <w:p w14:paraId="723EE88A" w14:textId="77777777" w:rsidR="00527084" w:rsidRDefault="00527084" w:rsidP="00527084">
            <w:pPr>
              <w:rPr>
                <w:rFonts w:cs="Times New Roman"/>
                <w:b/>
                <w:bCs w:val="0"/>
                <w:sz w:val="24"/>
                <w:szCs w:val="24"/>
              </w:rPr>
            </w:pPr>
          </w:p>
        </w:tc>
      </w:tr>
      <w:tr w:rsidR="00527084" w14:paraId="686CD4BF" w14:textId="77777777" w:rsidTr="38D4082E">
        <w:trPr>
          <w:jc w:val="center"/>
        </w:trPr>
        <w:tc>
          <w:tcPr>
            <w:tcW w:w="7110" w:type="dxa"/>
          </w:tcPr>
          <w:p w14:paraId="4B0E8459" w14:textId="7841C762" w:rsidR="00527084" w:rsidRPr="009347A4" w:rsidRDefault="00527084" w:rsidP="00527084">
            <w:pPr>
              <w:rPr>
                <w:rFonts w:eastAsiaTheme="minorHAnsi" w:cs="Palatino Linotype"/>
                <w:bCs w:val="0"/>
                <w:color w:val="000000"/>
              </w:rPr>
            </w:pPr>
            <w:r>
              <w:rPr>
                <w:rFonts w:cs="Palatino Linotype"/>
                <w:bCs w:val="0"/>
                <w:color w:val="000000"/>
              </w:rPr>
              <w:t>4</w:t>
            </w:r>
            <w:r w:rsidRPr="00874036">
              <w:rPr>
                <w:rFonts w:cs="Palatino Linotype"/>
                <w:bCs w:val="0"/>
                <w:color w:val="000000"/>
              </w:rPr>
              <w:t>.3. Incorporate knowledge of individual differences and the cultural and language diversity that exists within classrooms and include culturally relevant perspectives as a means to motivate and engage students.</w:t>
            </w:r>
          </w:p>
        </w:tc>
        <w:tc>
          <w:tcPr>
            <w:tcW w:w="1560" w:type="dxa"/>
          </w:tcPr>
          <w:p w14:paraId="06F82E5D" w14:textId="77777777" w:rsidR="00527084" w:rsidRDefault="00527084" w:rsidP="00527084">
            <w:pPr>
              <w:rPr>
                <w:rFonts w:cs="Times New Roman"/>
                <w:b/>
                <w:bCs w:val="0"/>
                <w:sz w:val="24"/>
                <w:szCs w:val="24"/>
              </w:rPr>
            </w:pPr>
          </w:p>
        </w:tc>
        <w:tc>
          <w:tcPr>
            <w:tcW w:w="1652" w:type="dxa"/>
          </w:tcPr>
          <w:p w14:paraId="7A176C11" w14:textId="77777777" w:rsidR="00527084" w:rsidRDefault="00527084" w:rsidP="00527084">
            <w:pPr>
              <w:rPr>
                <w:rFonts w:cs="Times New Roman"/>
                <w:b/>
                <w:bCs w:val="0"/>
                <w:sz w:val="24"/>
                <w:szCs w:val="24"/>
              </w:rPr>
            </w:pPr>
          </w:p>
        </w:tc>
      </w:tr>
      <w:tr w:rsidR="00527084" w14:paraId="6A211E2F" w14:textId="77777777" w:rsidTr="38D4082E">
        <w:trPr>
          <w:jc w:val="center"/>
        </w:trPr>
        <w:tc>
          <w:tcPr>
            <w:tcW w:w="7110" w:type="dxa"/>
          </w:tcPr>
          <w:p w14:paraId="12B79D72" w14:textId="0E8AE9B9" w:rsidR="00527084" w:rsidRPr="009347A4" w:rsidRDefault="00527084" w:rsidP="00527084">
            <w:pPr>
              <w:rPr>
                <w:rFonts w:eastAsiaTheme="minorHAnsi" w:cs="Palatino Linotype"/>
                <w:bCs w:val="0"/>
                <w:color w:val="000000"/>
              </w:rPr>
            </w:pPr>
            <w:r>
              <w:rPr>
                <w:rFonts w:cs="Palatino Linotype"/>
                <w:bCs w:val="0"/>
                <w:color w:val="000000"/>
              </w:rPr>
              <w:lastRenderedPageBreak/>
              <w:t>4</w:t>
            </w:r>
            <w:r w:rsidRPr="00874036">
              <w:rPr>
                <w:rFonts w:cs="Palatino Linotype"/>
                <w:bCs w:val="0"/>
                <w:color w:val="000000"/>
              </w:rPr>
              <w:t xml:space="preserve">.4. Demonstrate an understanding of how race, class, and gender can affect students’ experiences with mathematics teaching and learning; actively combat stereotypes to avoid replication of historic patterns; and demonstrate a commitment to equitable treatment of and high expectations for all students. </w:t>
            </w:r>
          </w:p>
        </w:tc>
        <w:tc>
          <w:tcPr>
            <w:tcW w:w="1560" w:type="dxa"/>
          </w:tcPr>
          <w:p w14:paraId="291FEB84" w14:textId="77777777" w:rsidR="00527084" w:rsidRDefault="00527084" w:rsidP="00527084">
            <w:pPr>
              <w:rPr>
                <w:rFonts w:cs="Times New Roman"/>
                <w:b/>
                <w:bCs w:val="0"/>
                <w:sz w:val="24"/>
                <w:szCs w:val="24"/>
              </w:rPr>
            </w:pPr>
          </w:p>
        </w:tc>
        <w:tc>
          <w:tcPr>
            <w:tcW w:w="1652" w:type="dxa"/>
          </w:tcPr>
          <w:p w14:paraId="489AFD45" w14:textId="77777777" w:rsidR="00527084" w:rsidRDefault="00527084" w:rsidP="00527084">
            <w:pPr>
              <w:rPr>
                <w:rFonts w:cs="Times New Roman"/>
                <w:b/>
                <w:bCs w:val="0"/>
                <w:sz w:val="24"/>
                <w:szCs w:val="24"/>
              </w:rPr>
            </w:pPr>
          </w:p>
        </w:tc>
      </w:tr>
      <w:tr w:rsidR="00527084" w14:paraId="7A0DEAC9" w14:textId="77777777" w:rsidTr="38D4082E">
        <w:trPr>
          <w:jc w:val="center"/>
        </w:trPr>
        <w:tc>
          <w:tcPr>
            <w:tcW w:w="7110" w:type="dxa"/>
          </w:tcPr>
          <w:p w14:paraId="02352013" w14:textId="77777777" w:rsidR="00527084" w:rsidRPr="00874036" w:rsidRDefault="00527084" w:rsidP="00527084">
            <w:pPr>
              <w:autoSpaceDE w:val="0"/>
              <w:autoSpaceDN w:val="0"/>
              <w:adjustRightInd w:val="0"/>
              <w:rPr>
                <w:rFonts w:cs="Palatino Linotype"/>
                <w:bCs w:val="0"/>
                <w:color w:val="000000"/>
                <w:sz w:val="24"/>
                <w:szCs w:val="24"/>
              </w:rPr>
            </w:pPr>
            <w:r>
              <w:rPr>
                <w:rFonts w:cs="Palatino Linotype"/>
                <w:bCs w:val="0"/>
                <w:color w:val="000000"/>
              </w:rPr>
              <w:t>4.</w:t>
            </w:r>
            <w:r w:rsidRPr="00874036">
              <w:rPr>
                <w:rFonts w:cs="Palatino Linotype"/>
                <w:bCs w:val="0"/>
                <w:color w:val="000000"/>
              </w:rPr>
              <w:t>5. Apply mathematical content and pedagogical knowledge to select and use instructional tools such as manipulatives and physical models, drawings, virtual environments, spreadsheets, presentation tools, and mathematics-</w:t>
            </w:r>
            <w:r w:rsidRPr="00874036">
              <w:rPr>
                <w:rFonts w:cs="Palatino Linotype"/>
                <w:bCs w:val="0"/>
                <w:color w:val="000000"/>
                <w:sz w:val="24"/>
                <w:szCs w:val="24"/>
              </w:rPr>
              <w:t xml:space="preserve"> </w:t>
            </w:r>
          </w:p>
          <w:p w14:paraId="5F0E35C3" w14:textId="4B1C1F6A" w:rsidR="00527084" w:rsidRPr="009347A4" w:rsidRDefault="00527084" w:rsidP="00527084">
            <w:pPr>
              <w:rPr>
                <w:rFonts w:eastAsiaTheme="minorHAnsi" w:cs="Palatino Linotype"/>
                <w:bCs w:val="0"/>
                <w:color w:val="000000"/>
              </w:rPr>
            </w:pPr>
            <w:r w:rsidRPr="00874036">
              <w:rPr>
                <w:rFonts w:cs="Palatino Linotype"/>
                <w:bCs w:val="0"/>
                <w:color w:val="000000"/>
              </w:rPr>
              <w:t xml:space="preserve">specific technologies (e.g., graphing tools and interactive geometry software); and integrate tools and technology as essential resources to help students learn and make sense of mathematical ideas, reason mathematically, and communicate their mathematical thinking. </w:t>
            </w:r>
          </w:p>
        </w:tc>
        <w:tc>
          <w:tcPr>
            <w:tcW w:w="1560" w:type="dxa"/>
          </w:tcPr>
          <w:p w14:paraId="3F3151A8" w14:textId="77777777" w:rsidR="00527084" w:rsidRDefault="00527084" w:rsidP="00527084">
            <w:pPr>
              <w:rPr>
                <w:rFonts w:cs="Times New Roman"/>
                <w:b/>
                <w:bCs w:val="0"/>
                <w:sz w:val="24"/>
                <w:szCs w:val="24"/>
              </w:rPr>
            </w:pPr>
          </w:p>
        </w:tc>
        <w:tc>
          <w:tcPr>
            <w:tcW w:w="1652" w:type="dxa"/>
          </w:tcPr>
          <w:p w14:paraId="62166F5F" w14:textId="77777777" w:rsidR="00527084" w:rsidRDefault="00527084" w:rsidP="00527084">
            <w:pPr>
              <w:rPr>
                <w:rFonts w:cs="Times New Roman"/>
                <w:b/>
                <w:bCs w:val="0"/>
                <w:sz w:val="24"/>
                <w:szCs w:val="24"/>
              </w:rPr>
            </w:pPr>
          </w:p>
        </w:tc>
      </w:tr>
      <w:tr w:rsidR="00527084" w14:paraId="68A83A86" w14:textId="77777777" w:rsidTr="38D4082E">
        <w:trPr>
          <w:jc w:val="center"/>
        </w:trPr>
        <w:tc>
          <w:tcPr>
            <w:tcW w:w="7110" w:type="dxa"/>
          </w:tcPr>
          <w:p w14:paraId="4E4437D7" w14:textId="10EE0D4A" w:rsidR="00527084" w:rsidRPr="009347A4" w:rsidRDefault="00527084" w:rsidP="00527084">
            <w:pPr>
              <w:rPr>
                <w:rFonts w:eastAsiaTheme="minorHAnsi" w:cs="Palatino Linotype"/>
                <w:bCs w:val="0"/>
                <w:color w:val="000000"/>
              </w:rPr>
            </w:pPr>
            <w:r>
              <w:rPr>
                <w:rFonts w:cs="Palatino Linotype"/>
                <w:bCs w:val="0"/>
                <w:color w:val="000000"/>
              </w:rPr>
              <w:t>4</w:t>
            </w:r>
            <w:r w:rsidRPr="00874036">
              <w:rPr>
                <w:rFonts w:cs="Palatino Linotype"/>
                <w:bCs w:val="0"/>
                <w:color w:val="000000"/>
              </w:rPr>
              <w:t xml:space="preserve">.6. Flexibly assess evidence of student mathematical proficiency for learning that takes place outside of the school, the school day, or the classroom. </w:t>
            </w:r>
          </w:p>
        </w:tc>
        <w:tc>
          <w:tcPr>
            <w:tcW w:w="1560" w:type="dxa"/>
          </w:tcPr>
          <w:p w14:paraId="2A1F1317" w14:textId="77777777" w:rsidR="00527084" w:rsidRDefault="00527084" w:rsidP="00527084">
            <w:pPr>
              <w:rPr>
                <w:rFonts w:cs="Times New Roman"/>
                <w:b/>
                <w:bCs w:val="0"/>
                <w:sz w:val="24"/>
                <w:szCs w:val="24"/>
              </w:rPr>
            </w:pPr>
          </w:p>
        </w:tc>
        <w:tc>
          <w:tcPr>
            <w:tcW w:w="1652" w:type="dxa"/>
          </w:tcPr>
          <w:p w14:paraId="052C26FC" w14:textId="77777777" w:rsidR="00527084" w:rsidRDefault="00527084" w:rsidP="00527084">
            <w:pPr>
              <w:rPr>
                <w:rFonts w:cs="Times New Roman"/>
                <w:b/>
                <w:bCs w:val="0"/>
                <w:sz w:val="24"/>
                <w:szCs w:val="24"/>
              </w:rPr>
            </w:pPr>
          </w:p>
        </w:tc>
      </w:tr>
      <w:tr w:rsidR="00527084" w14:paraId="53C693AF" w14:textId="77777777" w:rsidTr="38D4082E">
        <w:trPr>
          <w:jc w:val="center"/>
        </w:trPr>
        <w:tc>
          <w:tcPr>
            <w:tcW w:w="7110" w:type="dxa"/>
          </w:tcPr>
          <w:p w14:paraId="2FD8331F" w14:textId="77777777" w:rsidR="00527084" w:rsidRPr="00874036" w:rsidRDefault="00527084" w:rsidP="00527084">
            <w:pPr>
              <w:autoSpaceDE w:val="0"/>
              <w:autoSpaceDN w:val="0"/>
              <w:adjustRightInd w:val="0"/>
              <w:rPr>
                <w:rFonts w:cs="Palatino Linotype"/>
                <w:bCs w:val="0"/>
                <w:color w:val="000000"/>
              </w:rPr>
            </w:pPr>
            <w:r>
              <w:rPr>
                <w:rFonts w:cs="Palatino Linotype"/>
                <w:bCs w:val="0"/>
                <w:color w:val="000000"/>
              </w:rPr>
              <w:t>5</w:t>
            </w:r>
            <w:r w:rsidRPr="00874036">
              <w:rPr>
                <w:rFonts w:cs="Palatino Linotype"/>
                <w:bCs w:val="0"/>
                <w:color w:val="000000"/>
              </w:rPr>
              <w:t xml:space="preserve">. Impact on Student Learning--Effective teachers of middle grades mathematics: </w:t>
            </w:r>
          </w:p>
          <w:p w14:paraId="24A48DCE" w14:textId="142DE7D5" w:rsidR="00527084" w:rsidRPr="009347A4" w:rsidRDefault="00527084" w:rsidP="00527084">
            <w:pPr>
              <w:rPr>
                <w:rFonts w:eastAsiaTheme="minorHAnsi" w:cs="Palatino Linotype"/>
                <w:bCs w:val="0"/>
                <w:color w:val="000000"/>
              </w:rPr>
            </w:pPr>
            <w:r>
              <w:rPr>
                <w:rFonts w:cs="Palatino Linotype"/>
                <w:bCs w:val="0"/>
                <w:color w:val="000000"/>
              </w:rPr>
              <w:t>5</w:t>
            </w:r>
            <w:r w:rsidRPr="00874036">
              <w:rPr>
                <w:rFonts w:cs="Palatino Linotype"/>
                <w:bCs w:val="0"/>
                <w:color w:val="000000"/>
              </w:rPr>
              <w:t xml:space="preserve">.1. Verify that middle grades students demonstrate conceptual understanding; procedural fluency; the ability to formulate, represent, and solve problems; logical reasoning and continuous reflection on that reasoning; productive disposition toward mathematics; and the application of mathematics in a variety of contexts within major mathematical domains. </w:t>
            </w:r>
          </w:p>
        </w:tc>
        <w:tc>
          <w:tcPr>
            <w:tcW w:w="1560" w:type="dxa"/>
          </w:tcPr>
          <w:p w14:paraId="57E0D0EE" w14:textId="77777777" w:rsidR="00527084" w:rsidRDefault="00527084" w:rsidP="00527084">
            <w:pPr>
              <w:rPr>
                <w:rFonts w:cs="Times New Roman"/>
                <w:b/>
                <w:bCs w:val="0"/>
                <w:sz w:val="24"/>
                <w:szCs w:val="24"/>
              </w:rPr>
            </w:pPr>
          </w:p>
        </w:tc>
        <w:tc>
          <w:tcPr>
            <w:tcW w:w="1652" w:type="dxa"/>
          </w:tcPr>
          <w:p w14:paraId="66BC2408" w14:textId="77777777" w:rsidR="00527084" w:rsidRDefault="00527084" w:rsidP="00527084">
            <w:pPr>
              <w:rPr>
                <w:rFonts w:cs="Times New Roman"/>
                <w:b/>
                <w:bCs w:val="0"/>
                <w:sz w:val="24"/>
                <w:szCs w:val="24"/>
              </w:rPr>
            </w:pPr>
          </w:p>
        </w:tc>
      </w:tr>
      <w:tr w:rsidR="00527084" w14:paraId="365C1798" w14:textId="77777777" w:rsidTr="38D4082E">
        <w:trPr>
          <w:jc w:val="center"/>
        </w:trPr>
        <w:tc>
          <w:tcPr>
            <w:tcW w:w="7110" w:type="dxa"/>
          </w:tcPr>
          <w:p w14:paraId="3D2B37EC" w14:textId="4023995D" w:rsidR="00527084" w:rsidRPr="009347A4" w:rsidRDefault="00527084" w:rsidP="00527084">
            <w:pPr>
              <w:rPr>
                <w:rFonts w:eastAsiaTheme="minorHAnsi" w:cs="Palatino Linotype"/>
                <w:bCs w:val="0"/>
                <w:color w:val="000000"/>
              </w:rPr>
            </w:pPr>
            <w:r>
              <w:rPr>
                <w:rFonts w:cs="Palatino Linotype"/>
                <w:bCs w:val="0"/>
                <w:color w:val="000000"/>
              </w:rPr>
              <w:t>5</w:t>
            </w:r>
            <w:r w:rsidRPr="00874036">
              <w:rPr>
                <w:rFonts w:cs="Palatino Linotype"/>
                <w:bCs w:val="0"/>
                <w:color w:val="000000"/>
              </w:rPr>
              <w:t>.2. Promote personalization for each student, allowing students to demonstrate proficiency by presenting multiple types of evidence, including but not limited to teacher- or student-designed assessments, portfolios, performances, exhibitions and projects.</w:t>
            </w:r>
          </w:p>
        </w:tc>
        <w:tc>
          <w:tcPr>
            <w:tcW w:w="1560" w:type="dxa"/>
          </w:tcPr>
          <w:p w14:paraId="3E0D3905" w14:textId="77777777" w:rsidR="00527084" w:rsidRDefault="00527084" w:rsidP="00527084">
            <w:pPr>
              <w:rPr>
                <w:rFonts w:cs="Times New Roman"/>
                <w:b/>
                <w:bCs w:val="0"/>
                <w:sz w:val="24"/>
                <w:szCs w:val="24"/>
              </w:rPr>
            </w:pPr>
          </w:p>
        </w:tc>
        <w:tc>
          <w:tcPr>
            <w:tcW w:w="1652" w:type="dxa"/>
          </w:tcPr>
          <w:p w14:paraId="1C5137F4" w14:textId="77777777" w:rsidR="00527084" w:rsidRDefault="00527084" w:rsidP="00527084">
            <w:pPr>
              <w:rPr>
                <w:rFonts w:cs="Times New Roman"/>
                <w:b/>
                <w:bCs w:val="0"/>
                <w:sz w:val="24"/>
                <w:szCs w:val="24"/>
              </w:rPr>
            </w:pPr>
          </w:p>
        </w:tc>
      </w:tr>
      <w:tr w:rsidR="00527084" w14:paraId="3D2EF023" w14:textId="77777777" w:rsidTr="38D4082E">
        <w:trPr>
          <w:jc w:val="center"/>
        </w:trPr>
        <w:tc>
          <w:tcPr>
            <w:tcW w:w="7110" w:type="dxa"/>
          </w:tcPr>
          <w:p w14:paraId="14BFF8F8" w14:textId="30BF6D76" w:rsidR="00527084" w:rsidRPr="009347A4" w:rsidRDefault="00527084" w:rsidP="00527084">
            <w:pPr>
              <w:rPr>
                <w:rFonts w:eastAsiaTheme="minorHAnsi" w:cs="Palatino Linotype"/>
                <w:bCs w:val="0"/>
                <w:color w:val="000000"/>
              </w:rPr>
            </w:pPr>
            <w:r>
              <w:rPr>
                <w:rFonts w:cs="Palatino Linotype"/>
                <w:bCs w:val="0"/>
                <w:color w:val="000000"/>
              </w:rPr>
              <w:t>5</w:t>
            </w:r>
            <w:r w:rsidRPr="00874036">
              <w:rPr>
                <w:rFonts w:cs="Palatino Linotype"/>
                <w:bCs w:val="0"/>
                <w:color w:val="000000"/>
              </w:rPr>
              <w:t xml:space="preserve">.3. Collect, organize, analyze, and reflect on diagnostic, formative, and summative assessment evidence, including authentic performance tasks and determine the extent to which students’ mathematical proficiencies have increased as a result of their instruction </w:t>
            </w:r>
          </w:p>
        </w:tc>
        <w:tc>
          <w:tcPr>
            <w:tcW w:w="1560" w:type="dxa"/>
          </w:tcPr>
          <w:p w14:paraId="23BF06BB" w14:textId="77777777" w:rsidR="00527084" w:rsidRDefault="00527084" w:rsidP="00527084">
            <w:pPr>
              <w:rPr>
                <w:rFonts w:cs="Times New Roman"/>
                <w:b/>
                <w:bCs w:val="0"/>
                <w:sz w:val="24"/>
                <w:szCs w:val="24"/>
              </w:rPr>
            </w:pPr>
          </w:p>
        </w:tc>
        <w:tc>
          <w:tcPr>
            <w:tcW w:w="1652" w:type="dxa"/>
          </w:tcPr>
          <w:p w14:paraId="7271F618" w14:textId="77777777" w:rsidR="00527084" w:rsidRDefault="00527084" w:rsidP="00527084">
            <w:pPr>
              <w:rPr>
                <w:rFonts w:cs="Times New Roman"/>
                <w:b/>
                <w:bCs w:val="0"/>
                <w:sz w:val="24"/>
                <w:szCs w:val="24"/>
              </w:rPr>
            </w:pPr>
          </w:p>
        </w:tc>
      </w:tr>
      <w:tr w:rsidR="00527084" w14:paraId="111BAB33" w14:textId="77777777" w:rsidTr="38D4082E">
        <w:trPr>
          <w:jc w:val="center"/>
        </w:trPr>
        <w:tc>
          <w:tcPr>
            <w:tcW w:w="7110" w:type="dxa"/>
          </w:tcPr>
          <w:p w14:paraId="2D9A17DC" w14:textId="3AD71831" w:rsidR="00527084" w:rsidRPr="009347A4" w:rsidRDefault="00527084" w:rsidP="00527084">
            <w:pPr>
              <w:rPr>
                <w:rFonts w:eastAsiaTheme="minorHAnsi" w:cs="Palatino Linotype"/>
                <w:bCs w:val="0"/>
                <w:color w:val="000000"/>
              </w:rPr>
            </w:pPr>
            <w:r>
              <w:rPr>
                <w:rFonts w:cs="Palatino Linotype"/>
                <w:bCs w:val="0"/>
                <w:color w:val="000000"/>
              </w:rPr>
              <w:t>5</w:t>
            </w:r>
            <w:r w:rsidRPr="00874036">
              <w:rPr>
                <w:rFonts w:cs="Palatino Linotype"/>
                <w:bCs w:val="0"/>
                <w:color w:val="000000"/>
              </w:rPr>
              <w:t xml:space="preserve">.4. Convey how the development of mathematical theory and understanding is a historical process with continuous creation of new knowledge and the refinement or previous knowledge. </w:t>
            </w:r>
          </w:p>
        </w:tc>
        <w:tc>
          <w:tcPr>
            <w:tcW w:w="1560" w:type="dxa"/>
          </w:tcPr>
          <w:p w14:paraId="0B9230E3" w14:textId="77777777" w:rsidR="00527084" w:rsidRDefault="00527084" w:rsidP="00527084">
            <w:pPr>
              <w:rPr>
                <w:rFonts w:cs="Times New Roman"/>
                <w:b/>
                <w:bCs w:val="0"/>
                <w:sz w:val="24"/>
                <w:szCs w:val="24"/>
              </w:rPr>
            </w:pPr>
          </w:p>
        </w:tc>
        <w:tc>
          <w:tcPr>
            <w:tcW w:w="1652" w:type="dxa"/>
          </w:tcPr>
          <w:p w14:paraId="026A1F67" w14:textId="77777777" w:rsidR="00527084" w:rsidRDefault="00527084" w:rsidP="00527084">
            <w:pPr>
              <w:rPr>
                <w:rFonts w:cs="Times New Roman"/>
                <w:b/>
                <w:bCs w:val="0"/>
                <w:sz w:val="24"/>
                <w:szCs w:val="24"/>
              </w:rPr>
            </w:pPr>
          </w:p>
        </w:tc>
      </w:tr>
      <w:tr w:rsidR="00527084" w14:paraId="76B8B16D" w14:textId="77777777" w:rsidTr="38D4082E">
        <w:trPr>
          <w:jc w:val="center"/>
        </w:trPr>
        <w:tc>
          <w:tcPr>
            <w:tcW w:w="7110" w:type="dxa"/>
          </w:tcPr>
          <w:p w14:paraId="192AEA05" w14:textId="68C7DED9" w:rsidR="00527084" w:rsidRPr="009347A4" w:rsidRDefault="00527084" w:rsidP="00527084">
            <w:pPr>
              <w:rPr>
                <w:rFonts w:eastAsiaTheme="minorHAnsi" w:cs="Palatino Linotype"/>
                <w:bCs w:val="0"/>
                <w:color w:val="000000"/>
              </w:rPr>
            </w:pPr>
            <w:r w:rsidRPr="00A12DE1">
              <w:rPr>
                <w:rFonts w:eastAsiaTheme="minorHAnsi" w:cs="Palatino Linotype"/>
                <w:bCs w:val="0"/>
                <w:color w:val="000000"/>
              </w:rPr>
              <w:t xml:space="preserve">5.5. Convey roles and responsibilities of mathematicians with respect to social, economic, cultural and political systems. </w:t>
            </w:r>
          </w:p>
        </w:tc>
        <w:tc>
          <w:tcPr>
            <w:tcW w:w="1560" w:type="dxa"/>
          </w:tcPr>
          <w:p w14:paraId="1E608D92" w14:textId="77777777" w:rsidR="00527084" w:rsidRDefault="00527084" w:rsidP="00527084">
            <w:pPr>
              <w:rPr>
                <w:rFonts w:cs="Times New Roman"/>
                <w:b/>
                <w:bCs w:val="0"/>
                <w:sz w:val="24"/>
                <w:szCs w:val="24"/>
              </w:rPr>
            </w:pPr>
          </w:p>
        </w:tc>
        <w:tc>
          <w:tcPr>
            <w:tcW w:w="1652" w:type="dxa"/>
          </w:tcPr>
          <w:p w14:paraId="7923E603" w14:textId="77777777" w:rsidR="00527084" w:rsidRDefault="00527084" w:rsidP="00527084">
            <w:pPr>
              <w:rPr>
                <w:rFonts w:cs="Times New Roman"/>
                <w:b/>
                <w:bCs w:val="0"/>
                <w:sz w:val="24"/>
                <w:szCs w:val="24"/>
              </w:rPr>
            </w:pPr>
          </w:p>
        </w:tc>
      </w:tr>
      <w:tr w:rsidR="00527084" w14:paraId="03A13F9B" w14:textId="77777777" w:rsidTr="38D4082E">
        <w:trPr>
          <w:jc w:val="center"/>
        </w:trPr>
        <w:tc>
          <w:tcPr>
            <w:tcW w:w="7110" w:type="dxa"/>
          </w:tcPr>
          <w:p w14:paraId="56BD1CDF" w14:textId="77777777" w:rsidR="00527084" w:rsidRDefault="00527084" w:rsidP="00527084">
            <w:pPr>
              <w:autoSpaceDE w:val="0"/>
              <w:autoSpaceDN w:val="0"/>
              <w:adjustRightInd w:val="0"/>
              <w:ind w:left="240" w:hanging="240"/>
              <w:rPr>
                <w:rFonts w:eastAsiaTheme="minorHAnsi" w:cs="Palatino Linotype"/>
                <w:bCs w:val="0"/>
                <w:color w:val="000000"/>
              </w:rPr>
            </w:pPr>
            <w:r w:rsidRPr="001E0373">
              <w:rPr>
                <w:rFonts w:eastAsiaTheme="minorHAnsi" w:cs="Palatino Linotype"/>
                <w:bCs w:val="0"/>
                <w:color w:val="000000"/>
              </w:rPr>
              <w:t xml:space="preserve">6. Professional Knowledge and Skills-Effective teachers of middle grades mathematics: </w:t>
            </w:r>
          </w:p>
          <w:p w14:paraId="62BF7E98" w14:textId="30098263" w:rsidR="00527084" w:rsidRPr="009347A4" w:rsidRDefault="00527084" w:rsidP="00527084">
            <w:pPr>
              <w:rPr>
                <w:rFonts w:eastAsiaTheme="minorHAnsi" w:cs="Palatino Linotype"/>
                <w:bCs w:val="0"/>
                <w:color w:val="000000"/>
              </w:rPr>
            </w:pPr>
            <w:r w:rsidRPr="001E0373">
              <w:rPr>
                <w:rFonts w:eastAsiaTheme="minorHAnsi" w:cs="Palatino Linotype"/>
                <w:bCs w:val="0"/>
                <w:color w:val="000000"/>
              </w:rPr>
              <w:t xml:space="preserve">6.1. Take an active role in their professional growth and maintain a current understanding of changes in the content and pedagogy of mathematics and learning theory by participating in professional </w:t>
            </w:r>
            <w:r w:rsidRPr="001E0373">
              <w:rPr>
                <w:rFonts w:eastAsiaTheme="minorHAnsi" w:cs="Palatino Linotype"/>
                <w:bCs w:val="0"/>
                <w:color w:val="000000"/>
              </w:rPr>
              <w:lastRenderedPageBreak/>
              <w:t xml:space="preserve">learning experiences that directly relate to the learning and teaching of mathematics </w:t>
            </w:r>
          </w:p>
        </w:tc>
        <w:tc>
          <w:tcPr>
            <w:tcW w:w="1560" w:type="dxa"/>
          </w:tcPr>
          <w:p w14:paraId="676885DA" w14:textId="77777777" w:rsidR="00527084" w:rsidRDefault="00527084" w:rsidP="00527084">
            <w:pPr>
              <w:rPr>
                <w:rFonts w:cs="Times New Roman"/>
                <w:b/>
                <w:bCs w:val="0"/>
                <w:sz w:val="24"/>
                <w:szCs w:val="24"/>
              </w:rPr>
            </w:pPr>
          </w:p>
        </w:tc>
        <w:tc>
          <w:tcPr>
            <w:tcW w:w="1652" w:type="dxa"/>
          </w:tcPr>
          <w:p w14:paraId="2FE3E6F8" w14:textId="77777777" w:rsidR="00527084" w:rsidRDefault="00527084" w:rsidP="00527084">
            <w:pPr>
              <w:rPr>
                <w:rFonts w:cs="Times New Roman"/>
                <w:b/>
                <w:bCs w:val="0"/>
                <w:sz w:val="24"/>
                <w:szCs w:val="24"/>
              </w:rPr>
            </w:pPr>
          </w:p>
        </w:tc>
      </w:tr>
      <w:tr w:rsidR="00527084" w14:paraId="440019B2" w14:textId="77777777" w:rsidTr="38D4082E">
        <w:trPr>
          <w:jc w:val="center"/>
        </w:trPr>
        <w:tc>
          <w:tcPr>
            <w:tcW w:w="7110" w:type="dxa"/>
          </w:tcPr>
          <w:p w14:paraId="39A67241" w14:textId="77DBCE9A" w:rsidR="00527084" w:rsidRPr="009347A4" w:rsidRDefault="00527084" w:rsidP="00527084">
            <w:pPr>
              <w:rPr>
                <w:rFonts w:eastAsiaTheme="minorHAnsi" w:cs="Palatino Linotype"/>
                <w:bCs w:val="0"/>
                <w:color w:val="000000"/>
              </w:rPr>
            </w:pPr>
            <w:r w:rsidRPr="00920734">
              <w:rPr>
                <w:rFonts w:eastAsiaTheme="minorHAnsi" w:cs="Palatino Linotype"/>
                <w:bCs w:val="0"/>
                <w:color w:val="000000"/>
              </w:rPr>
              <w:t xml:space="preserve">6.2. Engage in continuous and collaborative learning that draws upon research in mathematics education to inform practice; enhance learning opportunities for all students’ mathematical knowledge learning; involve colleagues, other school professionals, families, and various stakeholders; and advance their learning as a reflective practitioner. </w:t>
            </w:r>
          </w:p>
        </w:tc>
        <w:tc>
          <w:tcPr>
            <w:tcW w:w="1560" w:type="dxa"/>
          </w:tcPr>
          <w:p w14:paraId="417A06B3" w14:textId="77777777" w:rsidR="00527084" w:rsidRDefault="00527084" w:rsidP="00527084">
            <w:pPr>
              <w:rPr>
                <w:rFonts w:cs="Times New Roman"/>
                <w:b/>
                <w:bCs w:val="0"/>
                <w:sz w:val="24"/>
                <w:szCs w:val="24"/>
              </w:rPr>
            </w:pPr>
          </w:p>
        </w:tc>
        <w:tc>
          <w:tcPr>
            <w:tcW w:w="1652" w:type="dxa"/>
          </w:tcPr>
          <w:p w14:paraId="015FC7C4" w14:textId="77777777" w:rsidR="00527084" w:rsidRDefault="00527084" w:rsidP="00527084">
            <w:pPr>
              <w:rPr>
                <w:rFonts w:cs="Times New Roman"/>
                <w:b/>
                <w:bCs w:val="0"/>
                <w:sz w:val="24"/>
                <w:szCs w:val="24"/>
              </w:rPr>
            </w:pPr>
          </w:p>
        </w:tc>
      </w:tr>
      <w:tr w:rsidR="00527084" w14:paraId="3CA2FE28" w14:textId="77777777" w:rsidTr="38D4082E">
        <w:trPr>
          <w:jc w:val="center"/>
        </w:trPr>
        <w:tc>
          <w:tcPr>
            <w:tcW w:w="7110" w:type="dxa"/>
          </w:tcPr>
          <w:p w14:paraId="16731D2F" w14:textId="4691E474" w:rsidR="00527084" w:rsidRPr="009347A4" w:rsidRDefault="00527084" w:rsidP="00527084">
            <w:pPr>
              <w:rPr>
                <w:rFonts w:eastAsiaTheme="minorHAnsi" w:cs="Palatino Linotype"/>
                <w:bCs w:val="0"/>
                <w:color w:val="000000"/>
              </w:rPr>
            </w:pPr>
            <w:r w:rsidRPr="00920734">
              <w:rPr>
                <w:rFonts w:eastAsiaTheme="minorHAnsi" w:cs="Palatino Linotype"/>
                <w:bCs w:val="0"/>
                <w:color w:val="000000"/>
              </w:rPr>
              <w:t xml:space="preserve">6.3. Demonstrate knowledge of misconceptions typically held by adolescents and effective methods for intervening to correct such misconceptions. </w:t>
            </w:r>
          </w:p>
        </w:tc>
        <w:tc>
          <w:tcPr>
            <w:tcW w:w="1560" w:type="dxa"/>
          </w:tcPr>
          <w:p w14:paraId="59334B12" w14:textId="77777777" w:rsidR="00527084" w:rsidRDefault="00527084" w:rsidP="00527084">
            <w:pPr>
              <w:rPr>
                <w:rFonts w:cs="Times New Roman"/>
                <w:b/>
                <w:bCs w:val="0"/>
                <w:sz w:val="24"/>
                <w:szCs w:val="24"/>
              </w:rPr>
            </w:pPr>
          </w:p>
        </w:tc>
        <w:tc>
          <w:tcPr>
            <w:tcW w:w="1652" w:type="dxa"/>
          </w:tcPr>
          <w:p w14:paraId="1FD3D7D2" w14:textId="77777777" w:rsidR="00527084" w:rsidRDefault="00527084" w:rsidP="00527084">
            <w:pPr>
              <w:rPr>
                <w:rFonts w:cs="Times New Roman"/>
                <w:b/>
                <w:bCs w:val="0"/>
                <w:sz w:val="24"/>
                <w:szCs w:val="24"/>
              </w:rPr>
            </w:pPr>
          </w:p>
        </w:tc>
      </w:tr>
      <w:tr w:rsidR="00527084" w14:paraId="690FF8AD" w14:textId="77777777" w:rsidTr="38D4082E">
        <w:trPr>
          <w:jc w:val="center"/>
        </w:trPr>
        <w:tc>
          <w:tcPr>
            <w:tcW w:w="7110" w:type="dxa"/>
          </w:tcPr>
          <w:p w14:paraId="18BBD1F6" w14:textId="7DF2603E" w:rsidR="00527084" w:rsidRPr="009347A4" w:rsidRDefault="00527084" w:rsidP="00527084">
            <w:pPr>
              <w:rPr>
                <w:rFonts w:eastAsiaTheme="minorHAnsi" w:cs="Palatino Linotype"/>
                <w:bCs w:val="0"/>
                <w:color w:val="000000"/>
              </w:rPr>
            </w:pPr>
            <w:r w:rsidRPr="007736FF">
              <w:rPr>
                <w:rFonts w:eastAsiaTheme="minorHAnsi" w:cs="Palatino Linotype"/>
                <w:bCs w:val="0"/>
                <w:color w:val="000000"/>
              </w:rPr>
              <w:t xml:space="preserve">6.4. Utilize resources from professional mathematics education organizations such as print, digital, and virtual resources/collections. </w:t>
            </w:r>
          </w:p>
        </w:tc>
        <w:tc>
          <w:tcPr>
            <w:tcW w:w="1560" w:type="dxa"/>
          </w:tcPr>
          <w:p w14:paraId="78727FA3" w14:textId="77777777" w:rsidR="00527084" w:rsidRDefault="00527084" w:rsidP="00527084">
            <w:pPr>
              <w:rPr>
                <w:rFonts w:cs="Times New Roman"/>
                <w:b/>
                <w:bCs w:val="0"/>
                <w:sz w:val="24"/>
                <w:szCs w:val="24"/>
              </w:rPr>
            </w:pPr>
          </w:p>
        </w:tc>
        <w:tc>
          <w:tcPr>
            <w:tcW w:w="1652" w:type="dxa"/>
          </w:tcPr>
          <w:p w14:paraId="5B979609" w14:textId="77777777" w:rsidR="00527084" w:rsidRDefault="00527084" w:rsidP="00527084">
            <w:pPr>
              <w:rPr>
                <w:rFonts w:cs="Times New Roman"/>
                <w:b/>
                <w:bCs w:val="0"/>
                <w:sz w:val="24"/>
                <w:szCs w:val="24"/>
              </w:rPr>
            </w:pPr>
          </w:p>
        </w:tc>
      </w:tr>
      <w:tr w:rsidR="00527084" w14:paraId="1A46F4EC" w14:textId="77777777" w:rsidTr="38D4082E">
        <w:trPr>
          <w:jc w:val="center"/>
        </w:trPr>
        <w:tc>
          <w:tcPr>
            <w:tcW w:w="7110" w:type="dxa"/>
          </w:tcPr>
          <w:p w14:paraId="6ED7142C" w14:textId="566319F1" w:rsidR="00527084" w:rsidRPr="009347A4" w:rsidRDefault="00527084" w:rsidP="00527084">
            <w:pPr>
              <w:rPr>
                <w:rFonts w:eastAsiaTheme="minorHAnsi" w:cs="Palatino Linotype"/>
                <w:bCs w:val="0"/>
                <w:color w:val="000000"/>
              </w:rPr>
            </w:pPr>
            <w:r w:rsidRPr="00920734">
              <w:rPr>
                <w:rFonts w:eastAsiaTheme="minorHAnsi" w:cs="Palatino Linotype"/>
                <w:bCs w:val="0"/>
                <w:color w:val="000000"/>
              </w:rPr>
              <w:t xml:space="preserve">7. A minor in mathematics, or the equivalent in undergraduate and/or graduate coursework (at least 18 academic credits of which at least 6 must be at the advanced undergraduate level or higher). </w:t>
            </w:r>
          </w:p>
        </w:tc>
        <w:tc>
          <w:tcPr>
            <w:tcW w:w="1560" w:type="dxa"/>
          </w:tcPr>
          <w:p w14:paraId="4C2DC422" w14:textId="77777777" w:rsidR="00527084" w:rsidRDefault="00527084" w:rsidP="00527084">
            <w:pPr>
              <w:rPr>
                <w:rFonts w:cs="Times New Roman"/>
                <w:b/>
                <w:bCs w:val="0"/>
                <w:sz w:val="24"/>
                <w:szCs w:val="24"/>
              </w:rPr>
            </w:pPr>
          </w:p>
        </w:tc>
        <w:tc>
          <w:tcPr>
            <w:tcW w:w="1652" w:type="dxa"/>
          </w:tcPr>
          <w:p w14:paraId="12CA38C7" w14:textId="77777777" w:rsidR="00527084" w:rsidRDefault="00527084" w:rsidP="00527084">
            <w:pPr>
              <w:rPr>
                <w:rFonts w:cs="Times New Roman"/>
                <w:b/>
                <w:bCs w:val="0"/>
                <w:sz w:val="24"/>
                <w:szCs w:val="24"/>
              </w:rPr>
            </w:pPr>
          </w:p>
        </w:tc>
      </w:tr>
      <w:tr w:rsidR="00527084" w14:paraId="0127FB09" w14:textId="77777777" w:rsidTr="38D4082E">
        <w:trPr>
          <w:jc w:val="center"/>
        </w:trPr>
        <w:tc>
          <w:tcPr>
            <w:tcW w:w="7110" w:type="dxa"/>
          </w:tcPr>
          <w:p w14:paraId="4B5DE8A8" w14:textId="32E7104A" w:rsidR="00527084" w:rsidRPr="009347A4" w:rsidRDefault="00527084" w:rsidP="00527084">
            <w:pPr>
              <w:rPr>
                <w:rFonts w:eastAsiaTheme="minorHAnsi" w:cs="Palatino Linotype"/>
                <w:bCs w:val="0"/>
                <w:color w:val="000000"/>
              </w:rPr>
            </w:pPr>
            <w:r w:rsidRPr="00920734">
              <w:rPr>
                <w:rFonts w:eastAsiaTheme="minorHAnsi" w:cs="Palatino Linotype"/>
                <w:bCs w:val="0"/>
                <w:color w:val="000000"/>
              </w:rPr>
              <w:t xml:space="preserve">8. A minimum of a practicum, or the equivalent, at the middle level (5-9) in an endorsement requiring competency with the Core Teaching Standards. </w:t>
            </w:r>
          </w:p>
        </w:tc>
        <w:tc>
          <w:tcPr>
            <w:tcW w:w="1560" w:type="dxa"/>
          </w:tcPr>
          <w:p w14:paraId="6CB35E61" w14:textId="77777777" w:rsidR="00527084" w:rsidRDefault="00527084" w:rsidP="00527084">
            <w:pPr>
              <w:rPr>
                <w:rFonts w:cs="Times New Roman"/>
                <w:b/>
                <w:bCs w:val="0"/>
                <w:sz w:val="24"/>
                <w:szCs w:val="24"/>
              </w:rPr>
            </w:pPr>
          </w:p>
        </w:tc>
        <w:tc>
          <w:tcPr>
            <w:tcW w:w="1652" w:type="dxa"/>
          </w:tcPr>
          <w:p w14:paraId="383897EA" w14:textId="77777777" w:rsidR="00527084" w:rsidRDefault="00527084" w:rsidP="00527084">
            <w:pPr>
              <w:rPr>
                <w:rFonts w:cs="Times New Roman"/>
                <w:b/>
                <w:bCs w:val="0"/>
                <w:sz w:val="24"/>
                <w:szCs w:val="24"/>
              </w:rPr>
            </w:pPr>
          </w:p>
        </w:tc>
      </w:tr>
      <w:tr w:rsidR="00527084" w14:paraId="011D512B" w14:textId="77777777" w:rsidTr="38D4082E">
        <w:trPr>
          <w:jc w:val="center"/>
        </w:trPr>
        <w:tc>
          <w:tcPr>
            <w:tcW w:w="7110" w:type="dxa"/>
          </w:tcPr>
          <w:p w14:paraId="2D8ABECD" w14:textId="6568A346" w:rsidR="00527084" w:rsidRPr="009347A4" w:rsidRDefault="00527084" w:rsidP="00527084">
            <w:pPr>
              <w:rPr>
                <w:rFonts w:eastAsiaTheme="minorHAnsi" w:cs="Palatino Linotype"/>
                <w:bCs w:val="0"/>
                <w:color w:val="000000"/>
              </w:rPr>
            </w:pPr>
            <w:r w:rsidRPr="00920734">
              <w:rPr>
                <w:rFonts w:eastAsiaTheme="minorHAnsi" w:cs="Palatino Linotype"/>
                <w:bCs w:val="0"/>
                <w:color w:val="000000"/>
              </w:rPr>
              <w:t xml:space="preserve">9. REQUIRED TESTING Praxis II Subject Assessment: Middle Grades Math - Test Code 5169. Also accepted for MG Math testing – Praxis II Subject Assessment: Mathematics - Test Code 5161. </w:t>
            </w:r>
          </w:p>
        </w:tc>
        <w:tc>
          <w:tcPr>
            <w:tcW w:w="1560" w:type="dxa"/>
          </w:tcPr>
          <w:p w14:paraId="3EC689ED" w14:textId="77777777" w:rsidR="00527084" w:rsidRDefault="00527084" w:rsidP="00527084">
            <w:pPr>
              <w:rPr>
                <w:rFonts w:cs="Times New Roman"/>
                <w:b/>
                <w:bCs w:val="0"/>
                <w:sz w:val="24"/>
                <w:szCs w:val="24"/>
              </w:rPr>
            </w:pPr>
          </w:p>
        </w:tc>
        <w:tc>
          <w:tcPr>
            <w:tcW w:w="1652" w:type="dxa"/>
          </w:tcPr>
          <w:p w14:paraId="61A61F90" w14:textId="77777777" w:rsidR="00527084" w:rsidRDefault="00527084" w:rsidP="00527084">
            <w:pPr>
              <w:rPr>
                <w:rFonts w:cs="Times New Roman"/>
                <w:b/>
                <w:bCs w:val="0"/>
                <w:sz w:val="24"/>
                <w:szCs w:val="24"/>
              </w:rPr>
            </w:pPr>
          </w:p>
        </w:tc>
      </w:tr>
    </w:tbl>
    <w:p w14:paraId="0ED7D64A" w14:textId="77777777" w:rsidR="001E783B" w:rsidRDefault="001E783B">
      <w:pPr>
        <w:rPr>
          <w:rFonts w:cs="Times New Roman"/>
          <w:b/>
          <w:bCs w:val="0"/>
          <w:sz w:val="24"/>
          <w:szCs w:val="24"/>
        </w:rPr>
      </w:pPr>
    </w:p>
    <w:p w14:paraId="244CC498" w14:textId="77777777" w:rsidR="00874036" w:rsidRDefault="00874036"/>
    <w:p w14:paraId="301EC6BF" w14:textId="77777777" w:rsidR="00AC3B56" w:rsidRDefault="00AC3B56">
      <w:pPr>
        <w:spacing w:after="200" w:line="276" w:lineRule="auto"/>
      </w:pPr>
      <w:r>
        <w:br w:type="page"/>
      </w:r>
    </w:p>
    <w:p w14:paraId="0324BFD3" w14:textId="2CE370DE" w:rsidR="00527084" w:rsidRDefault="00AC3B56" w:rsidP="00AC3B56">
      <w:pPr>
        <w:rPr>
          <w:rFonts w:cs="Times New Roman"/>
          <w:b/>
          <w:bCs w:val="0"/>
          <w:sz w:val="24"/>
          <w:szCs w:val="24"/>
        </w:rPr>
      </w:pPr>
      <w:r>
        <w:rPr>
          <w:rFonts w:cs="Times New Roman"/>
          <w:b/>
          <w:bCs w:val="0"/>
          <w:sz w:val="24"/>
          <w:szCs w:val="24"/>
        </w:rPr>
        <w:lastRenderedPageBreak/>
        <w:t>For the Sub-E</w:t>
      </w:r>
      <w:r w:rsidRPr="00874036">
        <w:rPr>
          <w:rFonts w:cs="Times New Roman"/>
          <w:b/>
          <w:bCs w:val="0"/>
          <w:sz w:val="24"/>
          <w:szCs w:val="24"/>
        </w:rPr>
        <w:t>ndorsement</w:t>
      </w:r>
      <w:r>
        <w:rPr>
          <w:rFonts w:cs="Times New Roman"/>
          <w:b/>
          <w:bCs w:val="0"/>
          <w:sz w:val="24"/>
          <w:szCs w:val="24"/>
        </w:rPr>
        <w:t xml:space="preserve"> of Science:</w:t>
      </w:r>
    </w:p>
    <w:p w14:paraId="28262550" w14:textId="5A722655" w:rsidR="00527084" w:rsidRDefault="00527084" w:rsidP="00AC3B56">
      <w:pPr>
        <w:rPr>
          <w:rFonts w:cs="Times New Roman"/>
          <w:b/>
          <w:bCs w:val="0"/>
          <w:sz w:val="24"/>
          <w:szCs w:val="24"/>
        </w:rPr>
      </w:pPr>
    </w:p>
    <w:tbl>
      <w:tblPr>
        <w:tblStyle w:val="TableGrid"/>
        <w:tblW w:w="10247" w:type="dxa"/>
        <w:jc w:val="center"/>
        <w:tblLook w:val="04A0" w:firstRow="1" w:lastRow="0" w:firstColumn="1" w:lastColumn="0" w:noHBand="0" w:noVBand="1"/>
      </w:tblPr>
      <w:tblGrid>
        <w:gridCol w:w="6705"/>
        <w:gridCol w:w="1780"/>
        <w:gridCol w:w="1762"/>
      </w:tblGrid>
      <w:tr w:rsidR="00527084" w14:paraId="2C9E1AD5" w14:textId="77777777" w:rsidTr="38D4082E">
        <w:trPr>
          <w:tblHeader/>
          <w:jc w:val="center"/>
        </w:trPr>
        <w:tc>
          <w:tcPr>
            <w:tcW w:w="6705" w:type="dxa"/>
            <w:shd w:val="clear" w:color="auto" w:fill="D9D9D9" w:themeFill="background1" w:themeFillShade="D9"/>
            <w:vAlign w:val="center"/>
          </w:tcPr>
          <w:p w14:paraId="4177DA44" w14:textId="77777777" w:rsidR="00527084" w:rsidRPr="00A17DB3" w:rsidRDefault="00527084" w:rsidP="00527084">
            <w:pPr>
              <w:jc w:val="center"/>
              <w:rPr>
                <w:b/>
                <w:sz w:val="24"/>
                <w:szCs w:val="24"/>
              </w:rPr>
            </w:pPr>
            <w:r w:rsidRPr="00A17DB3">
              <w:rPr>
                <w:b/>
                <w:sz w:val="24"/>
                <w:szCs w:val="24"/>
              </w:rPr>
              <w:t>SCIENCE</w:t>
            </w:r>
          </w:p>
          <w:p w14:paraId="40233460" w14:textId="2DFD2910" w:rsidR="00527084" w:rsidRDefault="00527084" w:rsidP="00527084">
            <w:pPr>
              <w:jc w:val="center"/>
              <w:rPr>
                <w:rFonts w:cs="Times New Roman"/>
                <w:b/>
                <w:bCs w:val="0"/>
                <w:sz w:val="24"/>
                <w:szCs w:val="24"/>
              </w:rPr>
            </w:pPr>
            <w:r>
              <w:t>Content Topic</w:t>
            </w:r>
          </w:p>
        </w:tc>
        <w:tc>
          <w:tcPr>
            <w:tcW w:w="1780" w:type="dxa"/>
            <w:shd w:val="clear" w:color="auto" w:fill="D9D9D9" w:themeFill="background1" w:themeFillShade="D9"/>
            <w:vAlign w:val="center"/>
          </w:tcPr>
          <w:p w14:paraId="641D13CA" w14:textId="77777777" w:rsidR="00527084" w:rsidRPr="00AC3B56" w:rsidRDefault="00527084" w:rsidP="00527084">
            <w:pPr>
              <w:jc w:val="center"/>
              <w:rPr>
                <w:b/>
              </w:rPr>
            </w:pPr>
            <w:r w:rsidRPr="00AC3B56">
              <w:rPr>
                <w:b/>
              </w:rPr>
              <w:t>College/</w:t>
            </w:r>
          </w:p>
          <w:p w14:paraId="219D1D32" w14:textId="4A8D2970" w:rsidR="00527084" w:rsidRDefault="00527084" w:rsidP="00527084">
            <w:pPr>
              <w:jc w:val="center"/>
              <w:rPr>
                <w:rFonts w:cs="Times New Roman"/>
                <w:b/>
                <w:bCs w:val="0"/>
                <w:sz w:val="24"/>
                <w:szCs w:val="24"/>
              </w:rPr>
            </w:pPr>
            <w:r w:rsidRPr="00AC3B56">
              <w:rPr>
                <w:b/>
              </w:rPr>
              <w:t>University</w:t>
            </w:r>
          </w:p>
        </w:tc>
        <w:tc>
          <w:tcPr>
            <w:tcW w:w="1762" w:type="dxa"/>
            <w:shd w:val="clear" w:color="auto" w:fill="D9D9D9" w:themeFill="background1" w:themeFillShade="D9"/>
            <w:vAlign w:val="center"/>
          </w:tcPr>
          <w:p w14:paraId="247B8D99" w14:textId="77777777" w:rsidR="00527084" w:rsidRPr="00AC3B56" w:rsidRDefault="00527084" w:rsidP="00527084">
            <w:pPr>
              <w:jc w:val="center"/>
              <w:rPr>
                <w:b/>
              </w:rPr>
            </w:pPr>
            <w:r w:rsidRPr="00AC3B56">
              <w:rPr>
                <w:b/>
              </w:rPr>
              <w:t>Course</w:t>
            </w:r>
          </w:p>
          <w:p w14:paraId="2375C43C" w14:textId="4238C3A8" w:rsidR="00527084" w:rsidRDefault="3B528057" w:rsidP="38D4082E">
            <w:pPr>
              <w:jc w:val="center"/>
              <w:rPr>
                <w:rFonts w:cs="Times New Roman"/>
                <w:b/>
                <w:sz w:val="24"/>
                <w:szCs w:val="24"/>
              </w:rPr>
            </w:pPr>
            <w:r w:rsidRPr="38D4082E">
              <w:rPr>
                <w:b/>
              </w:rPr>
              <w:t>Name/</w:t>
            </w:r>
            <w:r w:rsidR="34BC6019" w:rsidRPr="38D4082E">
              <w:rPr>
                <w:b/>
              </w:rPr>
              <w:t>Number</w:t>
            </w:r>
          </w:p>
        </w:tc>
      </w:tr>
      <w:tr w:rsidR="00527084" w14:paraId="5275B3A1" w14:textId="77777777" w:rsidTr="38D4082E">
        <w:trPr>
          <w:jc w:val="center"/>
        </w:trPr>
        <w:tc>
          <w:tcPr>
            <w:tcW w:w="6705" w:type="dxa"/>
          </w:tcPr>
          <w:p w14:paraId="46689DF3" w14:textId="77777777" w:rsidR="00527084" w:rsidRPr="00D55705" w:rsidRDefault="00527084" w:rsidP="00527084">
            <w:pPr>
              <w:autoSpaceDE w:val="0"/>
              <w:autoSpaceDN w:val="0"/>
              <w:adjustRightInd w:val="0"/>
              <w:rPr>
                <w:rFonts w:eastAsiaTheme="minorHAnsi" w:cs="Palatino Linotype"/>
                <w:bCs w:val="0"/>
                <w:color w:val="000000"/>
              </w:rPr>
            </w:pPr>
            <w:r w:rsidRPr="00D55705">
              <w:rPr>
                <w:rFonts w:eastAsiaTheme="minorHAnsi" w:cs="Palatino Linotype"/>
                <w:bCs w:val="0"/>
                <w:color w:val="000000"/>
              </w:rPr>
              <w:t xml:space="preserve">1. </w:t>
            </w:r>
            <w:r w:rsidRPr="00D55705">
              <w:rPr>
                <w:rFonts w:eastAsiaTheme="minorHAnsi" w:cs="Palatino Linotype"/>
                <w:b/>
                <w:bCs w:val="0"/>
                <w:color w:val="000000"/>
              </w:rPr>
              <w:t>Knowledge Standards</w:t>
            </w:r>
            <w:r w:rsidRPr="00D55705">
              <w:rPr>
                <w:rFonts w:eastAsiaTheme="minorHAnsi" w:cs="Palatino Linotype"/>
                <w:bCs w:val="0"/>
                <w:color w:val="000000"/>
              </w:rPr>
              <w:t xml:space="preserve"> – Science: </w:t>
            </w:r>
          </w:p>
          <w:p w14:paraId="487839B1" w14:textId="36805C1A" w:rsidR="00527084" w:rsidRDefault="00527084" w:rsidP="00527084">
            <w:pPr>
              <w:rPr>
                <w:rFonts w:cs="Times New Roman"/>
                <w:b/>
                <w:bCs w:val="0"/>
                <w:sz w:val="24"/>
                <w:szCs w:val="24"/>
              </w:rPr>
            </w:pPr>
            <w:r w:rsidRPr="00D55705">
              <w:rPr>
                <w:rFonts w:eastAsiaTheme="minorHAnsi" w:cs="Palatino Linotype"/>
                <w:bCs w:val="0"/>
                <w:color w:val="000000"/>
              </w:rPr>
              <w:t xml:space="preserve">Demonstrates knowledge of scientific content, concepts, and skills delineated in current national professional standards and in </w:t>
            </w:r>
            <w:r w:rsidRPr="00D55705">
              <w:rPr>
                <w:rFonts w:eastAsiaTheme="minorHAnsi" w:cs="Palatino Linotype"/>
                <w:bCs w:val="0"/>
                <w:i/>
                <w:iCs/>
                <w:color w:val="000000"/>
              </w:rPr>
              <w:t xml:space="preserve">Vermont’s Framework of Standards and Learning Opportunities, </w:t>
            </w:r>
            <w:r w:rsidRPr="00D55705">
              <w:rPr>
                <w:rFonts w:eastAsiaTheme="minorHAnsi" w:cs="Palatino Linotype"/>
                <w:bCs w:val="0"/>
                <w:color w:val="000000"/>
              </w:rPr>
              <w:t>including:</w:t>
            </w:r>
          </w:p>
        </w:tc>
        <w:tc>
          <w:tcPr>
            <w:tcW w:w="1780" w:type="dxa"/>
          </w:tcPr>
          <w:p w14:paraId="474A0CBF" w14:textId="77777777" w:rsidR="00527084" w:rsidRDefault="00527084" w:rsidP="00527084">
            <w:pPr>
              <w:rPr>
                <w:rFonts w:cs="Times New Roman"/>
                <w:b/>
                <w:bCs w:val="0"/>
                <w:sz w:val="24"/>
                <w:szCs w:val="24"/>
              </w:rPr>
            </w:pPr>
          </w:p>
        </w:tc>
        <w:tc>
          <w:tcPr>
            <w:tcW w:w="1762" w:type="dxa"/>
          </w:tcPr>
          <w:p w14:paraId="7ED7E63B" w14:textId="77777777" w:rsidR="00527084" w:rsidRDefault="00527084" w:rsidP="00527084">
            <w:pPr>
              <w:rPr>
                <w:rFonts w:cs="Times New Roman"/>
                <w:b/>
                <w:bCs w:val="0"/>
                <w:sz w:val="24"/>
                <w:szCs w:val="24"/>
              </w:rPr>
            </w:pPr>
          </w:p>
        </w:tc>
      </w:tr>
      <w:tr w:rsidR="0040739F" w14:paraId="5A0FDED6" w14:textId="77777777" w:rsidTr="38D4082E">
        <w:trPr>
          <w:jc w:val="center"/>
        </w:trPr>
        <w:tc>
          <w:tcPr>
            <w:tcW w:w="6705" w:type="dxa"/>
          </w:tcPr>
          <w:p w14:paraId="08791BB5" w14:textId="003F974A" w:rsidR="0040739F" w:rsidRDefault="0040739F" w:rsidP="0040739F">
            <w:pPr>
              <w:rPr>
                <w:rFonts w:cs="Times New Roman"/>
                <w:b/>
                <w:bCs w:val="0"/>
                <w:sz w:val="24"/>
                <w:szCs w:val="24"/>
              </w:rPr>
            </w:pPr>
            <w:r w:rsidRPr="00AC3B56">
              <w:t xml:space="preserve">1.1. Scientific method, investigatory processes and procedures, the nature of theory, roles and responsibilities of scientists, history of science </w:t>
            </w:r>
          </w:p>
        </w:tc>
        <w:tc>
          <w:tcPr>
            <w:tcW w:w="1780" w:type="dxa"/>
          </w:tcPr>
          <w:p w14:paraId="292897AB" w14:textId="77777777" w:rsidR="0040739F" w:rsidRDefault="0040739F" w:rsidP="0040739F">
            <w:pPr>
              <w:rPr>
                <w:rFonts w:cs="Times New Roman"/>
                <w:b/>
                <w:bCs w:val="0"/>
                <w:sz w:val="24"/>
                <w:szCs w:val="24"/>
              </w:rPr>
            </w:pPr>
          </w:p>
        </w:tc>
        <w:tc>
          <w:tcPr>
            <w:tcW w:w="1762" w:type="dxa"/>
          </w:tcPr>
          <w:p w14:paraId="154F3558" w14:textId="77777777" w:rsidR="0040739F" w:rsidRDefault="0040739F" w:rsidP="0040739F">
            <w:pPr>
              <w:rPr>
                <w:rFonts w:cs="Times New Roman"/>
                <w:b/>
                <w:bCs w:val="0"/>
                <w:sz w:val="24"/>
                <w:szCs w:val="24"/>
              </w:rPr>
            </w:pPr>
          </w:p>
        </w:tc>
      </w:tr>
      <w:tr w:rsidR="0040739F" w14:paraId="39118FE9" w14:textId="77777777" w:rsidTr="38D4082E">
        <w:trPr>
          <w:jc w:val="center"/>
        </w:trPr>
        <w:tc>
          <w:tcPr>
            <w:tcW w:w="6705" w:type="dxa"/>
          </w:tcPr>
          <w:p w14:paraId="2DE49FD2" w14:textId="229B9E3E" w:rsidR="0040739F" w:rsidRDefault="0040739F" w:rsidP="0040739F">
            <w:pPr>
              <w:rPr>
                <w:rFonts w:cs="Times New Roman"/>
                <w:b/>
                <w:bCs w:val="0"/>
                <w:sz w:val="24"/>
                <w:szCs w:val="24"/>
              </w:rPr>
            </w:pPr>
            <w:r w:rsidRPr="00AC3B56">
              <w:t xml:space="preserve">1.2. Typical scientific misconceptions or naïve ideas held by early adolescents </w:t>
            </w:r>
          </w:p>
        </w:tc>
        <w:tc>
          <w:tcPr>
            <w:tcW w:w="1780" w:type="dxa"/>
          </w:tcPr>
          <w:p w14:paraId="36D3FA3B" w14:textId="77777777" w:rsidR="0040739F" w:rsidRDefault="0040739F" w:rsidP="0040739F">
            <w:pPr>
              <w:rPr>
                <w:rFonts w:cs="Times New Roman"/>
                <w:b/>
                <w:bCs w:val="0"/>
                <w:sz w:val="24"/>
                <w:szCs w:val="24"/>
              </w:rPr>
            </w:pPr>
          </w:p>
        </w:tc>
        <w:tc>
          <w:tcPr>
            <w:tcW w:w="1762" w:type="dxa"/>
          </w:tcPr>
          <w:p w14:paraId="7D337316" w14:textId="77777777" w:rsidR="0040739F" w:rsidRDefault="0040739F" w:rsidP="0040739F">
            <w:pPr>
              <w:rPr>
                <w:rFonts w:cs="Times New Roman"/>
                <w:b/>
                <w:bCs w:val="0"/>
                <w:sz w:val="24"/>
                <w:szCs w:val="24"/>
              </w:rPr>
            </w:pPr>
          </w:p>
        </w:tc>
      </w:tr>
      <w:tr w:rsidR="0040739F" w14:paraId="00C8F73C" w14:textId="77777777" w:rsidTr="38D4082E">
        <w:trPr>
          <w:jc w:val="center"/>
        </w:trPr>
        <w:tc>
          <w:tcPr>
            <w:tcW w:w="6705" w:type="dxa"/>
          </w:tcPr>
          <w:p w14:paraId="71CAC112" w14:textId="47127862" w:rsidR="0040739F" w:rsidRDefault="0040739F" w:rsidP="0040739F">
            <w:pPr>
              <w:rPr>
                <w:rFonts w:cs="Times New Roman"/>
                <w:b/>
                <w:bCs w:val="0"/>
                <w:sz w:val="24"/>
                <w:szCs w:val="24"/>
              </w:rPr>
            </w:pPr>
            <w:r w:rsidRPr="00AC3B56">
              <w:t xml:space="preserve">1.3. Life Sciences – Cell structure and function; anatomy and physiology; molecular basis of heredity; biological evolution; interdependence of organisms; matter, energy and organization in living systems; behavior of organisms </w:t>
            </w:r>
          </w:p>
        </w:tc>
        <w:tc>
          <w:tcPr>
            <w:tcW w:w="1780" w:type="dxa"/>
          </w:tcPr>
          <w:p w14:paraId="0A5DD12B" w14:textId="77777777" w:rsidR="0040739F" w:rsidRDefault="0040739F" w:rsidP="0040739F">
            <w:pPr>
              <w:rPr>
                <w:rFonts w:cs="Times New Roman"/>
                <w:b/>
                <w:bCs w:val="0"/>
                <w:sz w:val="24"/>
                <w:szCs w:val="24"/>
              </w:rPr>
            </w:pPr>
          </w:p>
        </w:tc>
        <w:tc>
          <w:tcPr>
            <w:tcW w:w="1762" w:type="dxa"/>
          </w:tcPr>
          <w:p w14:paraId="4C2E1B63" w14:textId="77777777" w:rsidR="0040739F" w:rsidRDefault="0040739F" w:rsidP="0040739F">
            <w:pPr>
              <w:rPr>
                <w:rFonts w:cs="Times New Roman"/>
                <w:b/>
                <w:bCs w:val="0"/>
                <w:sz w:val="24"/>
                <w:szCs w:val="24"/>
              </w:rPr>
            </w:pPr>
          </w:p>
        </w:tc>
      </w:tr>
      <w:tr w:rsidR="0040739F" w14:paraId="59D1B082" w14:textId="77777777" w:rsidTr="38D4082E">
        <w:trPr>
          <w:jc w:val="center"/>
        </w:trPr>
        <w:tc>
          <w:tcPr>
            <w:tcW w:w="6705" w:type="dxa"/>
          </w:tcPr>
          <w:p w14:paraId="38C175DD" w14:textId="2AA110E2" w:rsidR="0040739F" w:rsidRDefault="0040739F" w:rsidP="0040739F">
            <w:pPr>
              <w:rPr>
                <w:rFonts w:cs="Times New Roman"/>
                <w:b/>
                <w:bCs w:val="0"/>
                <w:sz w:val="24"/>
                <w:szCs w:val="24"/>
              </w:rPr>
            </w:pPr>
            <w:r w:rsidRPr="00AC3B56">
              <w:t xml:space="preserve">1.4. Physical Sciences – The structure of atoms; structure and properties of matter; chemical reactions; motion and forces; conservation of energy and increase in disorder; interactions of energy and matter </w:t>
            </w:r>
          </w:p>
        </w:tc>
        <w:tc>
          <w:tcPr>
            <w:tcW w:w="1780" w:type="dxa"/>
          </w:tcPr>
          <w:p w14:paraId="70D37A8C" w14:textId="77777777" w:rsidR="0040739F" w:rsidRDefault="0040739F" w:rsidP="0040739F">
            <w:pPr>
              <w:rPr>
                <w:rFonts w:cs="Times New Roman"/>
                <w:b/>
                <w:bCs w:val="0"/>
                <w:sz w:val="24"/>
                <w:szCs w:val="24"/>
              </w:rPr>
            </w:pPr>
          </w:p>
        </w:tc>
        <w:tc>
          <w:tcPr>
            <w:tcW w:w="1762" w:type="dxa"/>
          </w:tcPr>
          <w:p w14:paraId="7C113B4D" w14:textId="77777777" w:rsidR="0040739F" w:rsidRDefault="0040739F" w:rsidP="0040739F">
            <w:pPr>
              <w:rPr>
                <w:rFonts w:cs="Times New Roman"/>
                <w:b/>
                <w:bCs w:val="0"/>
                <w:sz w:val="24"/>
                <w:szCs w:val="24"/>
              </w:rPr>
            </w:pPr>
          </w:p>
        </w:tc>
      </w:tr>
      <w:tr w:rsidR="0040739F" w14:paraId="7D4FA155" w14:textId="77777777" w:rsidTr="38D4082E">
        <w:trPr>
          <w:jc w:val="center"/>
        </w:trPr>
        <w:tc>
          <w:tcPr>
            <w:tcW w:w="6705" w:type="dxa"/>
          </w:tcPr>
          <w:p w14:paraId="5C6D509A" w14:textId="00117A4F" w:rsidR="0040739F" w:rsidRDefault="0040739F" w:rsidP="0040739F">
            <w:pPr>
              <w:rPr>
                <w:rFonts w:cs="Times New Roman"/>
                <w:b/>
                <w:bCs w:val="0"/>
                <w:sz w:val="24"/>
                <w:szCs w:val="24"/>
              </w:rPr>
            </w:pPr>
            <w:r w:rsidRPr="00AC3B56">
              <w:t xml:space="preserve">1.5. Earth, Environmental, and Atmospheric Sciences – The Earth as an integrated system of chemical, physical and biological processes interconnecting the geosphere, hydrosphere, atmosphere, and biosphere; the origins and evolution of the Earth, solar system, and universe, and forces effecting and shaping them over time </w:t>
            </w:r>
          </w:p>
        </w:tc>
        <w:tc>
          <w:tcPr>
            <w:tcW w:w="1780" w:type="dxa"/>
          </w:tcPr>
          <w:p w14:paraId="68BA1AEE" w14:textId="77777777" w:rsidR="0040739F" w:rsidRDefault="0040739F" w:rsidP="0040739F">
            <w:pPr>
              <w:rPr>
                <w:rFonts w:cs="Times New Roman"/>
                <w:b/>
                <w:bCs w:val="0"/>
                <w:sz w:val="24"/>
                <w:szCs w:val="24"/>
              </w:rPr>
            </w:pPr>
          </w:p>
        </w:tc>
        <w:tc>
          <w:tcPr>
            <w:tcW w:w="1762" w:type="dxa"/>
          </w:tcPr>
          <w:p w14:paraId="46A80762" w14:textId="77777777" w:rsidR="0040739F" w:rsidRDefault="0040739F" w:rsidP="0040739F">
            <w:pPr>
              <w:rPr>
                <w:rFonts w:cs="Times New Roman"/>
                <w:b/>
                <w:bCs w:val="0"/>
                <w:sz w:val="24"/>
                <w:szCs w:val="24"/>
              </w:rPr>
            </w:pPr>
          </w:p>
        </w:tc>
      </w:tr>
      <w:tr w:rsidR="0040739F" w14:paraId="562353FB" w14:textId="77777777" w:rsidTr="38D4082E">
        <w:trPr>
          <w:jc w:val="center"/>
        </w:trPr>
        <w:tc>
          <w:tcPr>
            <w:tcW w:w="6705" w:type="dxa"/>
          </w:tcPr>
          <w:p w14:paraId="72ED2EB0" w14:textId="398DD1C3" w:rsidR="0040739F" w:rsidRDefault="0040739F" w:rsidP="0040739F">
            <w:pPr>
              <w:rPr>
                <w:rFonts w:cs="Times New Roman"/>
                <w:b/>
                <w:bCs w:val="0"/>
                <w:sz w:val="24"/>
                <w:szCs w:val="24"/>
              </w:rPr>
            </w:pPr>
            <w:r w:rsidRPr="00AC3B56">
              <w:t xml:space="preserve">1.6. Living and Non-Living Systems – The concept of living and non-living systems as collections of interrelated parts and interconnected systems; continuity and change in living and non-living systems from the micro to the macro scale; how personal and collective actions can affect the sustainability of interrelated systems </w:t>
            </w:r>
          </w:p>
        </w:tc>
        <w:tc>
          <w:tcPr>
            <w:tcW w:w="1780" w:type="dxa"/>
          </w:tcPr>
          <w:p w14:paraId="10251D09" w14:textId="77777777" w:rsidR="0040739F" w:rsidRDefault="0040739F" w:rsidP="0040739F">
            <w:pPr>
              <w:rPr>
                <w:rFonts w:cs="Times New Roman"/>
                <w:b/>
                <w:bCs w:val="0"/>
                <w:sz w:val="24"/>
                <w:szCs w:val="24"/>
              </w:rPr>
            </w:pPr>
          </w:p>
        </w:tc>
        <w:tc>
          <w:tcPr>
            <w:tcW w:w="1762" w:type="dxa"/>
          </w:tcPr>
          <w:p w14:paraId="7AD7A8EC" w14:textId="77777777" w:rsidR="0040739F" w:rsidRDefault="0040739F" w:rsidP="0040739F">
            <w:pPr>
              <w:rPr>
                <w:rFonts w:cs="Times New Roman"/>
                <w:b/>
                <w:bCs w:val="0"/>
                <w:sz w:val="24"/>
                <w:szCs w:val="24"/>
              </w:rPr>
            </w:pPr>
          </w:p>
        </w:tc>
      </w:tr>
      <w:tr w:rsidR="0040739F" w14:paraId="3335ED90" w14:textId="77777777" w:rsidTr="38D4082E">
        <w:trPr>
          <w:jc w:val="center"/>
        </w:trPr>
        <w:tc>
          <w:tcPr>
            <w:tcW w:w="6705" w:type="dxa"/>
          </w:tcPr>
          <w:p w14:paraId="36E77F5C" w14:textId="77777777" w:rsidR="0040739F" w:rsidRPr="00D55705" w:rsidRDefault="0040739F" w:rsidP="0040739F">
            <w:pPr>
              <w:autoSpaceDE w:val="0"/>
              <w:autoSpaceDN w:val="0"/>
              <w:adjustRightInd w:val="0"/>
              <w:rPr>
                <w:rFonts w:eastAsiaTheme="minorHAnsi" w:cs="Palatino Linotype"/>
                <w:bCs w:val="0"/>
                <w:color w:val="000000"/>
              </w:rPr>
            </w:pPr>
            <w:r w:rsidRPr="00D55705">
              <w:rPr>
                <w:rFonts w:eastAsiaTheme="minorHAnsi" w:cs="Palatino Linotype"/>
                <w:bCs w:val="0"/>
                <w:color w:val="000000"/>
              </w:rPr>
              <w:t xml:space="preserve">2. </w:t>
            </w:r>
            <w:r w:rsidRPr="00D55705">
              <w:rPr>
                <w:rFonts w:eastAsiaTheme="minorHAnsi" w:cs="Palatino Linotype"/>
                <w:b/>
                <w:bCs w:val="0"/>
                <w:color w:val="000000"/>
              </w:rPr>
              <w:t>Performance Standards</w:t>
            </w:r>
            <w:r w:rsidRPr="00D55705">
              <w:rPr>
                <w:rFonts w:eastAsiaTheme="minorHAnsi" w:cs="Palatino Linotype"/>
                <w:bCs w:val="0"/>
                <w:color w:val="000000"/>
              </w:rPr>
              <w:t xml:space="preserve"> -- Science: </w:t>
            </w:r>
          </w:p>
          <w:p w14:paraId="04997893" w14:textId="6A0DC24A" w:rsidR="0040739F" w:rsidRPr="00AC3B56" w:rsidRDefault="0040739F" w:rsidP="0040739F">
            <w:r w:rsidRPr="00D55705">
              <w:rPr>
                <w:rFonts w:eastAsiaTheme="minorHAnsi" w:cs="Palatino Linotype"/>
                <w:bCs w:val="0"/>
                <w:color w:val="000000"/>
              </w:rPr>
              <w:t xml:space="preserve">Implements a science curriculum that integrates scientific inquiry skills and science </w:t>
            </w:r>
            <w:proofErr w:type="gramStart"/>
            <w:r w:rsidRPr="00D55705">
              <w:rPr>
                <w:rFonts w:eastAsiaTheme="minorHAnsi" w:cs="Palatino Linotype"/>
                <w:bCs w:val="0"/>
                <w:color w:val="000000"/>
              </w:rPr>
              <w:t>content, and</w:t>
            </w:r>
            <w:proofErr w:type="gramEnd"/>
            <w:r w:rsidRPr="00D55705">
              <w:rPr>
                <w:rFonts w:eastAsiaTheme="minorHAnsi" w:cs="Palatino Linotype"/>
                <w:bCs w:val="0"/>
                <w:color w:val="000000"/>
              </w:rPr>
              <w:t xml:space="preserve"> enables conceptual development and development of the habits of mind that support scientific inquiry. Specifically, the educator:</w:t>
            </w:r>
          </w:p>
        </w:tc>
        <w:tc>
          <w:tcPr>
            <w:tcW w:w="1780" w:type="dxa"/>
          </w:tcPr>
          <w:p w14:paraId="0EB35BA6" w14:textId="77777777" w:rsidR="0040739F" w:rsidRDefault="0040739F" w:rsidP="0040739F">
            <w:pPr>
              <w:rPr>
                <w:rFonts w:cs="Times New Roman"/>
                <w:b/>
                <w:bCs w:val="0"/>
                <w:sz w:val="24"/>
                <w:szCs w:val="24"/>
              </w:rPr>
            </w:pPr>
          </w:p>
        </w:tc>
        <w:tc>
          <w:tcPr>
            <w:tcW w:w="1762" w:type="dxa"/>
          </w:tcPr>
          <w:p w14:paraId="11CFA448" w14:textId="77777777" w:rsidR="0040739F" w:rsidRDefault="0040739F" w:rsidP="0040739F">
            <w:pPr>
              <w:rPr>
                <w:rFonts w:cs="Times New Roman"/>
                <w:b/>
                <w:bCs w:val="0"/>
                <w:sz w:val="24"/>
                <w:szCs w:val="24"/>
              </w:rPr>
            </w:pPr>
          </w:p>
        </w:tc>
      </w:tr>
      <w:tr w:rsidR="0040739F" w14:paraId="35E9AD7D" w14:textId="77777777" w:rsidTr="38D4082E">
        <w:trPr>
          <w:jc w:val="center"/>
        </w:trPr>
        <w:tc>
          <w:tcPr>
            <w:tcW w:w="6705" w:type="dxa"/>
          </w:tcPr>
          <w:p w14:paraId="75EA4B6B" w14:textId="3C007234" w:rsidR="0040739F" w:rsidRPr="00D55705" w:rsidRDefault="0040739F" w:rsidP="0040739F">
            <w:pPr>
              <w:autoSpaceDE w:val="0"/>
              <w:autoSpaceDN w:val="0"/>
              <w:adjustRightInd w:val="0"/>
              <w:rPr>
                <w:rFonts w:eastAsiaTheme="minorHAnsi" w:cs="Palatino Linotype"/>
                <w:bCs w:val="0"/>
                <w:color w:val="000000"/>
              </w:rPr>
            </w:pPr>
            <w:r w:rsidRPr="00AC3B56">
              <w:t xml:space="preserve">2.1. Anticipates and elicits the naïve scientific ideas, emerging concepts, and/or misconceptions that students are likely to have prior to instruction </w:t>
            </w:r>
          </w:p>
        </w:tc>
        <w:tc>
          <w:tcPr>
            <w:tcW w:w="1780" w:type="dxa"/>
          </w:tcPr>
          <w:p w14:paraId="385C4407" w14:textId="77777777" w:rsidR="0040739F" w:rsidRDefault="0040739F" w:rsidP="0040739F">
            <w:pPr>
              <w:rPr>
                <w:rFonts w:cs="Times New Roman"/>
                <w:b/>
                <w:bCs w:val="0"/>
                <w:sz w:val="24"/>
                <w:szCs w:val="24"/>
              </w:rPr>
            </w:pPr>
          </w:p>
        </w:tc>
        <w:tc>
          <w:tcPr>
            <w:tcW w:w="1762" w:type="dxa"/>
          </w:tcPr>
          <w:p w14:paraId="46AA99A2" w14:textId="77777777" w:rsidR="0040739F" w:rsidRDefault="0040739F" w:rsidP="0040739F">
            <w:pPr>
              <w:rPr>
                <w:rFonts w:cs="Times New Roman"/>
                <w:b/>
                <w:bCs w:val="0"/>
                <w:sz w:val="24"/>
                <w:szCs w:val="24"/>
              </w:rPr>
            </w:pPr>
          </w:p>
        </w:tc>
      </w:tr>
      <w:tr w:rsidR="0040739F" w14:paraId="4B7DFF53" w14:textId="77777777" w:rsidTr="38D4082E">
        <w:trPr>
          <w:jc w:val="center"/>
        </w:trPr>
        <w:tc>
          <w:tcPr>
            <w:tcW w:w="6705" w:type="dxa"/>
          </w:tcPr>
          <w:p w14:paraId="5235E9C6" w14:textId="7829F91C" w:rsidR="0040739F" w:rsidRPr="00D55705" w:rsidRDefault="0040739F" w:rsidP="0040739F">
            <w:pPr>
              <w:autoSpaceDE w:val="0"/>
              <w:autoSpaceDN w:val="0"/>
              <w:adjustRightInd w:val="0"/>
              <w:rPr>
                <w:rFonts w:eastAsiaTheme="minorHAnsi" w:cs="Palatino Linotype"/>
                <w:bCs w:val="0"/>
                <w:color w:val="000000"/>
              </w:rPr>
            </w:pPr>
            <w:r w:rsidRPr="00AC3B56">
              <w:t xml:space="preserve">2.2. Models the skills and habits of mind inherent in scientific inquiry </w:t>
            </w:r>
          </w:p>
        </w:tc>
        <w:tc>
          <w:tcPr>
            <w:tcW w:w="1780" w:type="dxa"/>
          </w:tcPr>
          <w:p w14:paraId="795628F8" w14:textId="77777777" w:rsidR="0040739F" w:rsidRDefault="0040739F" w:rsidP="0040739F">
            <w:pPr>
              <w:rPr>
                <w:rFonts w:cs="Times New Roman"/>
                <w:b/>
                <w:bCs w:val="0"/>
                <w:sz w:val="24"/>
                <w:szCs w:val="24"/>
              </w:rPr>
            </w:pPr>
          </w:p>
        </w:tc>
        <w:tc>
          <w:tcPr>
            <w:tcW w:w="1762" w:type="dxa"/>
          </w:tcPr>
          <w:p w14:paraId="796E9C57" w14:textId="77777777" w:rsidR="0040739F" w:rsidRDefault="0040739F" w:rsidP="0040739F">
            <w:pPr>
              <w:rPr>
                <w:rFonts w:cs="Times New Roman"/>
                <w:b/>
                <w:bCs w:val="0"/>
                <w:sz w:val="24"/>
                <w:szCs w:val="24"/>
              </w:rPr>
            </w:pPr>
          </w:p>
        </w:tc>
      </w:tr>
      <w:tr w:rsidR="0040739F" w14:paraId="3A28E680" w14:textId="77777777" w:rsidTr="38D4082E">
        <w:trPr>
          <w:jc w:val="center"/>
        </w:trPr>
        <w:tc>
          <w:tcPr>
            <w:tcW w:w="6705" w:type="dxa"/>
          </w:tcPr>
          <w:p w14:paraId="7284F502" w14:textId="7D46A2F3" w:rsidR="0040739F" w:rsidRPr="00D55705" w:rsidRDefault="0040739F" w:rsidP="0040739F">
            <w:pPr>
              <w:autoSpaceDE w:val="0"/>
              <w:autoSpaceDN w:val="0"/>
              <w:adjustRightInd w:val="0"/>
              <w:rPr>
                <w:rFonts w:eastAsiaTheme="minorHAnsi" w:cs="Palatino Linotype"/>
                <w:bCs w:val="0"/>
                <w:color w:val="000000"/>
              </w:rPr>
            </w:pPr>
            <w:r w:rsidRPr="00AC3B56">
              <w:lastRenderedPageBreak/>
              <w:t>2.3. Asks scientific questions that engage students and helps them to formulate meaningful scientific questions of their own</w:t>
            </w:r>
          </w:p>
        </w:tc>
        <w:tc>
          <w:tcPr>
            <w:tcW w:w="1780" w:type="dxa"/>
          </w:tcPr>
          <w:p w14:paraId="71B82FF4" w14:textId="77777777" w:rsidR="0040739F" w:rsidRDefault="0040739F" w:rsidP="0040739F">
            <w:pPr>
              <w:rPr>
                <w:rFonts w:cs="Times New Roman"/>
                <w:b/>
                <w:bCs w:val="0"/>
                <w:sz w:val="24"/>
                <w:szCs w:val="24"/>
              </w:rPr>
            </w:pPr>
          </w:p>
        </w:tc>
        <w:tc>
          <w:tcPr>
            <w:tcW w:w="1762" w:type="dxa"/>
          </w:tcPr>
          <w:p w14:paraId="4214A8F0" w14:textId="77777777" w:rsidR="0040739F" w:rsidRDefault="0040739F" w:rsidP="0040739F">
            <w:pPr>
              <w:rPr>
                <w:rFonts w:cs="Times New Roman"/>
                <w:b/>
                <w:bCs w:val="0"/>
                <w:sz w:val="24"/>
                <w:szCs w:val="24"/>
              </w:rPr>
            </w:pPr>
          </w:p>
        </w:tc>
      </w:tr>
      <w:tr w:rsidR="0040739F" w14:paraId="5560CCA2" w14:textId="77777777" w:rsidTr="38D4082E">
        <w:trPr>
          <w:jc w:val="center"/>
        </w:trPr>
        <w:tc>
          <w:tcPr>
            <w:tcW w:w="6705" w:type="dxa"/>
          </w:tcPr>
          <w:p w14:paraId="5681CB45" w14:textId="19E6472E" w:rsidR="0040739F" w:rsidRPr="00D55705" w:rsidRDefault="0040739F" w:rsidP="0040739F">
            <w:pPr>
              <w:autoSpaceDE w:val="0"/>
              <w:autoSpaceDN w:val="0"/>
              <w:adjustRightInd w:val="0"/>
              <w:rPr>
                <w:rFonts w:eastAsiaTheme="minorHAnsi" w:cs="Palatino Linotype"/>
                <w:bCs w:val="0"/>
                <w:color w:val="000000"/>
              </w:rPr>
            </w:pPr>
            <w:r w:rsidRPr="00AC3B56">
              <w:t xml:space="preserve">2.4. Designs and implements investigations and assessments that engage students in experimental design, data collection, data analysis, and problem solving, and that provide them with frequent interactions with the natural world as a regular part of the science program </w:t>
            </w:r>
          </w:p>
        </w:tc>
        <w:tc>
          <w:tcPr>
            <w:tcW w:w="1780" w:type="dxa"/>
          </w:tcPr>
          <w:p w14:paraId="4C5FF753" w14:textId="77777777" w:rsidR="0040739F" w:rsidRDefault="0040739F" w:rsidP="0040739F">
            <w:pPr>
              <w:rPr>
                <w:rFonts w:cs="Times New Roman"/>
                <w:b/>
                <w:bCs w:val="0"/>
                <w:sz w:val="24"/>
                <w:szCs w:val="24"/>
              </w:rPr>
            </w:pPr>
          </w:p>
        </w:tc>
        <w:tc>
          <w:tcPr>
            <w:tcW w:w="1762" w:type="dxa"/>
          </w:tcPr>
          <w:p w14:paraId="189FFC27" w14:textId="77777777" w:rsidR="0040739F" w:rsidRDefault="0040739F" w:rsidP="0040739F">
            <w:pPr>
              <w:rPr>
                <w:rFonts w:cs="Times New Roman"/>
                <w:b/>
                <w:bCs w:val="0"/>
                <w:sz w:val="24"/>
                <w:szCs w:val="24"/>
              </w:rPr>
            </w:pPr>
          </w:p>
        </w:tc>
      </w:tr>
      <w:tr w:rsidR="0040739F" w14:paraId="701BF1E5" w14:textId="77777777" w:rsidTr="38D4082E">
        <w:trPr>
          <w:jc w:val="center"/>
        </w:trPr>
        <w:tc>
          <w:tcPr>
            <w:tcW w:w="6705" w:type="dxa"/>
          </w:tcPr>
          <w:p w14:paraId="3351549A" w14:textId="32456FC7" w:rsidR="0040739F" w:rsidRPr="00D55705" w:rsidRDefault="0040739F" w:rsidP="0040739F">
            <w:pPr>
              <w:autoSpaceDE w:val="0"/>
              <w:autoSpaceDN w:val="0"/>
              <w:adjustRightInd w:val="0"/>
              <w:rPr>
                <w:rFonts w:eastAsiaTheme="minorHAnsi" w:cs="Palatino Linotype"/>
                <w:bCs w:val="0"/>
                <w:color w:val="000000"/>
              </w:rPr>
            </w:pPr>
            <w:r w:rsidRPr="00AC3B56">
              <w:t xml:space="preserve">2.5. Creates opportunities for students to collaboratively design and implement scientific investigations, and to present and discuss the results of their investigations </w:t>
            </w:r>
          </w:p>
        </w:tc>
        <w:tc>
          <w:tcPr>
            <w:tcW w:w="1780" w:type="dxa"/>
          </w:tcPr>
          <w:p w14:paraId="52276A4A" w14:textId="77777777" w:rsidR="0040739F" w:rsidRDefault="0040739F" w:rsidP="0040739F">
            <w:pPr>
              <w:rPr>
                <w:rFonts w:cs="Times New Roman"/>
                <w:b/>
                <w:bCs w:val="0"/>
                <w:sz w:val="24"/>
                <w:szCs w:val="24"/>
              </w:rPr>
            </w:pPr>
          </w:p>
        </w:tc>
        <w:tc>
          <w:tcPr>
            <w:tcW w:w="1762" w:type="dxa"/>
          </w:tcPr>
          <w:p w14:paraId="4D258AA0" w14:textId="77777777" w:rsidR="0040739F" w:rsidRDefault="0040739F" w:rsidP="0040739F">
            <w:pPr>
              <w:rPr>
                <w:rFonts w:cs="Times New Roman"/>
                <w:b/>
                <w:bCs w:val="0"/>
                <w:sz w:val="24"/>
                <w:szCs w:val="24"/>
              </w:rPr>
            </w:pPr>
          </w:p>
        </w:tc>
      </w:tr>
      <w:tr w:rsidR="0040739F" w14:paraId="3B7CC5E4" w14:textId="77777777" w:rsidTr="38D4082E">
        <w:trPr>
          <w:jc w:val="center"/>
        </w:trPr>
        <w:tc>
          <w:tcPr>
            <w:tcW w:w="6705" w:type="dxa"/>
          </w:tcPr>
          <w:p w14:paraId="6CF0657E" w14:textId="2CDDE462" w:rsidR="0040739F" w:rsidRPr="00D55705" w:rsidRDefault="0040739F" w:rsidP="0040739F">
            <w:pPr>
              <w:autoSpaceDE w:val="0"/>
              <w:autoSpaceDN w:val="0"/>
              <w:adjustRightInd w:val="0"/>
              <w:rPr>
                <w:rFonts w:eastAsiaTheme="minorHAnsi" w:cs="Palatino Linotype"/>
                <w:bCs w:val="0"/>
                <w:color w:val="000000"/>
              </w:rPr>
            </w:pPr>
            <w:r w:rsidRPr="00AC3B56">
              <w:t xml:space="preserve">2.6. Organizes equipment, work, and learning spaces so that scientific investigations are carried out safely in accordance with state and national safety guidelines </w:t>
            </w:r>
          </w:p>
        </w:tc>
        <w:tc>
          <w:tcPr>
            <w:tcW w:w="1780" w:type="dxa"/>
          </w:tcPr>
          <w:p w14:paraId="5D728A0F" w14:textId="77777777" w:rsidR="0040739F" w:rsidRDefault="0040739F" w:rsidP="0040739F">
            <w:pPr>
              <w:rPr>
                <w:rFonts w:cs="Times New Roman"/>
                <w:b/>
                <w:bCs w:val="0"/>
                <w:sz w:val="24"/>
                <w:szCs w:val="24"/>
              </w:rPr>
            </w:pPr>
          </w:p>
        </w:tc>
        <w:tc>
          <w:tcPr>
            <w:tcW w:w="1762" w:type="dxa"/>
          </w:tcPr>
          <w:p w14:paraId="0E2741E3" w14:textId="77777777" w:rsidR="0040739F" w:rsidRDefault="0040739F" w:rsidP="0040739F">
            <w:pPr>
              <w:rPr>
                <w:rFonts w:cs="Times New Roman"/>
                <w:b/>
                <w:bCs w:val="0"/>
                <w:sz w:val="24"/>
                <w:szCs w:val="24"/>
              </w:rPr>
            </w:pPr>
          </w:p>
        </w:tc>
      </w:tr>
      <w:tr w:rsidR="0040739F" w14:paraId="07675FBF" w14:textId="77777777" w:rsidTr="38D4082E">
        <w:trPr>
          <w:jc w:val="center"/>
        </w:trPr>
        <w:tc>
          <w:tcPr>
            <w:tcW w:w="6705" w:type="dxa"/>
          </w:tcPr>
          <w:p w14:paraId="33B698A6" w14:textId="578F5B31" w:rsidR="0040739F" w:rsidRPr="00D55705" w:rsidRDefault="0040739F" w:rsidP="0040739F">
            <w:pPr>
              <w:autoSpaceDE w:val="0"/>
              <w:autoSpaceDN w:val="0"/>
              <w:adjustRightInd w:val="0"/>
              <w:rPr>
                <w:rFonts w:eastAsiaTheme="minorHAnsi" w:cs="Palatino Linotype"/>
                <w:bCs w:val="0"/>
                <w:color w:val="000000"/>
              </w:rPr>
            </w:pPr>
            <w:r w:rsidRPr="00AC3B56">
              <w:t xml:space="preserve">2.7. Teaches forms of scientific communication including how to write clear, well-organized science reports; how to read sources of scientific information; and how to understand and use representation and scientific notation </w:t>
            </w:r>
          </w:p>
        </w:tc>
        <w:tc>
          <w:tcPr>
            <w:tcW w:w="1780" w:type="dxa"/>
          </w:tcPr>
          <w:p w14:paraId="7F0AEB06" w14:textId="77777777" w:rsidR="0040739F" w:rsidRDefault="0040739F" w:rsidP="0040739F">
            <w:pPr>
              <w:rPr>
                <w:rFonts w:cs="Times New Roman"/>
                <w:b/>
                <w:bCs w:val="0"/>
                <w:sz w:val="24"/>
                <w:szCs w:val="24"/>
              </w:rPr>
            </w:pPr>
          </w:p>
        </w:tc>
        <w:tc>
          <w:tcPr>
            <w:tcW w:w="1762" w:type="dxa"/>
          </w:tcPr>
          <w:p w14:paraId="60E73366" w14:textId="77777777" w:rsidR="0040739F" w:rsidRDefault="0040739F" w:rsidP="0040739F">
            <w:pPr>
              <w:rPr>
                <w:rFonts w:cs="Times New Roman"/>
                <w:b/>
                <w:bCs w:val="0"/>
                <w:sz w:val="24"/>
                <w:szCs w:val="24"/>
              </w:rPr>
            </w:pPr>
          </w:p>
        </w:tc>
      </w:tr>
      <w:tr w:rsidR="0040739F" w14:paraId="2C7B261C" w14:textId="77777777" w:rsidTr="38D4082E">
        <w:trPr>
          <w:jc w:val="center"/>
        </w:trPr>
        <w:tc>
          <w:tcPr>
            <w:tcW w:w="6705" w:type="dxa"/>
          </w:tcPr>
          <w:p w14:paraId="69A6F322" w14:textId="31AA4D9B" w:rsidR="0040739F" w:rsidRPr="00D55705" w:rsidRDefault="0040739F" w:rsidP="0040739F">
            <w:pPr>
              <w:autoSpaceDE w:val="0"/>
              <w:autoSpaceDN w:val="0"/>
              <w:adjustRightInd w:val="0"/>
              <w:rPr>
                <w:rFonts w:eastAsiaTheme="minorHAnsi" w:cs="Palatino Linotype"/>
                <w:bCs w:val="0"/>
                <w:color w:val="000000"/>
              </w:rPr>
            </w:pPr>
            <w:r w:rsidRPr="00AC3B56">
              <w:t xml:space="preserve">2.8. Integrates physical, mathematical, scientific, and technological tools appropriate to students' ages and abilities in order to facilitate scientific inquiry </w:t>
            </w:r>
          </w:p>
        </w:tc>
        <w:tc>
          <w:tcPr>
            <w:tcW w:w="1780" w:type="dxa"/>
          </w:tcPr>
          <w:p w14:paraId="44CA598F" w14:textId="77777777" w:rsidR="0040739F" w:rsidRDefault="0040739F" w:rsidP="0040739F">
            <w:pPr>
              <w:rPr>
                <w:rFonts w:cs="Times New Roman"/>
                <w:b/>
                <w:bCs w:val="0"/>
                <w:sz w:val="24"/>
                <w:szCs w:val="24"/>
              </w:rPr>
            </w:pPr>
          </w:p>
        </w:tc>
        <w:tc>
          <w:tcPr>
            <w:tcW w:w="1762" w:type="dxa"/>
          </w:tcPr>
          <w:p w14:paraId="21DAA69B" w14:textId="77777777" w:rsidR="0040739F" w:rsidRDefault="0040739F" w:rsidP="0040739F">
            <w:pPr>
              <w:rPr>
                <w:rFonts w:cs="Times New Roman"/>
                <w:b/>
                <w:bCs w:val="0"/>
                <w:sz w:val="24"/>
                <w:szCs w:val="24"/>
              </w:rPr>
            </w:pPr>
          </w:p>
        </w:tc>
      </w:tr>
      <w:tr w:rsidR="0040739F" w14:paraId="425FE91C" w14:textId="77777777" w:rsidTr="38D4082E">
        <w:trPr>
          <w:jc w:val="center"/>
        </w:trPr>
        <w:tc>
          <w:tcPr>
            <w:tcW w:w="6705" w:type="dxa"/>
          </w:tcPr>
          <w:p w14:paraId="2A9C8C98" w14:textId="00199BA5" w:rsidR="0040739F" w:rsidRPr="007C16CB" w:rsidRDefault="0040739F" w:rsidP="007C16CB">
            <w:r w:rsidRPr="00AC3B56">
              <w:t xml:space="preserve">2.9. Conveys to students how the development of scientific theory and understanding is a historical process with continuous creation of new knowledge and refinement or rejection of “old” knowledge </w:t>
            </w:r>
          </w:p>
        </w:tc>
        <w:tc>
          <w:tcPr>
            <w:tcW w:w="1780" w:type="dxa"/>
          </w:tcPr>
          <w:p w14:paraId="52CA5BCA" w14:textId="77777777" w:rsidR="0040739F" w:rsidRDefault="0040739F" w:rsidP="0040739F">
            <w:pPr>
              <w:rPr>
                <w:rFonts w:cs="Times New Roman"/>
                <w:b/>
                <w:bCs w:val="0"/>
                <w:sz w:val="24"/>
                <w:szCs w:val="24"/>
              </w:rPr>
            </w:pPr>
          </w:p>
        </w:tc>
        <w:tc>
          <w:tcPr>
            <w:tcW w:w="1762" w:type="dxa"/>
          </w:tcPr>
          <w:p w14:paraId="3830338B" w14:textId="77777777" w:rsidR="0040739F" w:rsidRDefault="0040739F" w:rsidP="0040739F">
            <w:pPr>
              <w:rPr>
                <w:rFonts w:cs="Times New Roman"/>
                <w:b/>
                <w:bCs w:val="0"/>
                <w:sz w:val="24"/>
                <w:szCs w:val="24"/>
              </w:rPr>
            </w:pPr>
          </w:p>
        </w:tc>
      </w:tr>
      <w:tr w:rsidR="0040739F" w14:paraId="469A273A" w14:textId="77777777" w:rsidTr="38D4082E">
        <w:trPr>
          <w:jc w:val="center"/>
        </w:trPr>
        <w:tc>
          <w:tcPr>
            <w:tcW w:w="6705" w:type="dxa"/>
          </w:tcPr>
          <w:p w14:paraId="068BC478" w14:textId="75C8213A" w:rsidR="0040739F" w:rsidRPr="00D55705" w:rsidRDefault="0040739F" w:rsidP="0040739F">
            <w:pPr>
              <w:autoSpaceDE w:val="0"/>
              <w:autoSpaceDN w:val="0"/>
              <w:adjustRightInd w:val="0"/>
              <w:rPr>
                <w:rFonts w:eastAsiaTheme="minorHAnsi" w:cs="Palatino Linotype"/>
                <w:bCs w:val="0"/>
                <w:color w:val="000000"/>
              </w:rPr>
            </w:pPr>
            <w:r w:rsidRPr="00AC3B56">
              <w:t>2.10. Conveys to students the roles and responsibilities of scientists with respect to social, economic, cultural, and political systems, and provides them with opportunities to actively explore the full scope of career choices available to people in the sciences</w:t>
            </w:r>
          </w:p>
        </w:tc>
        <w:tc>
          <w:tcPr>
            <w:tcW w:w="1780" w:type="dxa"/>
          </w:tcPr>
          <w:p w14:paraId="3AFCE205" w14:textId="77777777" w:rsidR="0040739F" w:rsidRDefault="0040739F" w:rsidP="0040739F">
            <w:pPr>
              <w:rPr>
                <w:rFonts w:cs="Times New Roman"/>
                <w:b/>
                <w:bCs w:val="0"/>
                <w:sz w:val="24"/>
                <w:szCs w:val="24"/>
              </w:rPr>
            </w:pPr>
          </w:p>
        </w:tc>
        <w:tc>
          <w:tcPr>
            <w:tcW w:w="1762" w:type="dxa"/>
          </w:tcPr>
          <w:p w14:paraId="1277BD06" w14:textId="77777777" w:rsidR="0040739F" w:rsidRDefault="0040739F" w:rsidP="0040739F">
            <w:pPr>
              <w:rPr>
                <w:rFonts w:cs="Times New Roman"/>
                <w:b/>
                <w:bCs w:val="0"/>
                <w:sz w:val="24"/>
                <w:szCs w:val="24"/>
              </w:rPr>
            </w:pPr>
          </w:p>
        </w:tc>
      </w:tr>
      <w:tr w:rsidR="0040739F" w14:paraId="5138922E" w14:textId="77777777" w:rsidTr="38D4082E">
        <w:trPr>
          <w:jc w:val="center"/>
        </w:trPr>
        <w:tc>
          <w:tcPr>
            <w:tcW w:w="6705" w:type="dxa"/>
          </w:tcPr>
          <w:p w14:paraId="025478EB" w14:textId="19AFA057" w:rsidR="0040739F" w:rsidRPr="00D55705" w:rsidRDefault="0040739F" w:rsidP="0040739F">
            <w:pPr>
              <w:autoSpaceDE w:val="0"/>
              <w:autoSpaceDN w:val="0"/>
              <w:adjustRightInd w:val="0"/>
              <w:rPr>
                <w:rFonts w:eastAsiaTheme="minorHAnsi" w:cs="Palatino Linotype"/>
                <w:bCs w:val="0"/>
                <w:color w:val="000000"/>
              </w:rPr>
            </w:pPr>
            <w:r w:rsidRPr="00AC3B56">
              <w:t xml:space="preserve">2.11. Demonstrates sensitivity to inequities in science teaching and careers by incorporating specific instructional strategies that promote equity </w:t>
            </w:r>
          </w:p>
        </w:tc>
        <w:tc>
          <w:tcPr>
            <w:tcW w:w="1780" w:type="dxa"/>
          </w:tcPr>
          <w:p w14:paraId="7DAF88EA" w14:textId="77777777" w:rsidR="0040739F" w:rsidRDefault="0040739F" w:rsidP="0040739F">
            <w:pPr>
              <w:rPr>
                <w:rFonts w:cs="Times New Roman"/>
                <w:b/>
                <w:bCs w:val="0"/>
                <w:sz w:val="24"/>
                <w:szCs w:val="24"/>
              </w:rPr>
            </w:pPr>
          </w:p>
        </w:tc>
        <w:tc>
          <w:tcPr>
            <w:tcW w:w="1762" w:type="dxa"/>
          </w:tcPr>
          <w:p w14:paraId="52246608" w14:textId="77777777" w:rsidR="0040739F" w:rsidRDefault="0040739F" w:rsidP="0040739F">
            <w:pPr>
              <w:rPr>
                <w:rFonts w:cs="Times New Roman"/>
                <w:b/>
                <w:bCs w:val="0"/>
                <w:sz w:val="24"/>
                <w:szCs w:val="24"/>
              </w:rPr>
            </w:pPr>
          </w:p>
        </w:tc>
      </w:tr>
      <w:tr w:rsidR="0040739F" w14:paraId="6494964D" w14:textId="77777777" w:rsidTr="38D4082E">
        <w:trPr>
          <w:jc w:val="center"/>
        </w:trPr>
        <w:tc>
          <w:tcPr>
            <w:tcW w:w="6705" w:type="dxa"/>
          </w:tcPr>
          <w:p w14:paraId="5DE6B04F" w14:textId="335705C7" w:rsidR="0040739F" w:rsidRPr="00AC3B56" w:rsidRDefault="0040739F" w:rsidP="0040739F">
            <w:pPr>
              <w:autoSpaceDE w:val="0"/>
              <w:autoSpaceDN w:val="0"/>
              <w:adjustRightInd w:val="0"/>
            </w:pPr>
            <w:r w:rsidRPr="00AC3B56">
              <w:t xml:space="preserve">3. A minor in biology, chemistry, physics, or earth/ environmental/ atmospheric sciences, or a combination thereof, or the equivalent in undergraduate and/or graduate coursework. </w:t>
            </w:r>
          </w:p>
        </w:tc>
        <w:tc>
          <w:tcPr>
            <w:tcW w:w="1780" w:type="dxa"/>
          </w:tcPr>
          <w:p w14:paraId="7606BF08" w14:textId="77777777" w:rsidR="0040739F" w:rsidRDefault="0040739F" w:rsidP="0040739F">
            <w:pPr>
              <w:rPr>
                <w:rFonts w:cs="Times New Roman"/>
                <w:b/>
                <w:bCs w:val="0"/>
                <w:sz w:val="24"/>
                <w:szCs w:val="24"/>
              </w:rPr>
            </w:pPr>
          </w:p>
        </w:tc>
        <w:tc>
          <w:tcPr>
            <w:tcW w:w="1762" w:type="dxa"/>
          </w:tcPr>
          <w:p w14:paraId="7BDB8B2A" w14:textId="77777777" w:rsidR="0040739F" w:rsidRDefault="0040739F" w:rsidP="0040739F">
            <w:pPr>
              <w:rPr>
                <w:rFonts w:cs="Times New Roman"/>
                <w:b/>
                <w:bCs w:val="0"/>
                <w:sz w:val="24"/>
                <w:szCs w:val="24"/>
              </w:rPr>
            </w:pPr>
          </w:p>
        </w:tc>
      </w:tr>
      <w:tr w:rsidR="0040739F" w14:paraId="71BF5EC6" w14:textId="77777777" w:rsidTr="38D4082E">
        <w:trPr>
          <w:jc w:val="center"/>
        </w:trPr>
        <w:tc>
          <w:tcPr>
            <w:tcW w:w="6705" w:type="dxa"/>
          </w:tcPr>
          <w:p w14:paraId="1EC05FB3" w14:textId="55A3CE03" w:rsidR="0040739F" w:rsidRPr="00AC3B56" w:rsidRDefault="0040739F" w:rsidP="0040739F">
            <w:pPr>
              <w:autoSpaceDE w:val="0"/>
              <w:autoSpaceDN w:val="0"/>
              <w:adjustRightInd w:val="0"/>
            </w:pPr>
            <w:r w:rsidRPr="00697C13">
              <w:rPr>
                <w:rFonts w:eastAsiaTheme="minorHAnsi" w:cs="Palatino Linotype"/>
                <w:bCs w:val="0"/>
                <w:color w:val="000000"/>
              </w:rPr>
              <w:t xml:space="preserve">4. REQUIRED TESTING Praxis II Subject Assessment: Middle Grades Science - Test Code 5440. Also accepted for MG Science testing – Praxis II Subject Assessment: General Science - Test Code 5435. </w:t>
            </w:r>
          </w:p>
        </w:tc>
        <w:tc>
          <w:tcPr>
            <w:tcW w:w="1780" w:type="dxa"/>
          </w:tcPr>
          <w:p w14:paraId="55241E8F" w14:textId="77777777" w:rsidR="0040739F" w:rsidRDefault="0040739F" w:rsidP="0040739F">
            <w:pPr>
              <w:rPr>
                <w:rFonts w:cs="Times New Roman"/>
                <w:b/>
                <w:bCs w:val="0"/>
                <w:sz w:val="24"/>
                <w:szCs w:val="24"/>
              </w:rPr>
            </w:pPr>
          </w:p>
        </w:tc>
        <w:tc>
          <w:tcPr>
            <w:tcW w:w="1762" w:type="dxa"/>
          </w:tcPr>
          <w:p w14:paraId="65B52731" w14:textId="77777777" w:rsidR="0040739F" w:rsidRDefault="0040739F" w:rsidP="0040739F">
            <w:pPr>
              <w:rPr>
                <w:rFonts w:cs="Times New Roman"/>
                <w:b/>
                <w:bCs w:val="0"/>
                <w:sz w:val="24"/>
                <w:szCs w:val="24"/>
              </w:rPr>
            </w:pPr>
          </w:p>
        </w:tc>
      </w:tr>
    </w:tbl>
    <w:p w14:paraId="68357487" w14:textId="77777777" w:rsidR="00527084" w:rsidRDefault="00527084" w:rsidP="00AC3B56">
      <w:pPr>
        <w:rPr>
          <w:rFonts w:cs="Times New Roman"/>
          <w:b/>
          <w:bCs w:val="0"/>
          <w:sz w:val="24"/>
          <w:szCs w:val="24"/>
        </w:rPr>
      </w:pPr>
    </w:p>
    <w:p w14:paraId="5BFDE788" w14:textId="77777777" w:rsidR="00AC3B56" w:rsidRDefault="00AC3B56"/>
    <w:p w14:paraId="3C095240" w14:textId="77777777" w:rsidR="00477B2F" w:rsidRDefault="00477B2F"/>
    <w:p w14:paraId="4CA526C8" w14:textId="77777777" w:rsidR="00477B2F" w:rsidRPr="00FE7259" w:rsidRDefault="00477B2F" w:rsidP="00FE7259"/>
    <w:p w14:paraId="76CDB612" w14:textId="77777777" w:rsidR="0099077D" w:rsidRDefault="0099077D">
      <w:pPr>
        <w:spacing w:after="200" w:line="276" w:lineRule="auto"/>
        <w:rPr>
          <w:rFonts w:cs="Times New Roman"/>
          <w:b/>
          <w:bCs w:val="0"/>
          <w:sz w:val="24"/>
          <w:szCs w:val="24"/>
        </w:rPr>
      </w:pPr>
      <w:r>
        <w:rPr>
          <w:rFonts w:cs="Times New Roman"/>
          <w:b/>
          <w:bCs w:val="0"/>
          <w:sz w:val="24"/>
          <w:szCs w:val="24"/>
        </w:rPr>
        <w:br w:type="page"/>
      </w:r>
    </w:p>
    <w:p w14:paraId="4CCED490" w14:textId="77777777" w:rsidR="00FE7259" w:rsidRDefault="00FE7259" w:rsidP="00FE7259">
      <w:pPr>
        <w:rPr>
          <w:rFonts w:cs="Times New Roman"/>
          <w:b/>
          <w:bCs w:val="0"/>
          <w:sz w:val="24"/>
          <w:szCs w:val="24"/>
        </w:rPr>
      </w:pPr>
      <w:r>
        <w:rPr>
          <w:rFonts w:cs="Times New Roman"/>
          <w:b/>
          <w:bCs w:val="0"/>
          <w:sz w:val="24"/>
          <w:szCs w:val="24"/>
        </w:rPr>
        <w:lastRenderedPageBreak/>
        <w:t>For the Sub-E</w:t>
      </w:r>
      <w:r w:rsidRPr="00874036">
        <w:rPr>
          <w:rFonts w:cs="Times New Roman"/>
          <w:b/>
          <w:bCs w:val="0"/>
          <w:sz w:val="24"/>
          <w:szCs w:val="24"/>
        </w:rPr>
        <w:t>ndorsement</w:t>
      </w:r>
      <w:r>
        <w:rPr>
          <w:rFonts w:cs="Times New Roman"/>
          <w:b/>
          <w:bCs w:val="0"/>
          <w:sz w:val="24"/>
          <w:szCs w:val="24"/>
        </w:rPr>
        <w:t xml:space="preserve"> of Social Studies:</w:t>
      </w:r>
    </w:p>
    <w:p w14:paraId="35BD7440" w14:textId="77777777" w:rsidR="00477B2F" w:rsidRPr="00874036" w:rsidRDefault="00477B2F" w:rsidP="00874036">
      <w:pPr>
        <w:rPr>
          <w:rFonts w:cs="Times New Roman"/>
          <w:b/>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0"/>
        <w:gridCol w:w="1845"/>
        <w:gridCol w:w="1965"/>
      </w:tblGrid>
      <w:tr w:rsidR="007D1308" w:rsidRPr="00874036" w14:paraId="39B98CBF" w14:textId="77777777" w:rsidTr="38D4082E">
        <w:trPr>
          <w:tblHeader/>
          <w:jc w:val="center"/>
        </w:trPr>
        <w:tc>
          <w:tcPr>
            <w:tcW w:w="6990" w:type="dxa"/>
            <w:shd w:val="clear" w:color="auto" w:fill="D9D9D9" w:themeFill="background1" w:themeFillShade="D9"/>
          </w:tcPr>
          <w:p w14:paraId="40219038" w14:textId="77777777" w:rsidR="007D1308" w:rsidRDefault="00FC262B" w:rsidP="00FC262B">
            <w:pPr>
              <w:keepNext/>
              <w:jc w:val="center"/>
              <w:outlineLvl w:val="8"/>
              <w:rPr>
                <w:rFonts w:cs="Times New Roman"/>
                <w:b/>
                <w:bCs w:val="0"/>
                <w:sz w:val="24"/>
                <w:szCs w:val="24"/>
              </w:rPr>
            </w:pPr>
            <w:r>
              <w:rPr>
                <w:rFonts w:cs="Times New Roman"/>
                <w:b/>
                <w:bCs w:val="0"/>
                <w:sz w:val="24"/>
                <w:szCs w:val="24"/>
              </w:rPr>
              <w:t>SOCIAL STUDIES</w:t>
            </w:r>
          </w:p>
          <w:p w14:paraId="62A68D6F" w14:textId="77777777" w:rsidR="00FC262B" w:rsidRPr="00874036" w:rsidRDefault="00FC262B" w:rsidP="00FC262B">
            <w:pPr>
              <w:keepNext/>
              <w:jc w:val="center"/>
              <w:outlineLvl w:val="8"/>
              <w:rPr>
                <w:rFonts w:cs="Times New Roman"/>
                <w:b/>
                <w:bCs w:val="0"/>
              </w:rPr>
            </w:pPr>
            <w:r>
              <w:rPr>
                <w:rFonts w:cs="Times New Roman"/>
                <w:b/>
                <w:bCs w:val="0"/>
                <w:sz w:val="24"/>
                <w:szCs w:val="24"/>
              </w:rPr>
              <w:t>Content Topic</w:t>
            </w:r>
          </w:p>
        </w:tc>
        <w:tc>
          <w:tcPr>
            <w:tcW w:w="1845" w:type="dxa"/>
            <w:shd w:val="clear" w:color="auto" w:fill="D9D9D9" w:themeFill="background1" w:themeFillShade="D9"/>
          </w:tcPr>
          <w:p w14:paraId="2A8CB40A" w14:textId="77777777" w:rsidR="007D1308" w:rsidRPr="00874036" w:rsidRDefault="007D1308" w:rsidP="00874036">
            <w:pPr>
              <w:keepNext/>
              <w:jc w:val="center"/>
              <w:outlineLvl w:val="5"/>
              <w:rPr>
                <w:rFonts w:cs="Times New Roman"/>
                <w:b/>
                <w:bCs w:val="0"/>
              </w:rPr>
            </w:pPr>
            <w:r w:rsidRPr="00874036">
              <w:rPr>
                <w:rFonts w:cs="Times New Roman"/>
                <w:b/>
                <w:bCs w:val="0"/>
              </w:rPr>
              <w:t>College/</w:t>
            </w:r>
          </w:p>
          <w:p w14:paraId="72E3BFDE" w14:textId="77777777" w:rsidR="007D1308" w:rsidRPr="00874036" w:rsidRDefault="007D1308" w:rsidP="00874036">
            <w:pPr>
              <w:keepNext/>
              <w:jc w:val="center"/>
              <w:outlineLvl w:val="5"/>
              <w:rPr>
                <w:rFonts w:cs="Times New Roman"/>
                <w:b/>
                <w:bCs w:val="0"/>
              </w:rPr>
            </w:pPr>
            <w:r w:rsidRPr="00874036">
              <w:rPr>
                <w:rFonts w:cs="Times New Roman"/>
                <w:b/>
                <w:bCs w:val="0"/>
              </w:rPr>
              <w:t>University</w:t>
            </w:r>
          </w:p>
        </w:tc>
        <w:tc>
          <w:tcPr>
            <w:tcW w:w="1965" w:type="dxa"/>
            <w:shd w:val="clear" w:color="auto" w:fill="D9D9D9" w:themeFill="background1" w:themeFillShade="D9"/>
          </w:tcPr>
          <w:p w14:paraId="2644987E" w14:textId="77777777" w:rsidR="007D1308" w:rsidRPr="00874036" w:rsidRDefault="007D1308" w:rsidP="00874036">
            <w:pPr>
              <w:jc w:val="center"/>
              <w:rPr>
                <w:rFonts w:cs="Times New Roman"/>
                <w:b/>
                <w:bCs w:val="0"/>
              </w:rPr>
            </w:pPr>
            <w:r w:rsidRPr="00874036">
              <w:rPr>
                <w:rFonts w:cs="Times New Roman"/>
                <w:b/>
                <w:bCs w:val="0"/>
              </w:rPr>
              <w:t>Course</w:t>
            </w:r>
          </w:p>
          <w:p w14:paraId="309AE288" w14:textId="214820FF" w:rsidR="007D1308" w:rsidRPr="00874036" w:rsidRDefault="0640602F" w:rsidP="38D4082E">
            <w:pPr>
              <w:jc w:val="center"/>
              <w:rPr>
                <w:rFonts w:cs="Times New Roman"/>
                <w:b/>
              </w:rPr>
            </w:pPr>
            <w:r w:rsidRPr="38D4082E">
              <w:rPr>
                <w:rFonts w:cs="Times New Roman"/>
                <w:b/>
              </w:rPr>
              <w:t>Name/</w:t>
            </w:r>
            <w:r w:rsidR="397C01E3" w:rsidRPr="38D4082E">
              <w:rPr>
                <w:rFonts w:cs="Times New Roman"/>
                <w:b/>
              </w:rPr>
              <w:t>Number</w:t>
            </w:r>
          </w:p>
        </w:tc>
      </w:tr>
      <w:tr w:rsidR="007C16CB" w:rsidRPr="00874036" w14:paraId="0CEBF664" w14:textId="77777777" w:rsidTr="38D4082E">
        <w:trPr>
          <w:jc w:val="center"/>
        </w:trPr>
        <w:tc>
          <w:tcPr>
            <w:tcW w:w="6990" w:type="dxa"/>
            <w:shd w:val="clear" w:color="auto" w:fill="auto"/>
          </w:tcPr>
          <w:p w14:paraId="535811B3" w14:textId="77777777" w:rsidR="007C16CB" w:rsidRPr="00FC262B" w:rsidRDefault="007C16CB" w:rsidP="007C16CB">
            <w:pPr>
              <w:autoSpaceDE w:val="0"/>
              <w:autoSpaceDN w:val="0"/>
              <w:adjustRightInd w:val="0"/>
              <w:rPr>
                <w:rFonts w:eastAsiaTheme="minorHAnsi" w:cs="Palatino Linotype"/>
                <w:bCs w:val="0"/>
                <w:color w:val="000000"/>
              </w:rPr>
            </w:pPr>
            <w:r w:rsidRPr="00FC262B">
              <w:rPr>
                <w:rFonts w:eastAsiaTheme="minorHAnsi" w:cs="Palatino Linotype"/>
                <w:bCs w:val="0"/>
                <w:color w:val="000000"/>
              </w:rPr>
              <w:t xml:space="preserve">1. </w:t>
            </w:r>
            <w:r w:rsidRPr="00FC262B">
              <w:rPr>
                <w:rFonts w:eastAsiaTheme="minorHAnsi" w:cs="Palatino Linotype"/>
                <w:b/>
                <w:bCs w:val="0"/>
                <w:color w:val="000000"/>
              </w:rPr>
              <w:t>Knowledge Standards</w:t>
            </w:r>
            <w:r w:rsidRPr="00FC262B">
              <w:rPr>
                <w:rFonts w:eastAsiaTheme="minorHAnsi" w:cs="Palatino Linotype"/>
                <w:bCs w:val="0"/>
                <w:color w:val="000000"/>
              </w:rPr>
              <w:t xml:space="preserve"> – Social Studies: </w:t>
            </w:r>
          </w:p>
          <w:p w14:paraId="24C222B5" w14:textId="74ABE2C8" w:rsidR="007C16CB" w:rsidRPr="0042462C" w:rsidRDefault="007C16CB" w:rsidP="007C16CB">
            <w:pPr>
              <w:autoSpaceDE w:val="0"/>
              <w:autoSpaceDN w:val="0"/>
              <w:adjustRightInd w:val="0"/>
              <w:rPr>
                <w:rFonts w:eastAsiaTheme="minorHAnsi" w:cs="Palatino Linotype"/>
                <w:bCs w:val="0"/>
                <w:color w:val="000000"/>
              </w:rPr>
            </w:pPr>
            <w:r w:rsidRPr="00FC262B">
              <w:rPr>
                <w:rFonts w:eastAsiaTheme="minorHAnsi" w:cs="Palatino Linotype"/>
                <w:bCs w:val="0"/>
                <w:color w:val="000000"/>
              </w:rPr>
              <w:t>Demonstrates knowledge of historical and social science content, concepts, and skills delineated in current national professional standards and in Vermont’s Framework of Standards and Learning Opportunities, including:</w:t>
            </w:r>
          </w:p>
        </w:tc>
        <w:tc>
          <w:tcPr>
            <w:tcW w:w="1845" w:type="dxa"/>
            <w:shd w:val="clear" w:color="auto" w:fill="auto"/>
          </w:tcPr>
          <w:p w14:paraId="46BA444F" w14:textId="77777777" w:rsidR="007C16CB" w:rsidRPr="00874036" w:rsidRDefault="007C16CB" w:rsidP="00874036">
            <w:pPr>
              <w:keepNext/>
              <w:outlineLvl w:val="5"/>
              <w:rPr>
                <w:rFonts w:cs="Times New Roman"/>
                <w:b/>
                <w:bCs w:val="0"/>
              </w:rPr>
            </w:pPr>
          </w:p>
        </w:tc>
        <w:tc>
          <w:tcPr>
            <w:tcW w:w="1965" w:type="dxa"/>
            <w:shd w:val="clear" w:color="auto" w:fill="auto"/>
          </w:tcPr>
          <w:p w14:paraId="72DB5A45" w14:textId="77777777" w:rsidR="007C16CB" w:rsidRPr="00874036" w:rsidRDefault="007C16CB" w:rsidP="00874036">
            <w:pPr>
              <w:rPr>
                <w:rFonts w:cs="Times New Roman"/>
                <w:b/>
                <w:bCs w:val="0"/>
              </w:rPr>
            </w:pPr>
          </w:p>
        </w:tc>
      </w:tr>
      <w:tr w:rsidR="007D1308" w:rsidRPr="00874036" w14:paraId="70ABBFC5" w14:textId="77777777" w:rsidTr="38D4082E">
        <w:trPr>
          <w:jc w:val="center"/>
        </w:trPr>
        <w:tc>
          <w:tcPr>
            <w:tcW w:w="6990" w:type="dxa"/>
            <w:shd w:val="clear" w:color="auto" w:fill="auto"/>
          </w:tcPr>
          <w:p w14:paraId="3366F682"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1.1. Methods of historical and social science investigation and analysis, including criteria for critical evaluation of evidence and data, and use of primary sources and varied perspectives to interpret historical events and analyze public issues </w:t>
            </w:r>
          </w:p>
        </w:tc>
        <w:tc>
          <w:tcPr>
            <w:tcW w:w="1845" w:type="dxa"/>
            <w:shd w:val="clear" w:color="auto" w:fill="auto"/>
          </w:tcPr>
          <w:p w14:paraId="100BAA61" w14:textId="77777777" w:rsidR="007D1308" w:rsidRPr="00874036" w:rsidRDefault="007D1308" w:rsidP="00874036">
            <w:pPr>
              <w:keepNext/>
              <w:outlineLvl w:val="5"/>
              <w:rPr>
                <w:rFonts w:cs="Times New Roman"/>
                <w:b/>
                <w:bCs w:val="0"/>
              </w:rPr>
            </w:pPr>
          </w:p>
        </w:tc>
        <w:tc>
          <w:tcPr>
            <w:tcW w:w="1965" w:type="dxa"/>
            <w:shd w:val="clear" w:color="auto" w:fill="auto"/>
          </w:tcPr>
          <w:p w14:paraId="2A93F3DA" w14:textId="77777777" w:rsidR="007D1308" w:rsidRPr="00874036" w:rsidRDefault="007D1308" w:rsidP="00874036">
            <w:pPr>
              <w:rPr>
                <w:rFonts w:cs="Times New Roman"/>
                <w:b/>
                <w:bCs w:val="0"/>
              </w:rPr>
            </w:pPr>
          </w:p>
        </w:tc>
      </w:tr>
      <w:tr w:rsidR="007D1308" w:rsidRPr="00874036" w14:paraId="4F7E39D6" w14:textId="77777777" w:rsidTr="38D4082E">
        <w:trPr>
          <w:jc w:val="center"/>
        </w:trPr>
        <w:tc>
          <w:tcPr>
            <w:tcW w:w="6990" w:type="dxa"/>
          </w:tcPr>
          <w:p w14:paraId="07E8E699"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1.2. The development of students’ historical thinking, including common misconceptions in the historical thinking of students </w:t>
            </w:r>
          </w:p>
        </w:tc>
        <w:tc>
          <w:tcPr>
            <w:tcW w:w="1845" w:type="dxa"/>
          </w:tcPr>
          <w:p w14:paraId="0CE34324" w14:textId="77777777" w:rsidR="007D1308" w:rsidRPr="00874036" w:rsidRDefault="007D1308" w:rsidP="00874036">
            <w:pPr>
              <w:keepNext/>
              <w:outlineLvl w:val="5"/>
              <w:rPr>
                <w:rFonts w:cs="Times New Roman"/>
                <w:b/>
                <w:bCs w:val="0"/>
              </w:rPr>
            </w:pPr>
          </w:p>
        </w:tc>
        <w:tc>
          <w:tcPr>
            <w:tcW w:w="1965" w:type="dxa"/>
          </w:tcPr>
          <w:p w14:paraId="05938177" w14:textId="77777777" w:rsidR="007D1308" w:rsidRPr="00874036" w:rsidRDefault="007D1308" w:rsidP="00874036">
            <w:pPr>
              <w:rPr>
                <w:rFonts w:cs="Times New Roman"/>
                <w:b/>
                <w:bCs w:val="0"/>
              </w:rPr>
            </w:pPr>
          </w:p>
        </w:tc>
      </w:tr>
      <w:tr w:rsidR="007D1308" w:rsidRPr="00874036" w14:paraId="7F2602A2" w14:textId="77777777" w:rsidTr="38D4082E">
        <w:trPr>
          <w:jc w:val="center"/>
        </w:trPr>
        <w:tc>
          <w:tcPr>
            <w:tcW w:w="6990" w:type="dxa"/>
          </w:tcPr>
          <w:p w14:paraId="387D94D1"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1.3. History – Multiple perspectives on significant eras, developments, and turning points in ancient and modern history; causes and effects in human society; forces of historical and cultural continuity and change </w:t>
            </w:r>
          </w:p>
        </w:tc>
        <w:tc>
          <w:tcPr>
            <w:tcW w:w="1845" w:type="dxa"/>
          </w:tcPr>
          <w:p w14:paraId="44C2FA1B" w14:textId="77777777" w:rsidR="007D1308" w:rsidRPr="00874036" w:rsidRDefault="007D1308" w:rsidP="00874036">
            <w:pPr>
              <w:keepNext/>
              <w:outlineLvl w:val="5"/>
              <w:rPr>
                <w:rFonts w:cs="Times New Roman"/>
                <w:b/>
                <w:bCs w:val="0"/>
              </w:rPr>
            </w:pPr>
          </w:p>
        </w:tc>
        <w:tc>
          <w:tcPr>
            <w:tcW w:w="1965" w:type="dxa"/>
          </w:tcPr>
          <w:p w14:paraId="0701B208" w14:textId="77777777" w:rsidR="007D1308" w:rsidRPr="00874036" w:rsidRDefault="007D1308" w:rsidP="00874036">
            <w:pPr>
              <w:rPr>
                <w:rFonts w:cs="Times New Roman"/>
                <w:b/>
                <w:bCs w:val="0"/>
              </w:rPr>
            </w:pPr>
          </w:p>
        </w:tc>
      </w:tr>
      <w:tr w:rsidR="007D1308" w:rsidRPr="00874036" w14:paraId="3788F947" w14:textId="77777777" w:rsidTr="38D4082E">
        <w:trPr>
          <w:jc w:val="center"/>
        </w:trPr>
        <w:tc>
          <w:tcPr>
            <w:tcW w:w="6990" w:type="dxa"/>
          </w:tcPr>
          <w:p w14:paraId="703FEE8B"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1.4. Cultural Geography – An understanding of the world in spatial terms, the physical and human characteristics of places and regions, human systems, and the interaction of environment and society </w:t>
            </w:r>
          </w:p>
        </w:tc>
        <w:tc>
          <w:tcPr>
            <w:tcW w:w="1845" w:type="dxa"/>
          </w:tcPr>
          <w:p w14:paraId="5FAF47B3" w14:textId="77777777" w:rsidR="007D1308" w:rsidRPr="00874036" w:rsidRDefault="007D1308" w:rsidP="00874036">
            <w:pPr>
              <w:keepNext/>
              <w:outlineLvl w:val="5"/>
              <w:rPr>
                <w:rFonts w:cs="Times New Roman"/>
                <w:b/>
                <w:bCs w:val="0"/>
              </w:rPr>
            </w:pPr>
          </w:p>
        </w:tc>
        <w:tc>
          <w:tcPr>
            <w:tcW w:w="1965" w:type="dxa"/>
          </w:tcPr>
          <w:p w14:paraId="625E8BF2" w14:textId="77777777" w:rsidR="007D1308" w:rsidRPr="00874036" w:rsidRDefault="007D1308" w:rsidP="00874036">
            <w:pPr>
              <w:rPr>
                <w:rFonts w:cs="Times New Roman"/>
                <w:b/>
                <w:bCs w:val="0"/>
              </w:rPr>
            </w:pPr>
          </w:p>
        </w:tc>
      </w:tr>
      <w:tr w:rsidR="007D1308" w:rsidRPr="00874036" w14:paraId="40D52560" w14:textId="77777777" w:rsidTr="38D4082E">
        <w:trPr>
          <w:jc w:val="center"/>
        </w:trPr>
        <w:tc>
          <w:tcPr>
            <w:tcW w:w="6990" w:type="dxa"/>
          </w:tcPr>
          <w:p w14:paraId="1CCFF3D5"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1.5. Diversity, Unity, Identity, and Interdependence – Culture, including cultural identity, expressions, and universals; the origins of conflict; consequences of discrimination, stereotyping, and prejudice on individuals and groups </w:t>
            </w:r>
          </w:p>
        </w:tc>
        <w:tc>
          <w:tcPr>
            <w:tcW w:w="1845" w:type="dxa"/>
          </w:tcPr>
          <w:p w14:paraId="70CA0074" w14:textId="77777777" w:rsidR="007D1308" w:rsidRPr="00874036" w:rsidRDefault="007D1308" w:rsidP="00874036">
            <w:pPr>
              <w:keepNext/>
              <w:outlineLvl w:val="5"/>
              <w:rPr>
                <w:rFonts w:cs="Times New Roman"/>
                <w:b/>
                <w:bCs w:val="0"/>
              </w:rPr>
            </w:pPr>
          </w:p>
        </w:tc>
        <w:tc>
          <w:tcPr>
            <w:tcW w:w="1965" w:type="dxa"/>
          </w:tcPr>
          <w:p w14:paraId="10804653" w14:textId="77777777" w:rsidR="007D1308" w:rsidRPr="00874036" w:rsidRDefault="007D1308" w:rsidP="00874036">
            <w:pPr>
              <w:rPr>
                <w:rFonts w:cs="Times New Roman"/>
                <w:b/>
                <w:bCs w:val="0"/>
              </w:rPr>
            </w:pPr>
          </w:p>
        </w:tc>
      </w:tr>
      <w:tr w:rsidR="007D1308" w:rsidRPr="00874036" w14:paraId="403AC5A4" w14:textId="77777777" w:rsidTr="38D4082E">
        <w:trPr>
          <w:jc w:val="center"/>
        </w:trPr>
        <w:tc>
          <w:tcPr>
            <w:tcW w:w="6990" w:type="dxa"/>
          </w:tcPr>
          <w:p w14:paraId="4C07ACBD"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1.6. Citizenship – Forms of government and their underlying concepts; principles and responsibilities of democratic citizenship; principles of American federalism; origins and evolution of the concepts of equality, justice, freedom, human, and civil rights </w:t>
            </w:r>
          </w:p>
        </w:tc>
        <w:tc>
          <w:tcPr>
            <w:tcW w:w="1845" w:type="dxa"/>
          </w:tcPr>
          <w:p w14:paraId="5D7AB8D5" w14:textId="77777777" w:rsidR="007D1308" w:rsidRPr="00874036" w:rsidRDefault="007D1308" w:rsidP="00874036">
            <w:pPr>
              <w:keepNext/>
              <w:outlineLvl w:val="5"/>
              <w:rPr>
                <w:rFonts w:cs="Times New Roman"/>
                <w:b/>
                <w:bCs w:val="0"/>
              </w:rPr>
            </w:pPr>
          </w:p>
        </w:tc>
        <w:tc>
          <w:tcPr>
            <w:tcW w:w="1965" w:type="dxa"/>
          </w:tcPr>
          <w:p w14:paraId="4811ABFB" w14:textId="77777777" w:rsidR="007D1308" w:rsidRPr="00874036" w:rsidRDefault="007D1308" w:rsidP="00874036">
            <w:pPr>
              <w:rPr>
                <w:rFonts w:cs="Times New Roman"/>
                <w:b/>
                <w:bCs w:val="0"/>
              </w:rPr>
            </w:pPr>
          </w:p>
        </w:tc>
      </w:tr>
      <w:tr w:rsidR="007D1308" w:rsidRPr="00874036" w14:paraId="0F9DB2AE" w14:textId="77777777" w:rsidTr="38D4082E">
        <w:trPr>
          <w:jc w:val="center"/>
        </w:trPr>
        <w:tc>
          <w:tcPr>
            <w:tcW w:w="6990" w:type="dxa"/>
          </w:tcPr>
          <w:p w14:paraId="29BCED1C" w14:textId="77777777" w:rsidR="007D1308" w:rsidRPr="0042462C" w:rsidRDefault="0042462C" w:rsidP="0042462C">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1.7. Economics – Forms of economic systems; consequences of economic systems on people and environments </w:t>
            </w:r>
          </w:p>
        </w:tc>
        <w:tc>
          <w:tcPr>
            <w:tcW w:w="1845" w:type="dxa"/>
          </w:tcPr>
          <w:p w14:paraId="4FE11E6B" w14:textId="77777777" w:rsidR="007D1308" w:rsidRPr="00874036" w:rsidRDefault="007D1308" w:rsidP="00874036">
            <w:pPr>
              <w:keepNext/>
              <w:outlineLvl w:val="5"/>
              <w:rPr>
                <w:rFonts w:cs="Times New Roman"/>
                <w:b/>
                <w:bCs w:val="0"/>
              </w:rPr>
            </w:pPr>
          </w:p>
        </w:tc>
        <w:tc>
          <w:tcPr>
            <w:tcW w:w="1965" w:type="dxa"/>
          </w:tcPr>
          <w:p w14:paraId="0A58C125" w14:textId="77777777" w:rsidR="007D1308" w:rsidRPr="00874036" w:rsidRDefault="007D1308" w:rsidP="00874036">
            <w:pPr>
              <w:rPr>
                <w:rFonts w:cs="Times New Roman"/>
                <w:b/>
                <w:bCs w:val="0"/>
              </w:rPr>
            </w:pPr>
          </w:p>
        </w:tc>
      </w:tr>
      <w:tr w:rsidR="007C16CB" w:rsidRPr="00874036" w14:paraId="2AA02495" w14:textId="77777777" w:rsidTr="38D4082E">
        <w:trPr>
          <w:jc w:val="center"/>
        </w:trPr>
        <w:tc>
          <w:tcPr>
            <w:tcW w:w="6990" w:type="dxa"/>
          </w:tcPr>
          <w:p w14:paraId="5CA843FD" w14:textId="77777777" w:rsidR="007C16CB" w:rsidRPr="0042462C" w:rsidRDefault="007C16CB" w:rsidP="007C16CB">
            <w:pPr>
              <w:autoSpaceDE w:val="0"/>
              <w:autoSpaceDN w:val="0"/>
              <w:adjustRightInd w:val="0"/>
              <w:rPr>
                <w:rFonts w:eastAsiaTheme="minorHAnsi" w:cs="Palatino Linotype"/>
                <w:bCs w:val="0"/>
                <w:color w:val="000000"/>
              </w:rPr>
            </w:pPr>
            <w:r w:rsidRPr="0042462C">
              <w:rPr>
                <w:rFonts w:eastAsiaTheme="minorHAnsi" w:cs="Palatino Linotype"/>
                <w:bCs w:val="0"/>
                <w:color w:val="000000"/>
              </w:rPr>
              <w:t xml:space="preserve">2. Performance Standards – Social Studies: </w:t>
            </w:r>
          </w:p>
          <w:p w14:paraId="34F86C75" w14:textId="3E453546" w:rsidR="007C16CB" w:rsidRPr="0042462C" w:rsidRDefault="007C16CB" w:rsidP="007C16CB">
            <w:pPr>
              <w:autoSpaceDE w:val="0"/>
              <w:autoSpaceDN w:val="0"/>
              <w:adjustRightInd w:val="0"/>
              <w:rPr>
                <w:rFonts w:eastAsiaTheme="minorHAnsi" w:cs="Palatino Linotype"/>
                <w:bCs w:val="0"/>
                <w:color w:val="000000"/>
              </w:rPr>
            </w:pPr>
            <w:r w:rsidRPr="0042462C">
              <w:rPr>
                <w:rFonts w:eastAsiaTheme="minorHAnsi" w:cs="Palatino Linotype"/>
                <w:bCs w:val="0"/>
                <w:color w:val="000000"/>
              </w:rPr>
              <w:t>Implements a history and social sciences curriculum that integrates historical and social science content, concepts, and inquiry skills, and enables students to view and analyze communities, societies and/or cultures, and events as apprentice historians and social scientists, to interpret social issues, and to participate purposefully toward the common good in society. Specifically, the educator:</w:t>
            </w:r>
          </w:p>
        </w:tc>
        <w:tc>
          <w:tcPr>
            <w:tcW w:w="1845" w:type="dxa"/>
          </w:tcPr>
          <w:p w14:paraId="3965901B" w14:textId="77777777" w:rsidR="007C16CB" w:rsidRPr="00874036" w:rsidRDefault="007C16CB" w:rsidP="00874036">
            <w:pPr>
              <w:keepNext/>
              <w:outlineLvl w:val="5"/>
              <w:rPr>
                <w:rFonts w:cs="Times New Roman"/>
                <w:b/>
                <w:bCs w:val="0"/>
              </w:rPr>
            </w:pPr>
          </w:p>
        </w:tc>
        <w:tc>
          <w:tcPr>
            <w:tcW w:w="1965" w:type="dxa"/>
          </w:tcPr>
          <w:p w14:paraId="08564037" w14:textId="77777777" w:rsidR="007C16CB" w:rsidRPr="00874036" w:rsidRDefault="007C16CB" w:rsidP="00874036">
            <w:pPr>
              <w:rPr>
                <w:rFonts w:cs="Times New Roman"/>
                <w:b/>
                <w:bCs w:val="0"/>
              </w:rPr>
            </w:pPr>
          </w:p>
        </w:tc>
      </w:tr>
      <w:tr w:rsidR="005D08BC" w:rsidRPr="00874036" w14:paraId="28537EB0" w14:textId="77777777" w:rsidTr="38D4082E">
        <w:trPr>
          <w:jc w:val="center"/>
        </w:trPr>
        <w:tc>
          <w:tcPr>
            <w:tcW w:w="6990" w:type="dxa"/>
          </w:tcPr>
          <w:p w14:paraId="72F90013" w14:textId="77777777" w:rsidR="005D08BC" w:rsidRPr="005D08BC" w:rsidRDefault="005D08BC" w:rsidP="005D08BC">
            <w:pPr>
              <w:autoSpaceDE w:val="0"/>
              <w:autoSpaceDN w:val="0"/>
              <w:adjustRightInd w:val="0"/>
              <w:rPr>
                <w:rFonts w:eastAsiaTheme="minorHAnsi" w:cs="Palatino Linotype"/>
                <w:bCs w:val="0"/>
                <w:color w:val="000000"/>
              </w:rPr>
            </w:pPr>
            <w:r w:rsidRPr="005D08BC">
              <w:rPr>
                <w:rFonts w:eastAsiaTheme="minorHAnsi" w:cs="Palatino Linotype"/>
                <w:bCs w:val="0"/>
                <w:color w:val="000000"/>
              </w:rPr>
              <w:t xml:space="preserve">2.1. Chooses </w:t>
            </w:r>
            <w:proofErr w:type="gramStart"/>
            <w:r w:rsidRPr="005D08BC">
              <w:rPr>
                <w:rFonts w:eastAsiaTheme="minorHAnsi" w:cs="Palatino Linotype"/>
                <w:bCs w:val="0"/>
                <w:color w:val="000000"/>
              </w:rPr>
              <w:t>developmentally-appropriate</w:t>
            </w:r>
            <w:proofErr w:type="gramEnd"/>
            <w:r w:rsidRPr="005D08BC">
              <w:rPr>
                <w:rFonts w:eastAsiaTheme="minorHAnsi" w:cs="Palatino Linotype"/>
                <w:bCs w:val="0"/>
                <w:color w:val="000000"/>
              </w:rPr>
              <w:t xml:space="preserve"> activities to teach historical/social science concepts and processes </w:t>
            </w:r>
          </w:p>
        </w:tc>
        <w:tc>
          <w:tcPr>
            <w:tcW w:w="1845" w:type="dxa"/>
          </w:tcPr>
          <w:p w14:paraId="5584D1FC" w14:textId="77777777" w:rsidR="005D08BC" w:rsidRPr="00874036" w:rsidRDefault="005D08BC" w:rsidP="005D08BC">
            <w:pPr>
              <w:keepNext/>
              <w:jc w:val="center"/>
              <w:outlineLvl w:val="5"/>
              <w:rPr>
                <w:rFonts w:cs="Times New Roman"/>
                <w:b/>
                <w:bCs w:val="0"/>
              </w:rPr>
            </w:pPr>
          </w:p>
        </w:tc>
        <w:tc>
          <w:tcPr>
            <w:tcW w:w="1965" w:type="dxa"/>
          </w:tcPr>
          <w:p w14:paraId="63789EC4" w14:textId="77777777" w:rsidR="005D08BC" w:rsidRPr="00874036" w:rsidRDefault="005D08BC" w:rsidP="005D08BC">
            <w:pPr>
              <w:jc w:val="center"/>
              <w:rPr>
                <w:rFonts w:cs="Times New Roman"/>
                <w:b/>
                <w:bCs w:val="0"/>
              </w:rPr>
            </w:pPr>
          </w:p>
        </w:tc>
      </w:tr>
      <w:tr w:rsidR="005D08BC" w:rsidRPr="00874036" w14:paraId="332EF055" w14:textId="77777777" w:rsidTr="38D4082E">
        <w:trPr>
          <w:jc w:val="center"/>
        </w:trPr>
        <w:tc>
          <w:tcPr>
            <w:tcW w:w="6990" w:type="dxa"/>
          </w:tcPr>
          <w:p w14:paraId="262FF2E4" w14:textId="77777777" w:rsidR="005D08BC" w:rsidRPr="005D08BC" w:rsidRDefault="005D08BC" w:rsidP="005D08BC">
            <w:pPr>
              <w:autoSpaceDE w:val="0"/>
              <w:autoSpaceDN w:val="0"/>
              <w:adjustRightInd w:val="0"/>
              <w:rPr>
                <w:rFonts w:eastAsiaTheme="minorHAnsi" w:cs="Palatino Linotype"/>
                <w:bCs w:val="0"/>
                <w:color w:val="000000"/>
              </w:rPr>
            </w:pPr>
            <w:r w:rsidRPr="005D08BC">
              <w:rPr>
                <w:rFonts w:eastAsiaTheme="minorHAnsi" w:cs="Palatino Linotype"/>
                <w:bCs w:val="0"/>
                <w:color w:val="000000"/>
              </w:rPr>
              <w:t xml:space="preserve">2.2. Models how historians, geographers, and other social scientists view, analyze, and interpret the world </w:t>
            </w:r>
          </w:p>
        </w:tc>
        <w:tc>
          <w:tcPr>
            <w:tcW w:w="1845" w:type="dxa"/>
          </w:tcPr>
          <w:p w14:paraId="1885DD36" w14:textId="77777777" w:rsidR="005D08BC" w:rsidRPr="00874036" w:rsidRDefault="005D08BC" w:rsidP="005D08BC">
            <w:pPr>
              <w:keepNext/>
              <w:jc w:val="center"/>
              <w:outlineLvl w:val="5"/>
              <w:rPr>
                <w:rFonts w:cs="Times New Roman"/>
                <w:b/>
                <w:bCs w:val="0"/>
              </w:rPr>
            </w:pPr>
          </w:p>
        </w:tc>
        <w:tc>
          <w:tcPr>
            <w:tcW w:w="1965" w:type="dxa"/>
          </w:tcPr>
          <w:p w14:paraId="628425ED" w14:textId="77777777" w:rsidR="005D08BC" w:rsidRPr="00874036" w:rsidRDefault="005D08BC" w:rsidP="005D08BC">
            <w:pPr>
              <w:jc w:val="center"/>
              <w:rPr>
                <w:rFonts w:cs="Times New Roman"/>
                <w:b/>
                <w:bCs w:val="0"/>
              </w:rPr>
            </w:pPr>
          </w:p>
        </w:tc>
      </w:tr>
      <w:tr w:rsidR="005D08BC" w:rsidRPr="00874036" w14:paraId="248CB9D2" w14:textId="77777777" w:rsidTr="38D4082E">
        <w:trPr>
          <w:jc w:val="center"/>
        </w:trPr>
        <w:tc>
          <w:tcPr>
            <w:tcW w:w="6990" w:type="dxa"/>
          </w:tcPr>
          <w:p w14:paraId="2AC6AF1E" w14:textId="77777777" w:rsidR="005D08BC"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lastRenderedPageBreak/>
              <w:t xml:space="preserve">2.3. Provides opportunities for students to examine and interpret historical and contemporary events and issues through active learning strategies such as research, role-play, debate, and discussion </w:t>
            </w:r>
          </w:p>
        </w:tc>
        <w:tc>
          <w:tcPr>
            <w:tcW w:w="1845" w:type="dxa"/>
          </w:tcPr>
          <w:p w14:paraId="2338DB41" w14:textId="77777777" w:rsidR="005D08BC" w:rsidRPr="00874036" w:rsidRDefault="005D08BC" w:rsidP="005D08BC">
            <w:pPr>
              <w:keepNext/>
              <w:jc w:val="center"/>
              <w:outlineLvl w:val="5"/>
              <w:rPr>
                <w:rFonts w:cs="Times New Roman"/>
                <w:b/>
                <w:bCs w:val="0"/>
              </w:rPr>
            </w:pPr>
          </w:p>
        </w:tc>
        <w:tc>
          <w:tcPr>
            <w:tcW w:w="1965" w:type="dxa"/>
          </w:tcPr>
          <w:p w14:paraId="57401FC8" w14:textId="77777777" w:rsidR="005D08BC" w:rsidRPr="00874036" w:rsidRDefault="005D08BC" w:rsidP="005D08BC">
            <w:pPr>
              <w:jc w:val="center"/>
              <w:rPr>
                <w:rFonts w:cs="Times New Roman"/>
                <w:b/>
                <w:bCs w:val="0"/>
              </w:rPr>
            </w:pPr>
          </w:p>
        </w:tc>
      </w:tr>
      <w:tr w:rsidR="00A82588" w:rsidRPr="00874036" w14:paraId="39DAC4E0" w14:textId="77777777" w:rsidTr="38D4082E">
        <w:trPr>
          <w:jc w:val="center"/>
        </w:trPr>
        <w:tc>
          <w:tcPr>
            <w:tcW w:w="6990" w:type="dxa"/>
          </w:tcPr>
          <w:p w14:paraId="45C17F8F"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2.4. Provides opportunities for students to participate in community-based investigations and service projects, and to access and use local resources </w:t>
            </w:r>
          </w:p>
        </w:tc>
        <w:tc>
          <w:tcPr>
            <w:tcW w:w="1845" w:type="dxa"/>
          </w:tcPr>
          <w:p w14:paraId="2B477BB9" w14:textId="77777777" w:rsidR="00A82588" w:rsidRPr="00874036" w:rsidRDefault="00A82588" w:rsidP="005D08BC">
            <w:pPr>
              <w:keepNext/>
              <w:jc w:val="center"/>
              <w:outlineLvl w:val="5"/>
              <w:rPr>
                <w:rFonts w:cs="Times New Roman"/>
                <w:b/>
                <w:bCs w:val="0"/>
              </w:rPr>
            </w:pPr>
          </w:p>
        </w:tc>
        <w:tc>
          <w:tcPr>
            <w:tcW w:w="1965" w:type="dxa"/>
          </w:tcPr>
          <w:p w14:paraId="70623BD3" w14:textId="77777777" w:rsidR="00A82588" w:rsidRPr="00874036" w:rsidRDefault="00A82588" w:rsidP="005D08BC">
            <w:pPr>
              <w:jc w:val="center"/>
              <w:rPr>
                <w:rFonts w:cs="Times New Roman"/>
                <w:b/>
                <w:bCs w:val="0"/>
              </w:rPr>
            </w:pPr>
          </w:p>
        </w:tc>
      </w:tr>
      <w:tr w:rsidR="00A82588" w:rsidRPr="00874036" w14:paraId="1BA5D5BE" w14:textId="77777777" w:rsidTr="38D4082E">
        <w:trPr>
          <w:jc w:val="center"/>
        </w:trPr>
        <w:tc>
          <w:tcPr>
            <w:tcW w:w="6990" w:type="dxa"/>
          </w:tcPr>
          <w:p w14:paraId="18BFA4C3"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2.5. Creates or adopts instructional and assessment tasks that teach students to analyze and interpret primary and secondary sources of all types, identify webs of cause and effect, and differentiate between fact, opinion, and interpretation </w:t>
            </w:r>
          </w:p>
        </w:tc>
        <w:tc>
          <w:tcPr>
            <w:tcW w:w="1845" w:type="dxa"/>
          </w:tcPr>
          <w:p w14:paraId="0B208916" w14:textId="77777777" w:rsidR="00A82588" w:rsidRPr="00874036" w:rsidRDefault="00A82588" w:rsidP="005D08BC">
            <w:pPr>
              <w:keepNext/>
              <w:jc w:val="center"/>
              <w:outlineLvl w:val="5"/>
              <w:rPr>
                <w:rFonts w:cs="Times New Roman"/>
                <w:b/>
                <w:bCs w:val="0"/>
              </w:rPr>
            </w:pPr>
          </w:p>
        </w:tc>
        <w:tc>
          <w:tcPr>
            <w:tcW w:w="1965" w:type="dxa"/>
          </w:tcPr>
          <w:p w14:paraId="7A37C5F7" w14:textId="77777777" w:rsidR="00A82588" w:rsidRPr="00874036" w:rsidRDefault="00A82588" w:rsidP="005D08BC">
            <w:pPr>
              <w:jc w:val="center"/>
              <w:rPr>
                <w:rFonts w:cs="Times New Roman"/>
                <w:b/>
                <w:bCs w:val="0"/>
              </w:rPr>
            </w:pPr>
          </w:p>
        </w:tc>
      </w:tr>
      <w:tr w:rsidR="00A82588" w:rsidRPr="00874036" w14:paraId="51561CE8" w14:textId="77777777" w:rsidTr="38D4082E">
        <w:trPr>
          <w:jc w:val="center"/>
        </w:trPr>
        <w:tc>
          <w:tcPr>
            <w:tcW w:w="6990" w:type="dxa"/>
          </w:tcPr>
          <w:p w14:paraId="4405A3D5"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2.6. Provides opportunities for students to use historical, geographical, and social science research methods, tools, and technologies </w:t>
            </w:r>
          </w:p>
        </w:tc>
        <w:tc>
          <w:tcPr>
            <w:tcW w:w="1845" w:type="dxa"/>
          </w:tcPr>
          <w:p w14:paraId="276AE9A3" w14:textId="77777777" w:rsidR="00A82588" w:rsidRPr="00874036" w:rsidRDefault="00A82588" w:rsidP="005D08BC">
            <w:pPr>
              <w:keepNext/>
              <w:jc w:val="center"/>
              <w:outlineLvl w:val="5"/>
              <w:rPr>
                <w:rFonts w:cs="Times New Roman"/>
                <w:b/>
                <w:bCs w:val="0"/>
              </w:rPr>
            </w:pPr>
          </w:p>
        </w:tc>
        <w:tc>
          <w:tcPr>
            <w:tcW w:w="1965" w:type="dxa"/>
          </w:tcPr>
          <w:p w14:paraId="4B91E217" w14:textId="77777777" w:rsidR="00A82588" w:rsidRPr="00874036" w:rsidRDefault="00A82588" w:rsidP="005D08BC">
            <w:pPr>
              <w:jc w:val="center"/>
              <w:rPr>
                <w:rFonts w:cs="Times New Roman"/>
                <w:b/>
                <w:bCs w:val="0"/>
              </w:rPr>
            </w:pPr>
          </w:p>
        </w:tc>
      </w:tr>
      <w:tr w:rsidR="00A82588" w:rsidRPr="00874036" w14:paraId="612EC3E2" w14:textId="77777777" w:rsidTr="38D4082E">
        <w:trPr>
          <w:jc w:val="center"/>
        </w:trPr>
        <w:tc>
          <w:tcPr>
            <w:tcW w:w="6990" w:type="dxa"/>
          </w:tcPr>
          <w:p w14:paraId="6F9FC40D"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2.7. Teaches students how to read and understand historical narratives, issue analyses, and persuasive essays, and how to write well-crafted pieces in these genres, including preparing portfolio pieces </w:t>
            </w:r>
          </w:p>
        </w:tc>
        <w:tc>
          <w:tcPr>
            <w:tcW w:w="1845" w:type="dxa"/>
          </w:tcPr>
          <w:p w14:paraId="5F310EDF" w14:textId="77777777" w:rsidR="00A82588" w:rsidRPr="00874036" w:rsidRDefault="00A82588" w:rsidP="005D08BC">
            <w:pPr>
              <w:keepNext/>
              <w:jc w:val="center"/>
              <w:outlineLvl w:val="5"/>
              <w:rPr>
                <w:rFonts w:cs="Times New Roman"/>
                <w:b/>
                <w:bCs w:val="0"/>
              </w:rPr>
            </w:pPr>
          </w:p>
        </w:tc>
        <w:tc>
          <w:tcPr>
            <w:tcW w:w="1965" w:type="dxa"/>
          </w:tcPr>
          <w:p w14:paraId="78146D6E" w14:textId="77777777" w:rsidR="00A82588" w:rsidRPr="00874036" w:rsidRDefault="00A82588" w:rsidP="005D08BC">
            <w:pPr>
              <w:jc w:val="center"/>
              <w:rPr>
                <w:rFonts w:cs="Times New Roman"/>
                <w:b/>
                <w:bCs w:val="0"/>
              </w:rPr>
            </w:pPr>
          </w:p>
        </w:tc>
      </w:tr>
      <w:tr w:rsidR="00A82588" w:rsidRPr="00874036" w14:paraId="4DEB90DE" w14:textId="77777777" w:rsidTr="38D4082E">
        <w:trPr>
          <w:jc w:val="center"/>
        </w:trPr>
        <w:tc>
          <w:tcPr>
            <w:tcW w:w="6990" w:type="dxa"/>
          </w:tcPr>
          <w:p w14:paraId="5A1DA7F7"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2.8. Models respect for students’ diverse opinions and backgrounds in all classroom interactions, and teaches students how to engage in civil discussions about controversial issues </w:t>
            </w:r>
          </w:p>
        </w:tc>
        <w:tc>
          <w:tcPr>
            <w:tcW w:w="1845" w:type="dxa"/>
          </w:tcPr>
          <w:p w14:paraId="3EC19A07" w14:textId="77777777" w:rsidR="00A82588" w:rsidRPr="00874036" w:rsidRDefault="00A82588" w:rsidP="005D08BC">
            <w:pPr>
              <w:keepNext/>
              <w:jc w:val="center"/>
              <w:outlineLvl w:val="5"/>
              <w:rPr>
                <w:rFonts w:cs="Times New Roman"/>
                <w:b/>
                <w:bCs w:val="0"/>
              </w:rPr>
            </w:pPr>
          </w:p>
        </w:tc>
        <w:tc>
          <w:tcPr>
            <w:tcW w:w="1965" w:type="dxa"/>
          </w:tcPr>
          <w:p w14:paraId="243EDC94" w14:textId="77777777" w:rsidR="00A82588" w:rsidRPr="00874036" w:rsidRDefault="00A82588" w:rsidP="005D08BC">
            <w:pPr>
              <w:jc w:val="center"/>
              <w:rPr>
                <w:rFonts w:cs="Times New Roman"/>
                <w:b/>
                <w:bCs w:val="0"/>
              </w:rPr>
            </w:pPr>
          </w:p>
        </w:tc>
      </w:tr>
      <w:tr w:rsidR="00A82588" w:rsidRPr="00874036" w14:paraId="7112E726" w14:textId="77777777" w:rsidTr="38D4082E">
        <w:trPr>
          <w:jc w:val="center"/>
        </w:trPr>
        <w:tc>
          <w:tcPr>
            <w:tcW w:w="6990" w:type="dxa"/>
          </w:tcPr>
          <w:p w14:paraId="6121815E" w14:textId="77777777" w:rsidR="00A82588" w:rsidRPr="00A82588" w:rsidRDefault="00A82588" w:rsidP="00A82588">
            <w:pPr>
              <w:autoSpaceDE w:val="0"/>
              <w:autoSpaceDN w:val="0"/>
              <w:adjustRightInd w:val="0"/>
              <w:rPr>
                <w:rFonts w:eastAsiaTheme="minorHAnsi" w:cs="Palatino Linotype"/>
                <w:bCs w:val="0"/>
                <w:color w:val="000000"/>
              </w:rPr>
            </w:pPr>
            <w:r w:rsidRPr="00A82588">
              <w:rPr>
                <w:rFonts w:eastAsiaTheme="minorHAnsi" w:cs="Palatino Linotype"/>
                <w:bCs w:val="0"/>
                <w:color w:val="000000"/>
              </w:rPr>
              <w:t xml:space="preserve">3. A minor in history, political science, economics, geography, or a combination thereof, or the equivalent in undergraduate and/or graduate coursework. (Coursework in cultural anthropology and non-Western area studies may be counted toward geography.) REQUIRED </w:t>
            </w:r>
          </w:p>
        </w:tc>
        <w:tc>
          <w:tcPr>
            <w:tcW w:w="1845" w:type="dxa"/>
          </w:tcPr>
          <w:p w14:paraId="5D6CE27E" w14:textId="77777777" w:rsidR="00A82588" w:rsidRPr="00874036" w:rsidRDefault="00A82588" w:rsidP="005D08BC">
            <w:pPr>
              <w:keepNext/>
              <w:jc w:val="center"/>
              <w:outlineLvl w:val="5"/>
              <w:rPr>
                <w:rFonts w:cs="Times New Roman"/>
                <w:b/>
                <w:bCs w:val="0"/>
              </w:rPr>
            </w:pPr>
          </w:p>
        </w:tc>
        <w:tc>
          <w:tcPr>
            <w:tcW w:w="1965" w:type="dxa"/>
          </w:tcPr>
          <w:p w14:paraId="3539D277" w14:textId="77777777" w:rsidR="00A82588" w:rsidRPr="00874036" w:rsidRDefault="00A82588" w:rsidP="005D08BC">
            <w:pPr>
              <w:jc w:val="center"/>
              <w:rPr>
                <w:rFonts w:cs="Times New Roman"/>
                <w:b/>
                <w:bCs w:val="0"/>
              </w:rPr>
            </w:pPr>
          </w:p>
        </w:tc>
      </w:tr>
      <w:tr w:rsidR="00A82588" w:rsidRPr="00874036" w14:paraId="028D75F2" w14:textId="77777777" w:rsidTr="38D4082E">
        <w:trPr>
          <w:jc w:val="center"/>
        </w:trPr>
        <w:tc>
          <w:tcPr>
            <w:tcW w:w="6990" w:type="dxa"/>
          </w:tcPr>
          <w:p w14:paraId="7D3A895F" w14:textId="77777777" w:rsidR="00A82588" w:rsidRPr="00A82588" w:rsidRDefault="00A82588" w:rsidP="00FF4D5A">
            <w:pPr>
              <w:autoSpaceDE w:val="0"/>
              <w:autoSpaceDN w:val="0"/>
              <w:adjustRightInd w:val="0"/>
              <w:ind w:hanging="19"/>
              <w:rPr>
                <w:rFonts w:eastAsiaTheme="minorHAnsi" w:cs="Palatino Linotype"/>
                <w:bCs w:val="0"/>
                <w:color w:val="000000"/>
              </w:rPr>
            </w:pPr>
            <w:r>
              <w:t>4. TESTING Praxis II Subject Assessment: Middle Grades Social Studies - Test Code 5089. Also accepted for MG Social Studies testing - Praxis II Subject Assessment: Social Studies - Test Code 5086.</w:t>
            </w:r>
          </w:p>
        </w:tc>
        <w:tc>
          <w:tcPr>
            <w:tcW w:w="1845" w:type="dxa"/>
          </w:tcPr>
          <w:p w14:paraId="49B5095B" w14:textId="77777777" w:rsidR="00A82588" w:rsidRPr="00874036" w:rsidRDefault="00A82588" w:rsidP="005D08BC">
            <w:pPr>
              <w:keepNext/>
              <w:jc w:val="center"/>
              <w:outlineLvl w:val="5"/>
              <w:rPr>
                <w:rFonts w:cs="Times New Roman"/>
                <w:b/>
                <w:bCs w:val="0"/>
              </w:rPr>
            </w:pPr>
          </w:p>
        </w:tc>
        <w:tc>
          <w:tcPr>
            <w:tcW w:w="1965" w:type="dxa"/>
          </w:tcPr>
          <w:p w14:paraId="4134CE09" w14:textId="77777777" w:rsidR="00A82588" w:rsidRPr="00874036" w:rsidRDefault="00A82588" w:rsidP="005D08BC">
            <w:pPr>
              <w:jc w:val="center"/>
              <w:rPr>
                <w:rFonts w:cs="Times New Roman"/>
                <w:b/>
                <w:bCs w:val="0"/>
              </w:rPr>
            </w:pPr>
          </w:p>
        </w:tc>
      </w:tr>
    </w:tbl>
    <w:p w14:paraId="2BB15B81" w14:textId="77777777" w:rsidR="00B131FE" w:rsidRPr="00B131FE" w:rsidRDefault="00B131FE" w:rsidP="00990E92">
      <w:pPr>
        <w:rPr>
          <w:rFonts w:cs="Times New Roman"/>
          <w:b/>
          <w:sz w:val="24"/>
          <w:szCs w:val="24"/>
        </w:rPr>
      </w:pPr>
    </w:p>
    <w:sectPr w:rsidR="00B131FE" w:rsidRPr="00B131FE" w:rsidSect="00A1705D">
      <w:headerReference w:type="default" r:id="rId12"/>
      <w:footerReference w:type="default" r:id="rId13"/>
      <w:headerReference w:type="first" r:id="rId14"/>
      <w:foot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12C2" w14:textId="77777777" w:rsidR="00CA6219" w:rsidRDefault="00CA6219" w:rsidP="004062C7">
      <w:r>
        <w:separator/>
      </w:r>
    </w:p>
  </w:endnote>
  <w:endnote w:type="continuationSeparator" w:id="0">
    <w:p w14:paraId="3E652915" w14:textId="77777777" w:rsidR="00CA6219" w:rsidRDefault="00CA6219"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604"/>
      <w:gridCol w:w="3428"/>
      <w:gridCol w:w="3768"/>
    </w:tblGrid>
    <w:tr w:rsidR="00593834" w14:paraId="25F6252B" w14:textId="77777777" w:rsidTr="38D4082E">
      <w:trPr>
        <w:trHeight w:val="633"/>
        <w:tblHeader/>
      </w:trPr>
      <w:tc>
        <w:tcPr>
          <w:tcW w:w="4808" w:type="dxa"/>
        </w:tcPr>
        <w:p w14:paraId="4E1039A8" w14:textId="7B930866" w:rsidR="00593834" w:rsidRPr="00937FFC" w:rsidRDefault="38D4082E" w:rsidP="38D4082E">
          <w:pPr>
            <w:rPr>
              <w:sz w:val="20"/>
              <w:szCs w:val="20"/>
            </w:rPr>
          </w:pPr>
          <w:r w:rsidRPr="38D4082E">
            <w:rPr>
              <w:sz w:val="20"/>
              <w:szCs w:val="20"/>
            </w:rPr>
            <w:t>Transcript Review Worksheet 10/6/21</w:t>
          </w:r>
        </w:p>
      </w:tc>
      <w:tc>
        <w:tcPr>
          <w:tcW w:w="4808" w:type="dxa"/>
        </w:tcPr>
        <w:p w14:paraId="5F80BB0B" w14:textId="77777777" w:rsidR="00593834" w:rsidRPr="00937FFC" w:rsidRDefault="00593834"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9</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6012B2">
            <w:rPr>
              <w:b/>
              <w:noProof/>
              <w:sz w:val="20"/>
            </w:rPr>
            <w:t>20</w:t>
          </w:r>
          <w:r w:rsidRPr="00937FFC">
            <w:rPr>
              <w:b/>
              <w:noProof/>
              <w:sz w:val="20"/>
            </w:rPr>
            <w:fldChar w:fldCharType="end"/>
          </w:r>
        </w:p>
      </w:tc>
      <w:tc>
        <w:tcPr>
          <w:tcW w:w="4809" w:type="dxa"/>
        </w:tcPr>
        <w:p w14:paraId="68948D1B" w14:textId="77777777" w:rsidR="00593834" w:rsidRPr="00937FFC" w:rsidRDefault="00593834" w:rsidP="00937FFC">
          <w:pPr>
            <w:jc w:val="right"/>
            <w:rPr>
              <w:sz w:val="20"/>
              <w:szCs w:val="18"/>
            </w:rPr>
          </w:pPr>
          <w:r w:rsidRPr="00937FFC">
            <w:rPr>
              <w:noProof/>
              <w:sz w:val="20"/>
            </w:rPr>
            <w:drawing>
              <wp:inline distT="0" distB="0" distL="0" distR="0" wp14:anchorId="3CB622A3" wp14:editId="325B89FA">
                <wp:extent cx="920017" cy="230744"/>
                <wp:effectExtent l="0" t="0" r="0" b="0"/>
                <wp:docPr id="32" name="Picture 3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EFCACB9" w14:textId="77777777" w:rsidR="00593834" w:rsidRPr="00E773E9" w:rsidRDefault="00593834" w:rsidP="004062C7">
    <w:pPr>
      <w:pStyle w:val="Footer"/>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8D4082E" w14:paraId="5FA085BD" w14:textId="77777777" w:rsidTr="38D4082E">
      <w:tc>
        <w:tcPr>
          <w:tcW w:w="3600" w:type="dxa"/>
        </w:tcPr>
        <w:p w14:paraId="1DECFA87" w14:textId="00B2E386" w:rsidR="38D4082E" w:rsidRDefault="38D4082E" w:rsidP="38D4082E">
          <w:pPr>
            <w:pStyle w:val="Header"/>
            <w:ind w:left="-115"/>
          </w:pPr>
        </w:p>
      </w:tc>
      <w:tc>
        <w:tcPr>
          <w:tcW w:w="3600" w:type="dxa"/>
        </w:tcPr>
        <w:p w14:paraId="349DF35F" w14:textId="365F9F33" w:rsidR="38D4082E" w:rsidRDefault="38D4082E" w:rsidP="38D4082E">
          <w:pPr>
            <w:pStyle w:val="Header"/>
            <w:jc w:val="center"/>
          </w:pPr>
        </w:p>
      </w:tc>
      <w:tc>
        <w:tcPr>
          <w:tcW w:w="3600" w:type="dxa"/>
        </w:tcPr>
        <w:p w14:paraId="61603BB9" w14:textId="169ACFFA" w:rsidR="38D4082E" w:rsidRDefault="38D4082E" w:rsidP="38D4082E">
          <w:pPr>
            <w:pStyle w:val="Header"/>
            <w:ind w:right="-115"/>
            <w:jc w:val="right"/>
          </w:pPr>
        </w:p>
      </w:tc>
    </w:tr>
  </w:tbl>
  <w:p w14:paraId="41C4EE1B" w14:textId="7C607ACF" w:rsidR="38D4082E" w:rsidRDefault="38D4082E" w:rsidP="38D4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DEC1" w14:textId="77777777" w:rsidR="00CA6219" w:rsidRDefault="00CA6219" w:rsidP="004062C7">
      <w:r>
        <w:separator/>
      </w:r>
    </w:p>
  </w:footnote>
  <w:footnote w:type="continuationSeparator" w:id="0">
    <w:p w14:paraId="309755E5" w14:textId="77777777" w:rsidR="00CA6219" w:rsidRDefault="00CA6219"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8D4082E" w14:paraId="249767FD" w14:textId="77777777" w:rsidTr="38D4082E">
      <w:tc>
        <w:tcPr>
          <w:tcW w:w="3600" w:type="dxa"/>
        </w:tcPr>
        <w:p w14:paraId="0DF04B35" w14:textId="41CF9FD1" w:rsidR="38D4082E" w:rsidRDefault="38D4082E" w:rsidP="38D4082E">
          <w:pPr>
            <w:pStyle w:val="Header"/>
            <w:ind w:left="-115"/>
          </w:pPr>
        </w:p>
      </w:tc>
      <w:tc>
        <w:tcPr>
          <w:tcW w:w="3600" w:type="dxa"/>
        </w:tcPr>
        <w:p w14:paraId="51A79923" w14:textId="02B206A6" w:rsidR="38D4082E" w:rsidRDefault="38D4082E" w:rsidP="38D4082E">
          <w:pPr>
            <w:pStyle w:val="Header"/>
            <w:jc w:val="center"/>
          </w:pPr>
        </w:p>
      </w:tc>
      <w:tc>
        <w:tcPr>
          <w:tcW w:w="3600" w:type="dxa"/>
        </w:tcPr>
        <w:p w14:paraId="479ECA84" w14:textId="6F128858" w:rsidR="38D4082E" w:rsidRDefault="38D4082E" w:rsidP="38D4082E">
          <w:pPr>
            <w:pStyle w:val="Header"/>
            <w:ind w:right="-115"/>
            <w:jc w:val="right"/>
          </w:pPr>
        </w:p>
      </w:tc>
    </w:tr>
  </w:tbl>
  <w:p w14:paraId="109377F4" w14:textId="001E312E" w:rsidR="38D4082E" w:rsidRDefault="38D4082E" w:rsidP="38D40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BAF6" w14:textId="77777777" w:rsidR="00A1705D" w:rsidRDefault="00A1705D" w:rsidP="00A1705D">
    <w:pPr>
      <w:pStyle w:val="Header"/>
      <w:jc w:val="center"/>
    </w:pPr>
    <w:r>
      <w:rPr>
        <w:noProof/>
      </w:rPr>
      <w:drawing>
        <wp:inline distT="0" distB="0" distL="0" distR="0" wp14:anchorId="38E0E0F9" wp14:editId="26237D69">
          <wp:extent cx="1614621" cy="550321"/>
          <wp:effectExtent l="0" t="0" r="5080" b="2540"/>
          <wp:docPr id="33" name="Picture 3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1D014F67" w14:textId="66940A8B" w:rsidR="00593834" w:rsidRDefault="00A1705D" w:rsidP="00A1705D">
    <w:pPr>
      <w:pStyle w:val="AOE-Header"/>
    </w:pPr>
    <w:r w:rsidRPr="004009A8">
      <w:rPr>
        <w:shd w:val="clear" w:color="auto" w:fill="FFFFFF"/>
      </w:rPr>
      <w:t>1 National Life Drive, Davis 5</w:t>
    </w:r>
    <w:r w:rsidRPr="004009A8">
      <w:br/>
    </w:r>
    <w:r w:rsidRPr="004009A8">
      <w:rPr>
        <w:shd w:val="clear" w:color="auto" w:fill="FFFFFF"/>
      </w:rPr>
      <w:t>Montpelier, VT 05602</w:t>
    </w:r>
    <w:r w:rsidRPr="004009A8">
      <w:t xml:space="preserve"> </w:t>
    </w:r>
    <w:r w:rsidRPr="00031DF5">
      <w:t>(p) 802</w:t>
    </w:r>
    <w:r>
      <w:t>-828-</w:t>
    </w:r>
    <w:r w:rsidR="00D86984">
      <w:t>344</w:t>
    </w:r>
    <w:r>
      <w:t>0</w:t>
    </w:r>
    <w:r w:rsidRPr="00031DF5">
      <w:t xml:space="preserve"> | (f) 802-</w:t>
    </w:r>
    <w:r>
      <w:t>828-6430</w:t>
    </w:r>
  </w:p>
  <w:p w14:paraId="55FFCAF1" w14:textId="77777777" w:rsidR="00A1705D" w:rsidRPr="00A1705D" w:rsidRDefault="00A1705D" w:rsidP="00A1705D">
    <w:pPr>
      <w:pStyle w:val="AO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4B14"/>
    <w:multiLevelType w:val="hybridMultilevel"/>
    <w:tmpl w:val="E96A36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3E6A26"/>
    <w:multiLevelType w:val="hybridMultilevel"/>
    <w:tmpl w:val="8472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1560"/>
    <w:multiLevelType w:val="hybridMultilevel"/>
    <w:tmpl w:val="06F8AAC6"/>
    <w:lvl w:ilvl="0" w:tplc="B8BEE8F8">
      <w:start w:val="1"/>
      <w:numFmt w:val="lowerLetter"/>
      <w:lvlText w:val="%1."/>
      <w:lvlJc w:val="left"/>
      <w:pPr>
        <w:tabs>
          <w:tab w:val="num" w:pos="720"/>
        </w:tabs>
        <w:ind w:left="720" w:hanging="360"/>
      </w:pPr>
    </w:lvl>
    <w:lvl w:ilvl="1" w:tplc="1092093A" w:tentative="1">
      <w:start w:val="1"/>
      <w:numFmt w:val="lowerLetter"/>
      <w:lvlText w:val="%2."/>
      <w:lvlJc w:val="left"/>
      <w:pPr>
        <w:tabs>
          <w:tab w:val="num" w:pos="1440"/>
        </w:tabs>
        <w:ind w:left="1440" w:hanging="360"/>
      </w:pPr>
    </w:lvl>
    <w:lvl w:ilvl="2" w:tplc="56486FF8" w:tentative="1">
      <w:start w:val="1"/>
      <w:numFmt w:val="lowerRoman"/>
      <w:lvlText w:val="%3."/>
      <w:lvlJc w:val="right"/>
      <w:pPr>
        <w:tabs>
          <w:tab w:val="num" w:pos="2160"/>
        </w:tabs>
        <w:ind w:left="2160" w:hanging="180"/>
      </w:pPr>
    </w:lvl>
    <w:lvl w:ilvl="3" w:tplc="D9EA8DEC" w:tentative="1">
      <w:start w:val="1"/>
      <w:numFmt w:val="decimal"/>
      <w:lvlText w:val="%4."/>
      <w:lvlJc w:val="left"/>
      <w:pPr>
        <w:tabs>
          <w:tab w:val="num" w:pos="2880"/>
        </w:tabs>
        <w:ind w:left="2880" w:hanging="360"/>
      </w:pPr>
    </w:lvl>
    <w:lvl w:ilvl="4" w:tplc="117AE66E" w:tentative="1">
      <w:start w:val="1"/>
      <w:numFmt w:val="lowerLetter"/>
      <w:lvlText w:val="%5."/>
      <w:lvlJc w:val="left"/>
      <w:pPr>
        <w:tabs>
          <w:tab w:val="num" w:pos="3600"/>
        </w:tabs>
        <w:ind w:left="3600" w:hanging="360"/>
      </w:pPr>
    </w:lvl>
    <w:lvl w:ilvl="5" w:tplc="9B64E09A" w:tentative="1">
      <w:start w:val="1"/>
      <w:numFmt w:val="lowerRoman"/>
      <w:lvlText w:val="%6."/>
      <w:lvlJc w:val="right"/>
      <w:pPr>
        <w:tabs>
          <w:tab w:val="num" w:pos="4320"/>
        </w:tabs>
        <w:ind w:left="4320" w:hanging="180"/>
      </w:pPr>
    </w:lvl>
    <w:lvl w:ilvl="6" w:tplc="36F6073C" w:tentative="1">
      <w:start w:val="1"/>
      <w:numFmt w:val="decimal"/>
      <w:lvlText w:val="%7."/>
      <w:lvlJc w:val="left"/>
      <w:pPr>
        <w:tabs>
          <w:tab w:val="num" w:pos="5040"/>
        </w:tabs>
        <w:ind w:left="5040" w:hanging="360"/>
      </w:pPr>
    </w:lvl>
    <w:lvl w:ilvl="7" w:tplc="D472CE34" w:tentative="1">
      <w:start w:val="1"/>
      <w:numFmt w:val="lowerLetter"/>
      <w:lvlText w:val="%8."/>
      <w:lvlJc w:val="left"/>
      <w:pPr>
        <w:tabs>
          <w:tab w:val="num" w:pos="5760"/>
        </w:tabs>
        <w:ind w:left="5760" w:hanging="360"/>
      </w:pPr>
    </w:lvl>
    <w:lvl w:ilvl="8" w:tplc="5130F138" w:tentative="1">
      <w:start w:val="1"/>
      <w:numFmt w:val="lowerRoman"/>
      <w:lvlText w:val="%9."/>
      <w:lvlJc w:val="right"/>
      <w:pPr>
        <w:tabs>
          <w:tab w:val="num" w:pos="6480"/>
        </w:tabs>
        <w:ind w:left="6480" w:hanging="180"/>
      </w:pPr>
    </w:lvl>
  </w:abstractNum>
  <w:abstractNum w:abstractNumId="3"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01B7"/>
    <w:multiLevelType w:val="hybridMultilevel"/>
    <w:tmpl w:val="C7083A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84F93"/>
    <w:multiLevelType w:val="hybridMultilevel"/>
    <w:tmpl w:val="E84E8B52"/>
    <w:lvl w:ilvl="0" w:tplc="04090019">
      <w:start w:val="1"/>
      <w:numFmt w:val="lowerLetter"/>
      <w:lvlText w:val="%1."/>
      <w:lvlJc w:val="left"/>
      <w:pPr>
        <w:tabs>
          <w:tab w:val="num" w:pos="720"/>
        </w:tabs>
        <w:ind w:left="720" w:hanging="360"/>
      </w:pPr>
      <w:rPr>
        <w:b w:val="0"/>
      </w:rPr>
    </w:lvl>
    <w:lvl w:ilvl="1" w:tplc="5C54A0F0" w:tentative="1">
      <w:start w:val="1"/>
      <w:numFmt w:val="lowerLetter"/>
      <w:lvlText w:val="%2."/>
      <w:lvlJc w:val="left"/>
      <w:pPr>
        <w:tabs>
          <w:tab w:val="num" w:pos="1440"/>
        </w:tabs>
        <w:ind w:left="1440" w:hanging="360"/>
      </w:pPr>
    </w:lvl>
    <w:lvl w:ilvl="2" w:tplc="7F58CDD4" w:tentative="1">
      <w:start w:val="1"/>
      <w:numFmt w:val="lowerRoman"/>
      <w:lvlText w:val="%3."/>
      <w:lvlJc w:val="right"/>
      <w:pPr>
        <w:tabs>
          <w:tab w:val="num" w:pos="2160"/>
        </w:tabs>
        <w:ind w:left="2160" w:hanging="180"/>
      </w:pPr>
    </w:lvl>
    <w:lvl w:ilvl="3" w:tplc="DCC28CBA" w:tentative="1">
      <w:start w:val="1"/>
      <w:numFmt w:val="decimal"/>
      <w:lvlText w:val="%4."/>
      <w:lvlJc w:val="left"/>
      <w:pPr>
        <w:tabs>
          <w:tab w:val="num" w:pos="2880"/>
        </w:tabs>
        <w:ind w:left="2880" w:hanging="360"/>
      </w:pPr>
    </w:lvl>
    <w:lvl w:ilvl="4" w:tplc="49CA1B6A" w:tentative="1">
      <w:start w:val="1"/>
      <w:numFmt w:val="lowerLetter"/>
      <w:lvlText w:val="%5."/>
      <w:lvlJc w:val="left"/>
      <w:pPr>
        <w:tabs>
          <w:tab w:val="num" w:pos="3600"/>
        </w:tabs>
        <w:ind w:left="3600" w:hanging="360"/>
      </w:pPr>
    </w:lvl>
    <w:lvl w:ilvl="5" w:tplc="0E6A7082" w:tentative="1">
      <w:start w:val="1"/>
      <w:numFmt w:val="lowerRoman"/>
      <w:lvlText w:val="%6."/>
      <w:lvlJc w:val="right"/>
      <w:pPr>
        <w:tabs>
          <w:tab w:val="num" w:pos="4320"/>
        </w:tabs>
        <w:ind w:left="4320" w:hanging="180"/>
      </w:pPr>
    </w:lvl>
    <w:lvl w:ilvl="6" w:tplc="A36E2118" w:tentative="1">
      <w:start w:val="1"/>
      <w:numFmt w:val="decimal"/>
      <w:lvlText w:val="%7."/>
      <w:lvlJc w:val="left"/>
      <w:pPr>
        <w:tabs>
          <w:tab w:val="num" w:pos="5040"/>
        </w:tabs>
        <w:ind w:left="5040" w:hanging="360"/>
      </w:pPr>
    </w:lvl>
    <w:lvl w:ilvl="7" w:tplc="DB9EE8F2" w:tentative="1">
      <w:start w:val="1"/>
      <w:numFmt w:val="lowerLetter"/>
      <w:lvlText w:val="%8."/>
      <w:lvlJc w:val="left"/>
      <w:pPr>
        <w:tabs>
          <w:tab w:val="num" w:pos="5760"/>
        </w:tabs>
        <w:ind w:left="5760" w:hanging="360"/>
      </w:pPr>
    </w:lvl>
    <w:lvl w:ilvl="8" w:tplc="20D277D4" w:tentative="1">
      <w:start w:val="1"/>
      <w:numFmt w:val="lowerRoman"/>
      <w:lvlText w:val="%9."/>
      <w:lvlJc w:val="right"/>
      <w:pPr>
        <w:tabs>
          <w:tab w:val="num" w:pos="6480"/>
        </w:tabs>
        <w:ind w:left="6480" w:hanging="180"/>
      </w:p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5FEA"/>
    <w:multiLevelType w:val="hybridMultilevel"/>
    <w:tmpl w:val="DAEE60F6"/>
    <w:lvl w:ilvl="0" w:tplc="65B4115C">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1311"/>
    <w:multiLevelType w:val="hybridMultilevel"/>
    <w:tmpl w:val="7FAAFB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3323AB0"/>
    <w:multiLevelType w:val="hybridMultilevel"/>
    <w:tmpl w:val="7A6C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3A623F"/>
    <w:multiLevelType w:val="hybridMultilevel"/>
    <w:tmpl w:val="FE76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078AC"/>
    <w:multiLevelType w:val="hybridMultilevel"/>
    <w:tmpl w:val="07209806"/>
    <w:lvl w:ilvl="0" w:tplc="8766D102">
      <w:start w:val="1"/>
      <w:numFmt w:val="lowerLetter"/>
      <w:lvlText w:val="%1."/>
      <w:lvlJc w:val="left"/>
      <w:pPr>
        <w:tabs>
          <w:tab w:val="num" w:pos="720"/>
        </w:tabs>
        <w:ind w:left="720" w:hanging="360"/>
      </w:pPr>
      <w:rPr>
        <w:b w:val="0"/>
      </w:rPr>
    </w:lvl>
    <w:lvl w:ilvl="1" w:tplc="5C54A0F0" w:tentative="1">
      <w:start w:val="1"/>
      <w:numFmt w:val="lowerLetter"/>
      <w:lvlText w:val="%2."/>
      <w:lvlJc w:val="left"/>
      <w:pPr>
        <w:tabs>
          <w:tab w:val="num" w:pos="1440"/>
        </w:tabs>
        <w:ind w:left="1440" w:hanging="360"/>
      </w:pPr>
    </w:lvl>
    <w:lvl w:ilvl="2" w:tplc="7F58CDD4" w:tentative="1">
      <w:start w:val="1"/>
      <w:numFmt w:val="lowerRoman"/>
      <w:lvlText w:val="%3."/>
      <w:lvlJc w:val="right"/>
      <w:pPr>
        <w:tabs>
          <w:tab w:val="num" w:pos="2160"/>
        </w:tabs>
        <w:ind w:left="2160" w:hanging="180"/>
      </w:pPr>
    </w:lvl>
    <w:lvl w:ilvl="3" w:tplc="DCC28CBA" w:tentative="1">
      <w:start w:val="1"/>
      <w:numFmt w:val="decimal"/>
      <w:lvlText w:val="%4."/>
      <w:lvlJc w:val="left"/>
      <w:pPr>
        <w:tabs>
          <w:tab w:val="num" w:pos="2880"/>
        </w:tabs>
        <w:ind w:left="2880" w:hanging="360"/>
      </w:pPr>
    </w:lvl>
    <w:lvl w:ilvl="4" w:tplc="49CA1B6A" w:tentative="1">
      <w:start w:val="1"/>
      <w:numFmt w:val="lowerLetter"/>
      <w:lvlText w:val="%5."/>
      <w:lvlJc w:val="left"/>
      <w:pPr>
        <w:tabs>
          <w:tab w:val="num" w:pos="3600"/>
        </w:tabs>
        <w:ind w:left="3600" w:hanging="360"/>
      </w:pPr>
    </w:lvl>
    <w:lvl w:ilvl="5" w:tplc="0E6A7082" w:tentative="1">
      <w:start w:val="1"/>
      <w:numFmt w:val="lowerRoman"/>
      <w:lvlText w:val="%6."/>
      <w:lvlJc w:val="right"/>
      <w:pPr>
        <w:tabs>
          <w:tab w:val="num" w:pos="4320"/>
        </w:tabs>
        <w:ind w:left="4320" w:hanging="180"/>
      </w:pPr>
    </w:lvl>
    <w:lvl w:ilvl="6" w:tplc="A36E2118" w:tentative="1">
      <w:start w:val="1"/>
      <w:numFmt w:val="decimal"/>
      <w:lvlText w:val="%7."/>
      <w:lvlJc w:val="left"/>
      <w:pPr>
        <w:tabs>
          <w:tab w:val="num" w:pos="5040"/>
        </w:tabs>
        <w:ind w:left="5040" w:hanging="360"/>
      </w:pPr>
    </w:lvl>
    <w:lvl w:ilvl="7" w:tplc="DB9EE8F2" w:tentative="1">
      <w:start w:val="1"/>
      <w:numFmt w:val="lowerLetter"/>
      <w:lvlText w:val="%8."/>
      <w:lvlJc w:val="left"/>
      <w:pPr>
        <w:tabs>
          <w:tab w:val="num" w:pos="5760"/>
        </w:tabs>
        <w:ind w:left="5760" w:hanging="360"/>
      </w:pPr>
    </w:lvl>
    <w:lvl w:ilvl="8" w:tplc="20D277D4" w:tentative="1">
      <w:start w:val="1"/>
      <w:numFmt w:val="lowerRoman"/>
      <w:lvlText w:val="%9."/>
      <w:lvlJc w:val="right"/>
      <w:pPr>
        <w:tabs>
          <w:tab w:val="num" w:pos="6480"/>
        </w:tabs>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303E0"/>
    <w:multiLevelType w:val="hybridMultilevel"/>
    <w:tmpl w:val="18CEF07C"/>
    <w:lvl w:ilvl="0" w:tplc="0954286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4BCE6970"/>
    <w:multiLevelType w:val="hybridMultilevel"/>
    <w:tmpl w:val="507873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B02E8B"/>
    <w:multiLevelType w:val="hybridMultilevel"/>
    <w:tmpl w:val="5A48DF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2"/>
  </w:num>
  <w:num w:numId="2">
    <w:abstractNumId w:val="18"/>
  </w:num>
  <w:num w:numId="3">
    <w:abstractNumId w:val="31"/>
  </w:num>
  <w:num w:numId="4">
    <w:abstractNumId w:val="27"/>
  </w:num>
  <w:num w:numId="5">
    <w:abstractNumId w:val="28"/>
  </w:num>
  <w:num w:numId="6">
    <w:abstractNumId w:val="8"/>
  </w:num>
  <w:num w:numId="7">
    <w:abstractNumId w:val="3"/>
  </w:num>
  <w:num w:numId="8">
    <w:abstractNumId w:val="19"/>
  </w:num>
  <w:num w:numId="9">
    <w:abstractNumId w:val="25"/>
  </w:num>
  <w:num w:numId="10">
    <w:abstractNumId w:val="33"/>
  </w:num>
  <w:num w:numId="11">
    <w:abstractNumId w:val="21"/>
  </w:num>
  <w:num w:numId="12">
    <w:abstractNumId w:val="12"/>
  </w:num>
  <w:num w:numId="13">
    <w:abstractNumId w:val="35"/>
  </w:num>
  <w:num w:numId="14">
    <w:abstractNumId w:val="13"/>
  </w:num>
  <w:num w:numId="15">
    <w:abstractNumId w:val="34"/>
  </w:num>
  <w:num w:numId="16">
    <w:abstractNumId w:val="7"/>
  </w:num>
  <w:num w:numId="17">
    <w:abstractNumId w:val="10"/>
  </w:num>
  <w:num w:numId="18">
    <w:abstractNumId w:val="23"/>
  </w:num>
  <w:num w:numId="19">
    <w:abstractNumId w:val="29"/>
  </w:num>
  <w:num w:numId="20">
    <w:abstractNumId w:val="16"/>
  </w:num>
  <w:num w:numId="21">
    <w:abstractNumId w:val="17"/>
  </w:num>
  <w:num w:numId="22">
    <w:abstractNumId w:val="14"/>
  </w:num>
  <w:num w:numId="23">
    <w:abstractNumId w:val="5"/>
  </w:num>
  <w:num w:numId="24">
    <w:abstractNumId w:val="9"/>
  </w:num>
  <w:num w:numId="25">
    <w:abstractNumId w:val="2"/>
  </w:num>
  <w:num w:numId="26">
    <w:abstractNumId w:val="22"/>
  </w:num>
  <w:num w:numId="27">
    <w:abstractNumId w:val="26"/>
  </w:num>
  <w:num w:numId="28">
    <w:abstractNumId w:val="20"/>
  </w:num>
  <w:num w:numId="29">
    <w:abstractNumId w:val="24"/>
  </w:num>
  <w:num w:numId="30">
    <w:abstractNumId w:val="15"/>
  </w:num>
  <w:num w:numId="31">
    <w:abstractNumId w:val="0"/>
  </w:num>
  <w:num w:numId="32">
    <w:abstractNumId w:val="11"/>
  </w:num>
  <w:num w:numId="33">
    <w:abstractNumId w:val="4"/>
  </w:num>
  <w:num w:numId="34">
    <w:abstractNumId w:val="6"/>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bawADJMDMwMDJV0lIJTi4sz8/NACoxqAR9xdPUsAAAA"/>
  </w:docVars>
  <w:rsids>
    <w:rsidRoot w:val="00874036"/>
    <w:rsid w:val="00020084"/>
    <w:rsid w:val="00081460"/>
    <w:rsid w:val="000C1301"/>
    <w:rsid w:val="000E76F2"/>
    <w:rsid w:val="000F3A23"/>
    <w:rsid w:val="000F69A4"/>
    <w:rsid w:val="00101E96"/>
    <w:rsid w:val="00102EA8"/>
    <w:rsid w:val="001055ED"/>
    <w:rsid w:val="0011652B"/>
    <w:rsid w:val="0013797D"/>
    <w:rsid w:val="00161F11"/>
    <w:rsid w:val="001645D6"/>
    <w:rsid w:val="00170308"/>
    <w:rsid w:val="001A0202"/>
    <w:rsid w:val="001A2585"/>
    <w:rsid w:val="001A287B"/>
    <w:rsid w:val="001A4269"/>
    <w:rsid w:val="001A5052"/>
    <w:rsid w:val="001C1F88"/>
    <w:rsid w:val="001D07C0"/>
    <w:rsid w:val="001D6039"/>
    <w:rsid w:val="001E0373"/>
    <w:rsid w:val="001E783B"/>
    <w:rsid w:val="001E7FBE"/>
    <w:rsid w:val="001F4AB8"/>
    <w:rsid w:val="002079F2"/>
    <w:rsid w:val="00210B27"/>
    <w:rsid w:val="00217F09"/>
    <w:rsid w:val="00221659"/>
    <w:rsid w:val="002237E0"/>
    <w:rsid w:val="0024786D"/>
    <w:rsid w:val="00256309"/>
    <w:rsid w:val="0026733E"/>
    <w:rsid w:val="00276215"/>
    <w:rsid w:val="00282680"/>
    <w:rsid w:val="0028624A"/>
    <w:rsid w:val="00297679"/>
    <w:rsid w:val="002A0C9D"/>
    <w:rsid w:val="002B1E7B"/>
    <w:rsid w:val="002D3897"/>
    <w:rsid w:val="002E0106"/>
    <w:rsid w:val="002E1F38"/>
    <w:rsid w:val="002E3710"/>
    <w:rsid w:val="002E5C63"/>
    <w:rsid w:val="002E7E11"/>
    <w:rsid w:val="002F1ED1"/>
    <w:rsid w:val="00314055"/>
    <w:rsid w:val="00321BD6"/>
    <w:rsid w:val="00326074"/>
    <w:rsid w:val="00326539"/>
    <w:rsid w:val="003274F5"/>
    <w:rsid w:val="003275FD"/>
    <w:rsid w:val="00334D48"/>
    <w:rsid w:val="00340C04"/>
    <w:rsid w:val="003518CA"/>
    <w:rsid w:val="003708B0"/>
    <w:rsid w:val="00380D6C"/>
    <w:rsid w:val="003A22D2"/>
    <w:rsid w:val="003D0155"/>
    <w:rsid w:val="003D090F"/>
    <w:rsid w:val="003F76F6"/>
    <w:rsid w:val="004062C7"/>
    <w:rsid w:val="00406F90"/>
    <w:rsid w:val="0040739F"/>
    <w:rsid w:val="004078A3"/>
    <w:rsid w:val="004177B3"/>
    <w:rsid w:val="0042462C"/>
    <w:rsid w:val="00442899"/>
    <w:rsid w:val="00444A7A"/>
    <w:rsid w:val="004733D9"/>
    <w:rsid w:val="00477B2F"/>
    <w:rsid w:val="00490247"/>
    <w:rsid w:val="004951A6"/>
    <w:rsid w:val="0049610E"/>
    <w:rsid w:val="004A0D84"/>
    <w:rsid w:val="004A7AD0"/>
    <w:rsid w:val="004B7F41"/>
    <w:rsid w:val="004D6224"/>
    <w:rsid w:val="004F57DF"/>
    <w:rsid w:val="004F63C3"/>
    <w:rsid w:val="00500232"/>
    <w:rsid w:val="005128A4"/>
    <w:rsid w:val="00514A91"/>
    <w:rsid w:val="00515BF8"/>
    <w:rsid w:val="00527084"/>
    <w:rsid w:val="005464E9"/>
    <w:rsid w:val="00575711"/>
    <w:rsid w:val="00593834"/>
    <w:rsid w:val="005A2F07"/>
    <w:rsid w:val="005B559F"/>
    <w:rsid w:val="005D08BC"/>
    <w:rsid w:val="005D1A81"/>
    <w:rsid w:val="005D7389"/>
    <w:rsid w:val="005D7ABB"/>
    <w:rsid w:val="006012B2"/>
    <w:rsid w:val="00626212"/>
    <w:rsid w:val="0063049A"/>
    <w:rsid w:val="00645769"/>
    <w:rsid w:val="00651E8D"/>
    <w:rsid w:val="00652C51"/>
    <w:rsid w:val="00657B5B"/>
    <w:rsid w:val="006651FF"/>
    <w:rsid w:val="006703F6"/>
    <w:rsid w:val="00677784"/>
    <w:rsid w:val="00686CBF"/>
    <w:rsid w:val="00697B6A"/>
    <w:rsid w:val="00697C13"/>
    <w:rsid w:val="006A6896"/>
    <w:rsid w:val="006C3D99"/>
    <w:rsid w:val="006D246A"/>
    <w:rsid w:val="006F698F"/>
    <w:rsid w:val="007037FC"/>
    <w:rsid w:val="00721DF9"/>
    <w:rsid w:val="00734368"/>
    <w:rsid w:val="00746838"/>
    <w:rsid w:val="00750A3B"/>
    <w:rsid w:val="00767D49"/>
    <w:rsid w:val="007736FF"/>
    <w:rsid w:val="007963EC"/>
    <w:rsid w:val="007A77E1"/>
    <w:rsid w:val="007C16CB"/>
    <w:rsid w:val="007D1308"/>
    <w:rsid w:val="007D5E67"/>
    <w:rsid w:val="007F1282"/>
    <w:rsid w:val="007F5975"/>
    <w:rsid w:val="008119BC"/>
    <w:rsid w:val="0082162E"/>
    <w:rsid w:val="00834826"/>
    <w:rsid w:val="00837579"/>
    <w:rsid w:val="00847624"/>
    <w:rsid w:val="00857C99"/>
    <w:rsid w:val="00865A62"/>
    <w:rsid w:val="00867EF6"/>
    <w:rsid w:val="00874036"/>
    <w:rsid w:val="0087647A"/>
    <w:rsid w:val="00883496"/>
    <w:rsid w:val="00894A8E"/>
    <w:rsid w:val="008C332D"/>
    <w:rsid w:val="008C4095"/>
    <w:rsid w:val="008D7C76"/>
    <w:rsid w:val="008E26B7"/>
    <w:rsid w:val="008F2A02"/>
    <w:rsid w:val="008F6F90"/>
    <w:rsid w:val="0090467F"/>
    <w:rsid w:val="00920734"/>
    <w:rsid w:val="0092656D"/>
    <w:rsid w:val="00926E53"/>
    <w:rsid w:val="00931087"/>
    <w:rsid w:val="009347A4"/>
    <w:rsid w:val="00937F53"/>
    <w:rsid w:val="00937FFC"/>
    <w:rsid w:val="0094471F"/>
    <w:rsid w:val="00947F88"/>
    <w:rsid w:val="00953B13"/>
    <w:rsid w:val="00953E20"/>
    <w:rsid w:val="00957C3F"/>
    <w:rsid w:val="00961A6D"/>
    <w:rsid w:val="00976232"/>
    <w:rsid w:val="009859C2"/>
    <w:rsid w:val="0099077D"/>
    <w:rsid w:val="00990E92"/>
    <w:rsid w:val="009B4C49"/>
    <w:rsid w:val="009B6E50"/>
    <w:rsid w:val="009D4528"/>
    <w:rsid w:val="009E3BC4"/>
    <w:rsid w:val="009F71A0"/>
    <w:rsid w:val="00A12DE1"/>
    <w:rsid w:val="00A1547A"/>
    <w:rsid w:val="00A1705D"/>
    <w:rsid w:val="00A17DB3"/>
    <w:rsid w:val="00A24AEB"/>
    <w:rsid w:val="00A26444"/>
    <w:rsid w:val="00A55A84"/>
    <w:rsid w:val="00A6595A"/>
    <w:rsid w:val="00A82588"/>
    <w:rsid w:val="00A92164"/>
    <w:rsid w:val="00AA1D1F"/>
    <w:rsid w:val="00AB0419"/>
    <w:rsid w:val="00AC233D"/>
    <w:rsid w:val="00AC2BBA"/>
    <w:rsid w:val="00AC3B56"/>
    <w:rsid w:val="00AC5FE6"/>
    <w:rsid w:val="00AF33BA"/>
    <w:rsid w:val="00AF5902"/>
    <w:rsid w:val="00AF602B"/>
    <w:rsid w:val="00B04C63"/>
    <w:rsid w:val="00B131FE"/>
    <w:rsid w:val="00B16973"/>
    <w:rsid w:val="00B25D38"/>
    <w:rsid w:val="00B25DEC"/>
    <w:rsid w:val="00B554FE"/>
    <w:rsid w:val="00B56CA1"/>
    <w:rsid w:val="00B5758C"/>
    <w:rsid w:val="00B6001B"/>
    <w:rsid w:val="00B73EDD"/>
    <w:rsid w:val="00B84461"/>
    <w:rsid w:val="00B907DA"/>
    <w:rsid w:val="00B927C9"/>
    <w:rsid w:val="00BB0E6E"/>
    <w:rsid w:val="00BC723E"/>
    <w:rsid w:val="00BD7ABE"/>
    <w:rsid w:val="00BE43B0"/>
    <w:rsid w:val="00BE6373"/>
    <w:rsid w:val="00BF3CED"/>
    <w:rsid w:val="00BF70AE"/>
    <w:rsid w:val="00C0698D"/>
    <w:rsid w:val="00C238E7"/>
    <w:rsid w:val="00C60D7E"/>
    <w:rsid w:val="00C936EC"/>
    <w:rsid w:val="00CA6219"/>
    <w:rsid w:val="00CB29BB"/>
    <w:rsid w:val="00CC230C"/>
    <w:rsid w:val="00CC6D91"/>
    <w:rsid w:val="00CE5CFE"/>
    <w:rsid w:val="00CE7145"/>
    <w:rsid w:val="00D0436C"/>
    <w:rsid w:val="00D04EC2"/>
    <w:rsid w:val="00D064CA"/>
    <w:rsid w:val="00D22EA0"/>
    <w:rsid w:val="00D233F1"/>
    <w:rsid w:val="00D23566"/>
    <w:rsid w:val="00D35D15"/>
    <w:rsid w:val="00D41020"/>
    <w:rsid w:val="00D5286E"/>
    <w:rsid w:val="00D55705"/>
    <w:rsid w:val="00D569C7"/>
    <w:rsid w:val="00D73C0A"/>
    <w:rsid w:val="00D841BF"/>
    <w:rsid w:val="00D8609F"/>
    <w:rsid w:val="00D86562"/>
    <w:rsid w:val="00D86984"/>
    <w:rsid w:val="00D93DAB"/>
    <w:rsid w:val="00D94626"/>
    <w:rsid w:val="00DC3DE5"/>
    <w:rsid w:val="00DD2B56"/>
    <w:rsid w:val="00DD53C0"/>
    <w:rsid w:val="00DE42E6"/>
    <w:rsid w:val="00DE7FA2"/>
    <w:rsid w:val="00DF6EAC"/>
    <w:rsid w:val="00E0380D"/>
    <w:rsid w:val="00E2171D"/>
    <w:rsid w:val="00E425AD"/>
    <w:rsid w:val="00E52EB2"/>
    <w:rsid w:val="00E606BA"/>
    <w:rsid w:val="00E65465"/>
    <w:rsid w:val="00E773E9"/>
    <w:rsid w:val="00E803AF"/>
    <w:rsid w:val="00E9573D"/>
    <w:rsid w:val="00EA232D"/>
    <w:rsid w:val="00EC7A1D"/>
    <w:rsid w:val="00ED3627"/>
    <w:rsid w:val="00F02D58"/>
    <w:rsid w:val="00F03594"/>
    <w:rsid w:val="00F07AE3"/>
    <w:rsid w:val="00F20F4C"/>
    <w:rsid w:val="00F25E14"/>
    <w:rsid w:val="00F27DDB"/>
    <w:rsid w:val="00F44FFD"/>
    <w:rsid w:val="00F76AD8"/>
    <w:rsid w:val="00F90A87"/>
    <w:rsid w:val="00F948D3"/>
    <w:rsid w:val="00FA084B"/>
    <w:rsid w:val="00FC262B"/>
    <w:rsid w:val="00FD1927"/>
    <w:rsid w:val="00FD55BD"/>
    <w:rsid w:val="00FD70D0"/>
    <w:rsid w:val="00FE2356"/>
    <w:rsid w:val="00FE7259"/>
    <w:rsid w:val="00FF04A6"/>
    <w:rsid w:val="00FF4D5A"/>
    <w:rsid w:val="00FF781A"/>
    <w:rsid w:val="00FF7E65"/>
    <w:rsid w:val="0640602F"/>
    <w:rsid w:val="19A66570"/>
    <w:rsid w:val="1B04C6C6"/>
    <w:rsid w:val="34BC6019"/>
    <w:rsid w:val="35729106"/>
    <w:rsid w:val="373837CD"/>
    <w:rsid w:val="38D4082E"/>
    <w:rsid w:val="397C01E3"/>
    <w:rsid w:val="3A941F3D"/>
    <w:rsid w:val="3B528057"/>
    <w:rsid w:val="3C4F70EF"/>
    <w:rsid w:val="4D8D786B"/>
    <w:rsid w:val="5AB27B26"/>
    <w:rsid w:val="6A1D4256"/>
    <w:rsid w:val="6B7BA3AC"/>
    <w:rsid w:val="72A37790"/>
    <w:rsid w:val="7D34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05DFB"/>
  <w15:docId w15:val="{1FE4E4B4-B9A7-4EB4-8E75-4B546228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AC2BBA"/>
    <w:pPr>
      <w:numPr>
        <w:numId w:val="24"/>
      </w:numPr>
    </w:pPr>
  </w:style>
  <w:style w:type="character" w:customStyle="1" w:styleId="AOENumberedListChar">
    <w:name w:val="AOE Numbered List Char"/>
    <w:basedOn w:val="AOEBulletedListChar"/>
    <w:link w:val="AOENumberedList"/>
    <w:rsid w:val="00AC2BBA"/>
    <w:rPr>
      <w:rFonts w:ascii="Palatino Linotype" w:eastAsiaTheme="minorEastAsia" w:hAnsi="Palatino Linotype" w:cs="Calibri"/>
      <w:bCs/>
    </w:rPr>
  </w:style>
  <w:style w:type="paragraph" w:customStyle="1" w:styleId="Default">
    <w:name w:val="Default"/>
    <w:rsid w:val="00282680"/>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ator-quality-licensing-ru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CFF1F-353F-4EC8-9342-787D06C3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BA02C-215D-4FFA-8E16-92320A4AE18A}">
  <ds:schemaRefs>
    <ds:schemaRef ds:uri="http://schemas.openxmlformats.org/officeDocument/2006/bibliography"/>
  </ds:schemaRefs>
</ds:datastoreItem>
</file>

<file path=customXml/itemProps3.xml><?xml version="1.0" encoding="utf-8"?>
<ds:datastoreItem xmlns:ds="http://schemas.openxmlformats.org/officeDocument/2006/customXml" ds:itemID="{890B1BD4-793D-45B3-BCDA-3F46452FF85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39C35E-C9BC-4DC3-BE4A-305AAF4F5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aoe-basic-landscape-template</Template>
  <TotalTime>0</TotalTime>
  <Pages>15</Pages>
  <Words>4514</Words>
  <Characters>25731</Characters>
  <Application>Microsoft Office Word</Application>
  <DocSecurity>0</DocSecurity>
  <Lines>214</Lines>
  <Paragraphs>60</Paragraphs>
  <ScaleCrop>false</ScaleCrop>
  <Company>Vermont Agency of Education</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Review Worksheet Middle Grades</dc:title>
  <dc:creator>Kara Mayo</dc:creator>
  <cp:lastModifiedBy>Scalabrini, Amy</cp:lastModifiedBy>
  <cp:revision>6</cp:revision>
  <cp:lastPrinted>2020-01-23T13:30:00Z</cp:lastPrinted>
  <dcterms:created xsi:type="dcterms:W3CDTF">2020-01-30T16:09:00Z</dcterms:created>
  <dcterms:modified xsi:type="dcterms:W3CDTF">2021-10-28T21:08:00Z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