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20AA" w14:textId="3B0CCA54" w:rsidR="00D438AA" w:rsidRPr="00401F81" w:rsidRDefault="00D438AA" w:rsidP="008060FF">
      <w:pPr>
        <w:spacing w:after="0" w:line="240" w:lineRule="auto"/>
        <w:jc w:val="center"/>
        <w:rPr>
          <w:rFonts w:ascii="Palatino Linotype" w:eastAsia="Times New Roman" w:hAnsi="Palatino Linotype"/>
          <w:b/>
          <w:i/>
          <w:iCs/>
          <w:sz w:val="24"/>
          <w:szCs w:val="24"/>
        </w:rPr>
      </w:pPr>
      <w:r w:rsidRPr="00401F81">
        <w:rPr>
          <w:rFonts w:ascii="Palatino Linotype" w:eastAsia="Times New Roman" w:hAnsi="Palatino Linotype"/>
          <w:b/>
          <w:sz w:val="24"/>
          <w:szCs w:val="24"/>
        </w:rPr>
        <w:t>Education Quality Team</w:t>
      </w:r>
    </w:p>
    <w:p w14:paraId="5ACA01C2" w14:textId="067E2CE9" w:rsidR="00D438AA" w:rsidRPr="00401F81" w:rsidRDefault="00D438AA" w:rsidP="008060FF">
      <w:pPr>
        <w:spacing w:after="0" w:line="240" w:lineRule="auto"/>
        <w:jc w:val="center"/>
        <w:rPr>
          <w:rFonts w:ascii="Palatino Linotype" w:eastAsia="Times New Roman" w:hAnsi="Palatino Linotype"/>
          <w:b/>
          <w:i/>
          <w:snapToGrid w:val="0"/>
          <w:sz w:val="24"/>
          <w:szCs w:val="24"/>
        </w:rPr>
      </w:pPr>
      <w:r w:rsidRPr="00401F81">
        <w:rPr>
          <w:rFonts w:ascii="Palatino Linotype" w:eastAsia="Times New Roman" w:hAnsi="Palatino Linotype"/>
          <w:b/>
          <w:i/>
          <w:snapToGrid w:val="0"/>
          <w:sz w:val="24"/>
          <w:szCs w:val="24"/>
        </w:rPr>
        <w:t xml:space="preserve">Staff Report for </w:t>
      </w:r>
      <w:r w:rsidR="00190680" w:rsidRPr="00401F81">
        <w:rPr>
          <w:rFonts w:ascii="Palatino Linotype" w:eastAsia="Times New Roman" w:hAnsi="Palatino Linotype"/>
          <w:b/>
          <w:i/>
          <w:snapToGrid w:val="0"/>
          <w:sz w:val="24"/>
          <w:szCs w:val="24"/>
        </w:rPr>
        <w:t xml:space="preserve">18 </w:t>
      </w:r>
      <w:r w:rsidRPr="00401F81">
        <w:rPr>
          <w:rFonts w:ascii="Palatino Linotype" w:eastAsia="Times New Roman" w:hAnsi="Palatino Linotype"/>
          <w:b/>
          <w:i/>
          <w:snapToGrid w:val="0"/>
          <w:sz w:val="24"/>
          <w:szCs w:val="24"/>
        </w:rPr>
        <w:t>May 2022</w:t>
      </w:r>
    </w:p>
    <w:p w14:paraId="5D5FF256" w14:textId="77777777" w:rsidR="00D438AA" w:rsidRPr="00401F81" w:rsidRDefault="00D438AA" w:rsidP="008060FF">
      <w:pPr>
        <w:spacing w:after="0" w:line="240" w:lineRule="auto"/>
        <w:rPr>
          <w:rFonts w:ascii="Palatino Linotype" w:eastAsia="Times New Roman" w:hAnsi="Palatino Linotype"/>
          <w:b/>
          <w:i/>
          <w:snapToGrid w:val="0"/>
          <w:sz w:val="20"/>
          <w:szCs w:val="20"/>
        </w:rPr>
      </w:pPr>
    </w:p>
    <w:p w14:paraId="44E0BBE9" w14:textId="77777777" w:rsidR="00D438AA" w:rsidRPr="00401F81" w:rsidRDefault="00D438AA" w:rsidP="008060FF">
      <w:pPr>
        <w:spacing w:after="0" w:line="240" w:lineRule="auto"/>
        <w:rPr>
          <w:rFonts w:ascii="Palatino Linotype" w:hAnsi="Palatino Linotype"/>
          <w:b/>
          <w:i/>
          <w:sz w:val="20"/>
          <w:szCs w:val="20"/>
          <w:u w:val="single"/>
        </w:rPr>
      </w:pPr>
    </w:p>
    <w:p w14:paraId="6E7AE8DF" w14:textId="22E07252" w:rsidR="00190680" w:rsidRPr="00401F81" w:rsidRDefault="00190680" w:rsidP="008060FF">
      <w:pPr>
        <w:spacing w:after="0" w:line="240" w:lineRule="auto"/>
        <w:rPr>
          <w:rFonts w:ascii="Palatino Linotype" w:hAnsi="Palatino Linotype" w:cs="Arial"/>
          <w:bCs/>
          <w:iCs/>
          <w:sz w:val="20"/>
          <w:szCs w:val="20"/>
        </w:rPr>
      </w:pPr>
      <w:r w:rsidRPr="00401F81">
        <w:rPr>
          <w:rFonts w:ascii="Palatino Linotype" w:hAnsi="Palatino Linotype" w:cs="Arial"/>
          <w:b/>
          <w:i/>
          <w:sz w:val="20"/>
          <w:szCs w:val="20"/>
          <w:u w:val="single"/>
        </w:rPr>
        <w:t>From the Education Quality Division: Patrick Halladay, Division Director</w:t>
      </w:r>
    </w:p>
    <w:p w14:paraId="178E744E" w14:textId="4F1096DF" w:rsidR="00190680" w:rsidRPr="00401F81" w:rsidRDefault="00190680" w:rsidP="008060FF">
      <w:pPr>
        <w:spacing w:after="0" w:line="240" w:lineRule="auto"/>
        <w:rPr>
          <w:rFonts w:ascii="Palatino Linotype" w:hAnsi="Palatino Linotype" w:cs="Arial"/>
          <w:bCs/>
          <w:iCs/>
          <w:sz w:val="20"/>
          <w:szCs w:val="20"/>
        </w:rPr>
      </w:pPr>
    </w:p>
    <w:p w14:paraId="4A78CE3D" w14:textId="62806635" w:rsidR="00190680" w:rsidRDefault="00190680" w:rsidP="008060FF">
      <w:pPr>
        <w:spacing w:after="0" w:line="240" w:lineRule="auto"/>
        <w:rPr>
          <w:rFonts w:ascii="Palatino Linotype" w:hAnsi="Palatino Linotype" w:cs="Arial"/>
          <w:bCs/>
          <w:iCs/>
          <w:sz w:val="20"/>
          <w:szCs w:val="20"/>
        </w:rPr>
      </w:pPr>
      <w:r w:rsidRPr="00401F81">
        <w:rPr>
          <w:rFonts w:ascii="Palatino Linotype" w:hAnsi="Palatino Linotype" w:cs="Arial"/>
          <w:bCs/>
          <w:iCs/>
          <w:sz w:val="20"/>
          <w:szCs w:val="20"/>
        </w:rPr>
        <w:t xml:space="preserve">As the school year comes to a close, the licensing team remains hard at work </w:t>
      </w:r>
      <w:r w:rsidR="00401F81">
        <w:rPr>
          <w:rFonts w:ascii="Palatino Linotype" w:hAnsi="Palatino Linotype" w:cs="Arial"/>
          <w:bCs/>
          <w:iCs/>
          <w:sz w:val="20"/>
          <w:szCs w:val="20"/>
        </w:rPr>
        <w:t>processing renewal applications; additionally, as EPPs graduate students over the next couple of weeks, we will see ou</w:t>
      </w:r>
      <w:r w:rsidR="00476042">
        <w:rPr>
          <w:rFonts w:ascii="Palatino Linotype" w:hAnsi="Palatino Linotype" w:cs="Arial"/>
          <w:bCs/>
          <w:iCs/>
          <w:sz w:val="20"/>
          <w:szCs w:val="20"/>
        </w:rPr>
        <w:t>r</w:t>
      </w:r>
      <w:r w:rsidR="00401F81">
        <w:rPr>
          <w:rFonts w:ascii="Palatino Linotype" w:hAnsi="Palatino Linotype" w:cs="Arial"/>
          <w:bCs/>
          <w:iCs/>
          <w:sz w:val="20"/>
          <w:szCs w:val="20"/>
        </w:rPr>
        <w:t xml:space="preserve"> largest annual volume of initial licenses.  Last week the office reached out to educators who have yet to renew their licenses, superintendents, and R/LSBs to inform them that the Standards Board extended the license expiration date to 31 October.  We also strongly encouraged educators to hold to the previous date to avoid any potential complications during the fall.  Overall, the response has been relatively muted.</w:t>
      </w:r>
    </w:p>
    <w:p w14:paraId="7C6BF735" w14:textId="54F7B6F2" w:rsidR="00401F81" w:rsidRDefault="00401F81" w:rsidP="008060FF">
      <w:pPr>
        <w:spacing w:after="0" w:line="240" w:lineRule="auto"/>
        <w:rPr>
          <w:rFonts w:ascii="Palatino Linotype" w:hAnsi="Palatino Linotype" w:cs="Arial"/>
          <w:bCs/>
          <w:iCs/>
          <w:sz w:val="20"/>
          <w:szCs w:val="20"/>
        </w:rPr>
      </w:pPr>
    </w:p>
    <w:p w14:paraId="3E324425" w14:textId="5D139C70" w:rsidR="00401F81" w:rsidRPr="00DD4D09" w:rsidRDefault="00401F81" w:rsidP="008060FF">
      <w:pPr>
        <w:spacing w:after="0" w:line="240" w:lineRule="auto"/>
        <w:rPr>
          <w:rFonts w:ascii="Palatino Linotype" w:hAnsi="Palatino Linotype" w:cs="Arial"/>
          <w:bCs/>
          <w:iCs/>
          <w:sz w:val="20"/>
          <w:szCs w:val="20"/>
        </w:rPr>
      </w:pPr>
      <w:r>
        <w:rPr>
          <w:rFonts w:ascii="Palatino Linotype" w:hAnsi="Palatino Linotype" w:cs="Arial"/>
          <w:bCs/>
          <w:iCs/>
          <w:sz w:val="20"/>
          <w:szCs w:val="20"/>
        </w:rPr>
        <w:t xml:space="preserve">Andrew, Ellen, and Patrick will be presenting at the 2022 NASDEC Conference on steps the board and office </w:t>
      </w:r>
      <w:r w:rsidRPr="00DD4D09">
        <w:rPr>
          <w:rFonts w:ascii="Palatino Linotype" w:hAnsi="Palatino Linotype" w:cs="Arial"/>
          <w:bCs/>
          <w:iCs/>
          <w:sz w:val="20"/>
          <w:szCs w:val="20"/>
        </w:rPr>
        <w:t>have adopted to try to identify barriers to entry into education that external to candidate success.  The conference will be next month in Boston.</w:t>
      </w:r>
    </w:p>
    <w:p w14:paraId="54656228" w14:textId="507380D5" w:rsidR="00401F81" w:rsidRPr="00DD4D09" w:rsidRDefault="00401F81" w:rsidP="008060FF">
      <w:pPr>
        <w:spacing w:after="0" w:line="240" w:lineRule="auto"/>
        <w:rPr>
          <w:rFonts w:ascii="Palatino Linotype" w:hAnsi="Palatino Linotype" w:cs="Arial"/>
          <w:bCs/>
          <w:iCs/>
          <w:sz w:val="20"/>
          <w:szCs w:val="20"/>
        </w:rPr>
      </w:pPr>
    </w:p>
    <w:p w14:paraId="22029EF7" w14:textId="02C163E9" w:rsidR="00401F81" w:rsidRDefault="00401F81" w:rsidP="008060FF">
      <w:pPr>
        <w:spacing w:after="0"/>
        <w:rPr>
          <w:rFonts w:ascii="Palatino Linotype" w:hAnsi="Palatino Linotype"/>
          <w:sz w:val="20"/>
          <w:szCs w:val="20"/>
        </w:rPr>
      </w:pPr>
      <w:r w:rsidRPr="00DD4D09">
        <w:rPr>
          <w:rFonts w:ascii="Palatino Linotype" w:hAnsi="Palatino Linotype"/>
          <w:sz w:val="20"/>
          <w:szCs w:val="20"/>
        </w:rPr>
        <w:t xml:space="preserve">The Office has met with education faculty members and administration, as well as participating in a few email chains </w:t>
      </w:r>
      <w:r w:rsidR="00FE7901" w:rsidRPr="00DD4D09">
        <w:rPr>
          <w:rFonts w:ascii="Palatino Linotype" w:hAnsi="Palatino Linotype"/>
          <w:sz w:val="20"/>
          <w:szCs w:val="20"/>
        </w:rPr>
        <w:t>regarding ROPA considerations for the newly constituted Vermont State University.</w:t>
      </w:r>
      <w:r w:rsidRPr="00DD4D09">
        <w:rPr>
          <w:rFonts w:ascii="Palatino Linotype" w:hAnsi="Palatino Linotype"/>
          <w:sz w:val="20"/>
          <w:szCs w:val="20"/>
        </w:rPr>
        <w:t xml:space="preserve"> </w:t>
      </w:r>
      <w:r w:rsidR="00FE7901" w:rsidRPr="00DD4D09">
        <w:rPr>
          <w:rFonts w:ascii="Palatino Linotype" w:hAnsi="Palatino Linotype"/>
          <w:sz w:val="20"/>
          <w:szCs w:val="20"/>
        </w:rPr>
        <w:t xml:space="preserve">At this point, the office is </w:t>
      </w:r>
      <w:r w:rsidRPr="00DD4D09">
        <w:rPr>
          <w:rFonts w:ascii="Palatino Linotype" w:hAnsi="Palatino Linotype"/>
          <w:sz w:val="20"/>
          <w:szCs w:val="20"/>
        </w:rPr>
        <w:t>wait</w:t>
      </w:r>
      <w:r w:rsidR="00FE7901" w:rsidRPr="00DD4D09">
        <w:rPr>
          <w:rFonts w:ascii="Palatino Linotype" w:hAnsi="Palatino Linotype"/>
          <w:sz w:val="20"/>
          <w:szCs w:val="20"/>
        </w:rPr>
        <w:t xml:space="preserve">ing to understand the final structure of the merger so that we can give full </w:t>
      </w:r>
      <w:r w:rsidRPr="00DD4D09">
        <w:rPr>
          <w:rFonts w:ascii="Palatino Linotype" w:hAnsi="Palatino Linotype"/>
          <w:sz w:val="20"/>
          <w:szCs w:val="20"/>
        </w:rPr>
        <w:t>thought to the repercussions</w:t>
      </w:r>
      <w:r w:rsidR="00FE7901" w:rsidRPr="00DD4D09">
        <w:rPr>
          <w:rFonts w:ascii="Palatino Linotype" w:hAnsi="Palatino Linotype"/>
          <w:sz w:val="20"/>
          <w:szCs w:val="20"/>
        </w:rPr>
        <w:t xml:space="preserve"> of ROPA action in advance of bringing a recommendation to </w:t>
      </w:r>
      <w:r w:rsidRPr="00DD4D09">
        <w:rPr>
          <w:rFonts w:ascii="Palatino Linotype" w:hAnsi="Palatino Linotype"/>
          <w:sz w:val="20"/>
          <w:szCs w:val="20"/>
        </w:rPr>
        <w:t xml:space="preserve">VSBPE. </w:t>
      </w:r>
      <w:r w:rsidR="00FE7901" w:rsidRPr="00DD4D09">
        <w:rPr>
          <w:rFonts w:ascii="Palatino Linotype" w:hAnsi="Palatino Linotype"/>
          <w:sz w:val="20"/>
          <w:szCs w:val="20"/>
        </w:rPr>
        <w:t xml:space="preserve"> The office expects </w:t>
      </w:r>
      <w:r w:rsidRPr="00DD4D09">
        <w:rPr>
          <w:rFonts w:ascii="Palatino Linotype" w:hAnsi="Palatino Linotype"/>
          <w:sz w:val="20"/>
          <w:szCs w:val="20"/>
        </w:rPr>
        <w:t>to see a proposal from the new VSU as to what they will be requesting for approval after the merger. There will likely be some changes that are considered substantive and will therefore need VSBPE approval.</w:t>
      </w:r>
    </w:p>
    <w:p w14:paraId="337F4E8A" w14:textId="77777777" w:rsidR="003776C6" w:rsidRPr="00DD4D09" w:rsidRDefault="003776C6" w:rsidP="008060FF">
      <w:pPr>
        <w:spacing w:after="0"/>
        <w:rPr>
          <w:rFonts w:ascii="Palatino Linotype" w:eastAsiaTheme="minorHAnsi" w:hAnsi="Palatino Linotype"/>
          <w:sz w:val="20"/>
          <w:szCs w:val="20"/>
        </w:rPr>
      </w:pPr>
    </w:p>
    <w:p w14:paraId="39ABF395" w14:textId="02C99578" w:rsidR="008060FF" w:rsidRPr="008060FF" w:rsidRDefault="00FE7901" w:rsidP="008060FF">
      <w:pPr>
        <w:spacing w:after="0"/>
        <w:rPr>
          <w:rFonts w:ascii="Palatino Linotype" w:hAnsi="Palatino Linotype"/>
          <w:sz w:val="20"/>
          <w:szCs w:val="20"/>
        </w:rPr>
      </w:pPr>
      <w:r w:rsidRPr="00DD4D09">
        <w:rPr>
          <w:rFonts w:ascii="Palatino Linotype" w:hAnsi="Palatino Linotype"/>
          <w:sz w:val="20"/>
          <w:szCs w:val="20"/>
        </w:rPr>
        <w:t>We determined that a candidate for licensure had demonstrated basic skills via the ACT.  His high school transcript lists only the ACT composite score, but not the individual section scores.</w:t>
      </w:r>
      <w:r w:rsidR="00401F81" w:rsidRPr="00DD4D09">
        <w:rPr>
          <w:rFonts w:ascii="Palatino Linotype" w:hAnsi="Palatino Linotype"/>
          <w:sz w:val="20"/>
          <w:szCs w:val="20"/>
        </w:rPr>
        <w:t xml:space="preserve"> </w:t>
      </w:r>
      <w:r w:rsidRPr="00DD4D09">
        <w:rPr>
          <w:rFonts w:ascii="Palatino Linotype" w:hAnsi="Palatino Linotype"/>
          <w:sz w:val="20"/>
          <w:szCs w:val="20"/>
        </w:rPr>
        <w:t>The composite score was a 30, a score that would be impossible to achieve if the math and English sections were below the required cut scores</w:t>
      </w:r>
      <w:r w:rsidR="00401F81" w:rsidRPr="00DD4D09">
        <w:rPr>
          <w:rFonts w:ascii="Palatino Linotype" w:hAnsi="Palatino Linotype"/>
          <w:sz w:val="20"/>
          <w:szCs w:val="20"/>
        </w:rPr>
        <w:t>.</w:t>
      </w:r>
    </w:p>
    <w:p w14:paraId="7A223F38" w14:textId="3B14BBE0" w:rsidR="00401F81" w:rsidRPr="00DD4D09" w:rsidRDefault="00FE7901" w:rsidP="008060FF">
      <w:pPr>
        <w:spacing w:after="0" w:line="240" w:lineRule="auto"/>
        <w:rPr>
          <w:rFonts w:ascii="Palatino Linotype" w:hAnsi="Palatino Linotype" w:cs="Arial"/>
          <w:bCs/>
          <w:iCs/>
          <w:sz w:val="20"/>
          <w:szCs w:val="20"/>
        </w:rPr>
      </w:pPr>
      <w:r w:rsidRPr="00DD4D09">
        <w:rPr>
          <w:rFonts w:ascii="Palatino Linotype" w:hAnsi="Palatino Linotype" w:cs="Arial"/>
          <w:bCs/>
          <w:iCs/>
          <w:sz w:val="20"/>
          <w:szCs w:val="20"/>
        </w:rPr>
        <w:t>The office granted one waiver to Praxis Core math to an educator in accordance with Rule 5247.</w:t>
      </w:r>
      <w:r w:rsidR="00DD4D09" w:rsidRPr="00DD4D09">
        <w:rPr>
          <w:rFonts w:ascii="Palatino Linotype" w:hAnsi="Palatino Linotype" w:cs="Arial"/>
          <w:bCs/>
          <w:iCs/>
          <w:sz w:val="20"/>
          <w:szCs w:val="20"/>
        </w:rPr>
        <w:t xml:space="preserve">  The license will be limited to the educator’s district.</w:t>
      </w:r>
    </w:p>
    <w:p w14:paraId="13841D5E" w14:textId="4E674E21" w:rsidR="00FE7901" w:rsidRDefault="00FE7901" w:rsidP="008060FF">
      <w:pPr>
        <w:spacing w:after="0" w:line="240" w:lineRule="auto"/>
        <w:rPr>
          <w:rFonts w:ascii="Palatino Linotype" w:hAnsi="Palatino Linotype" w:cs="Arial"/>
          <w:bCs/>
          <w:iCs/>
          <w:sz w:val="20"/>
          <w:szCs w:val="20"/>
        </w:rPr>
      </w:pPr>
    </w:p>
    <w:p w14:paraId="00002996" w14:textId="79E8F5B9" w:rsidR="008060FF" w:rsidRDefault="008060FF" w:rsidP="008060FF">
      <w:pPr>
        <w:spacing w:after="0" w:line="240" w:lineRule="auto"/>
        <w:rPr>
          <w:rFonts w:ascii="Palatino Linotype" w:hAnsi="Palatino Linotype" w:cs="Arial"/>
          <w:bCs/>
          <w:iCs/>
          <w:sz w:val="20"/>
          <w:szCs w:val="20"/>
        </w:rPr>
      </w:pPr>
      <w:r>
        <w:rPr>
          <w:rFonts w:ascii="Palatino Linotype" w:hAnsi="Palatino Linotype" w:cs="Arial"/>
          <w:bCs/>
          <w:iCs/>
          <w:sz w:val="20"/>
          <w:szCs w:val="20"/>
        </w:rPr>
        <w:t>T</w:t>
      </w:r>
      <w:r w:rsidR="00D45B55">
        <w:rPr>
          <w:rFonts w:ascii="Palatino Linotype" w:hAnsi="Palatino Linotype" w:cs="Arial"/>
          <w:bCs/>
          <w:iCs/>
          <w:sz w:val="20"/>
          <w:szCs w:val="20"/>
        </w:rPr>
        <w:t>hree</w:t>
      </w:r>
      <w:r>
        <w:rPr>
          <w:rFonts w:ascii="Palatino Linotype" w:hAnsi="Palatino Linotype" w:cs="Arial"/>
          <w:bCs/>
          <w:iCs/>
          <w:sz w:val="20"/>
          <w:szCs w:val="20"/>
        </w:rPr>
        <w:t xml:space="preserve"> educators </w:t>
      </w:r>
      <w:r w:rsidR="00906E1A">
        <w:rPr>
          <w:rFonts w:ascii="Palatino Linotype" w:hAnsi="Palatino Linotype" w:cs="Arial"/>
          <w:bCs/>
          <w:iCs/>
          <w:sz w:val="20"/>
          <w:szCs w:val="20"/>
        </w:rPr>
        <w:t xml:space="preserve">used </w:t>
      </w:r>
      <w:r w:rsidR="00EA2676">
        <w:rPr>
          <w:rFonts w:ascii="Palatino Linotype" w:hAnsi="Palatino Linotype" w:cs="Arial"/>
          <w:bCs/>
          <w:iCs/>
          <w:sz w:val="20"/>
          <w:szCs w:val="20"/>
        </w:rPr>
        <w:t>the “mini-TR” worksheet to demonstrate competency with basic skills</w:t>
      </w:r>
      <w:r w:rsidR="008667D0">
        <w:rPr>
          <w:rFonts w:ascii="Palatino Linotype" w:hAnsi="Palatino Linotype" w:cs="Arial"/>
          <w:bCs/>
          <w:iCs/>
          <w:sz w:val="20"/>
          <w:szCs w:val="20"/>
        </w:rPr>
        <w:t xml:space="preserve">.  </w:t>
      </w:r>
      <w:r w:rsidR="00D45B55">
        <w:rPr>
          <w:rFonts w:ascii="Palatino Linotype" w:hAnsi="Palatino Linotype" w:cs="Arial"/>
          <w:bCs/>
          <w:iCs/>
          <w:sz w:val="20"/>
          <w:szCs w:val="20"/>
        </w:rPr>
        <w:t xml:space="preserve">Two were </w:t>
      </w:r>
      <w:r w:rsidR="008667D0">
        <w:rPr>
          <w:rFonts w:ascii="Palatino Linotype" w:hAnsi="Palatino Linotype" w:cs="Arial"/>
          <w:bCs/>
          <w:iCs/>
          <w:sz w:val="20"/>
          <w:szCs w:val="20"/>
        </w:rPr>
        <w:t xml:space="preserve">granted a Speech/Language Pathologist </w:t>
      </w:r>
      <w:r w:rsidR="00D45B55">
        <w:rPr>
          <w:rFonts w:ascii="Palatino Linotype" w:hAnsi="Palatino Linotype" w:cs="Arial"/>
          <w:bCs/>
          <w:iCs/>
          <w:sz w:val="20"/>
          <w:szCs w:val="20"/>
        </w:rPr>
        <w:t>and one a social studies e</w:t>
      </w:r>
      <w:r w:rsidR="00156C84">
        <w:rPr>
          <w:rFonts w:ascii="Palatino Linotype" w:hAnsi="Palatino Linotype" w:cs="Arial"/>
          <w:bCs/>
          <w:iCs/>
          <w:sz w:val="20"/>
          <w:szCs w:val="20"/>
        </w:rPr>
        <w:t>ndorsement</w:t>
      </w:r>
      <w:r w:rsidR="008667D0">
        <w:rPr>
          <w:rFonts w:ascii="Palatino Linotype" w:hAnsi="Palatino Linotype" w:cs="Arial"/>
          <w:bCs/>
          <w:iCs/>
          <w:sz w:val="20"/>
          <w:szCs w:val="20"/>
        </w:rPr>
        <w:t>.</w:t>
      </w:r>
    </w:p>
    <w:p w14:paraId="664AC9FC" w14:textId="77777777" w:rsidR="008060FF" w:rsidRPr="00DD4D09" w:rsidRDefault="008060FF" w:rsidP="008060FF">
      <w:pPr>
        <w:spacing w:after="0" w:line="240" w:lineRule="auto"/>
        <w:rPr>
          <w:rFonts w:ascii="Palatino Linotype" w:hAnsi="Palatino Linotype" w:cs="Arial"/>
          <w:bCs/>
          <w:iCs/>
          <w:sz w:val="20"/>
          <w:szCs w:val="20"/>
        </w:rPr>
      </w:pPr>
    </w:p>
    <w:p w14:paraId="18771E36" w14:textId="03E8E218" w:rsidR="008060FF" w:rsidRPr="00DD4D09" w:rsidRDefault="00DD4D09" w:rsidP="008060FF">
      <w:pPr>
        <w:spacing w:after="0" w:line="240" w:lineRule="auto"/>
        <w:rPr>
          <w:rFonts w:ascii="Palatino Linotype" w:hAnsi="Palatino Linotype" w:cs="Arial"/>
          <w:bCs/>
          <w:iCs/>
          <w:sz w:val="20"/>
          <w:szCs w:val="20"/>
        </w:rPr>
      </w:pPr>
      <w:r w:rsidRPr="00DD4D09">
        <w:rPr>
          <w:rFonts w:ascii="Palatino Linotype" w:hAnsi="Palatino Linotype" w:cs="Arial"/>
          <w:bCs/>
          <w:iCs/>
          <w:sz w:val="20"/>
          <w:szCs w:val="20"/>
        </w:rPr>
        <w:t>The office g</w:t>
      </w:r>
      <w:r w:rsidR="00FE7901" w:rsidRPr="00DD4D09">
        <w:rPr>
          <w:rFonts w:ascii="Palatino Linotype" w:hAnsi="Palatino Linotype" w:cs="Arial"/>
          <w:bCs/>
          <w:iCs/>
          <w:sz w:val="20"/>
          <w:szCs w:val="20"/>
        </w:rPr>
        <w:t>ranted extension through end of the year fo</w:t>
      </w:r>
      <w:r w:rsidRPr="00DD4D09">
        <w:rPr>
          <w:rFonts w:ascii="Palatino Linotype" w:hAnsi="Palatino Linotype" w:cs="Arial"/>
          <w:bCs/>
          <w:iCs/>
          <w:sz w:val="20"/>
          <w:szCs w:val="20"/>
        </w:rPr>
        <w:t xml:space="preserve">r an educator in a </w:t>
      </w:r>
      <w:r w:rsidR="00FE7901" w:rsidRPr="00DD4D09">
        <w:rPr>
          <w:rFonts w:ascii="Palatino Linotype" w:hAnsi="Palatino Linotype" w:cs="Arial"/>
          <w:bCs/>
          <w:iCs/>
          <w:sz w:val="20"/>
          <w:szCs w:val="20"/>
        </w:rPr>
        <w:t>special educat</w:t>
      </w:r>
      <w:r w:rsidRPr="00DD4D09">
        <w:rPr>
          <w:rFonts w:ascii="Palatino Linotype" w:hAnsi="Palatino Linotype" w:cs="Arial"/>
          <w:bCs/>
          <w:iCs/>
          <w:sz w:val="20"/>
          <w:szCs w:val="20"/>
        </w:rPr>
        <w:t>ion position in Mount Mansfield Unified Union Supervisory District.  The educator holds an elementary endorsement and will complete a master’s degree in special education this month.</w:t>
      </w:r>
    </w:p>
    <w:p w14:paraId="7C95BE58" w14:textId="783A396C" w:rsidR="00D438AA" w:rsidRPr="00401F81" w:rsidRDefault="00D438AA" w:rsidP="00B248B0">
      <w:pPr>
        <w:spacing w:line="259" w:lineRule="auto"/>
        <w:rPr>
          <w:rFonts w:ascii="Palatino Linotype" w:hAnsi="Palatino Linotype" w:cs="Arial"/>
          <w:b/>
          <w:i/>
          <w:sz w:val="20"/>
          <w:szCs w:val="20"/>
          <w:u w:val="single"/>
        </w:rPr>
      </w:pPr>
      <w:r w:rsidRPr="00401F81">
        <w:rPr>
          <w:rFonts w:ascii="Palatino Linotype" w:hAnsi="Palatino Linotype" w:cs="Arial"/>
          <w:b/>
          <w:i/>
          <w:sz w:val="20"/>
          <w:szCs w:val="20"/>
          <w:u w:val="single"/>
        </w:rPr>
        <w:lastRenderedPageBreak/>
        <w:t>From the Education Quality Division: Ron Ryan, Education Programs Manager</w:t>
      </w:r>
    </w:p>
    <w:p w14:paraId="17B43AF8" w14:textId="77777777" w:rsidR="00D438AA" w:rsidRPr="00401F81" w:rsidRDefault="00D438AA" w:rsidP="008060FF">
      <w:pPr>
        <w:spacing w:after="0" w:line="240" w:lineRule="auto"/>
        <w:rPr>
          <w:rFonts w:ascii="Palatino Linotype" w:hAnsi="Palatino Linotype" w:cs="Arial"/>
          <w:b/>
          <w:i/>
          <w:sz w:val="20"/>
          <w:szCs w:val="20"/>
          <w:u w:val="single"/>
        </w:rPr>
      </w:pPr>
    </w:p>
    <w:p w14:paraId="7846FF74" w14:textId="254E7917" w:rsidR="00D438AA" w:rsidRPr="00401F81" w:rsidRDefault="005F2F8A" w:rsidP="008060FF">
      <w:pPr>
        <w:spacing w:after="0" w:line="240" w:lineRule="auto"/>
        <w:rPr>
          <w:rFonts w:ascii="Palatino Linotype" w:hAnsi="Palatino Linotype" w:cs="Arial"/>
          <w:bCs/>
          <w:iCs/>
          <w:sz w:val="20"/>
          <w:szCs w:val="20"/>
        </w:rPr>
      </w:pPr>
      <w:r w:rsidRPr="00401F81">
        <w:rPr>
          <w:rFonts w:ascii="Palatino Linotype" w:hAnsi="Palatino Linotype" w:cs="Arial"/>
          <w:bCs/>
          <w:iCs/>
          <w:sz w:val="20"/>
          <w:szCs w:val="20"/>
        </w:rPr>
        <w:t xml:space="preserve">With the current school year ending shortly and the new school year soon upon us we are anticipating an increased number of provisional license applications due to a shortage of licensed educators. </w:t>
      </w:r>
      <w:r w:rsidR="007E0A07" w:rsidRPr="00401F81">
        <w:rPr>
          <w:rFonts w:ascii="Palatino Linotype" w:hAnsi="Palatino Linotype" w:cs="Arial"/>
          <w:bCs/>
          <w:iCs/>
          <w:sz w:val="20"/>
          <w:szCs w:val="20"/>
        </w:rPr>
        <w:t>Provisional licenses or endorsement requests</w:t>
      </w:r>
      <w:r w:rsidR="000D4751" w:rsidRPr="00401F81">
        <w:rPr>
          <w:rFonts w:ascii="Palatino Linotype" w:hAnsi="Palatino Linotype" w:cs="Arial"/>
          <w:bCs/>
          <w:iCs/>
          <w:sz w:val="20"/>
          <w:szCs w:val="20"/>
        </w:rPr>
        <w:t xml:space="preserve"> for the </w:t>
      </w:r>
      <w:r w:rsidR="007E0A07" w:rsidRPr="00401F81">
        <w:rPr>
          <w:rFonts w:ascii="Palatino Linotype" w:hAnsi="Palatino Linotype" w:cs="Arial"/>
          <w:bCs/>
          <w:iCs/>
          <w:sz w:val="20"/>
          <w:szCs w:val="20"/>
        </w:rPr>
        <w:t>2022-2023 school year are required to be submitted by June1st for the ensuing year unless the request is for an administrator whose assignment for the ensuing year begins prior to that date.</w:t>
      </w:r>
    </w:p>
    <w:p w14:paraId="56C2EA4B" w14:textId="77777777" w:rsidR="00D438AA" w:rsidRPr="00401F81" w:rsidRDefault="00D438AA" w:rsidP="008060FF">
      <w:pPr>
        <w:spacing w:after="0" w:line="240" w:lineRule="auto"/>
        <w:rPr>
          <w:rFonts w:ascii="Palatino Linotype" w:hAnsi="Palatino Linotype" w:cs="Arial"/>
          <w:b/>
          <w:i/>
          <w:sz w:val="20"/>
          <w:szCs w:val="20"/>
          <w:u w:val="single"/>
        </w:rPr>
      </w:pPr>
    </w:p>
    <w:p w14:paraId="0EA3217B" w14:textId="77777777" w:rsidR="00D438AA" w:rsidRPr="00401F81" w:rsidRDefault="00D438AA" w:rsidP="008060FF">
      <w:pPr>
        <w:spacing w:after="0" w:line="240" w:lineRule="auto"/>
        <w:rPr>
          <w:rFonts w:ascii="Palatino Linotype" w:hAnsi="Palatino Linotype" w:cs="Arial"/>
          <w:sz w:val="20"/>
          <w:szCs w:val="20"/>
        </w:rPr>
      </w:pPr>
    </w:p>
    <w:p w14:paraId="2348242E" w14:textId="0725C8B7" w:rsidR="00D438AA" w:rsidRPr="00401F81" w:rsidRDefault="00D438AA" w:rsidP="008060FF">
      <w:pPr>
        <w:spacing w:after="0" w:line="276" w:lineRule="auto"/>
        <w:rPr>
          <w:rFonts w:ascii="Palatino Linotype" w:eastAsiaTheme="minorHAnsi" w:hAnsi="Palatino Linotype" w:cstheme="minorBidi"/>
          <w:b/>
          <w:sz w:val="20"/>
          <w:szCs w:val="20"/>
        </w:rPr>
      </w:pPr>
      <w:r w:rsidRPr="00401F81">
        <w:rPr>
          <w:rFonts w:ascii="Palatino Linotype" w:eastAsiaTheme="minorHAnsi" w:hAnsi="Palatino Linotype" w:cstheme="minorBidi"/>
          <w:b/>
          <w:sz w:val="20"/>
          <w:szCs w:val="20"/>
        </w:rPr>
        <w:t>May 2022:</w:t>
      </w:r>
    </w:p>
    <w:p w14:paraId="21A0D0E7" w14:textId="77777777" w:rsidR="00D438AA" w:rsidRPr="00401F81" w:rsidRDefault="00D438AA" w:rsidP="008060FF">
      <w:pPr>
        <w:spacing w:after="0" w:line="240" w:lineRule="auto"/>
        <w:rPr>
          <w:rFonts w:ascii="Palatino Linotype" w:eastAsia="Times New Roman" w:hAnsi="Palatino Linotype" w:cstheme="minorHAnsi"/>
          <w:b/>
          <w:sz w:val="20"/>
          <w:szCs w:val="20"/>
        </w:rPr>
      </w:pPr>
      <w:r w:rsidRPr="00401F81">
        <w:rPr>
          <w:rFonts w:ascii="Palatino Linotype" w:eastAsia="Times New Roman" w:hAnsi="Palatino Linotype" w:cstheme="minorHAnsi"/>
          <w:b/>
          <w:sz w:val="20"/>
          <w:szCs w:val="20"/>
        </w:rPr>
        <w:t>Early Childhood Education application numbers:</w:t>
      </w:r>
    </w:p>
    <w:p w14:paraId="317AFFBE" w14:textId="77777777"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Currently 30 applications have been filed.</w:t>
      </w:r>
    </w:p>
    <w:p w14:paraId="56B1DCFC" w14:textId="7B4C08B7" w:rsidR="00D438AA" w:rsidRPr="00401F81" w:rsidRDefault="00B13EDB"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2</w:t>
      </w:r>
      <w:r w:rsidR="00D438AA" w:rsidRPr="00401F81">
        <w:rPr>
          <w:rFonts w:ascii="Palatino Linotype" w:eastAsia="Times New Roman" w:hAnsi="Palatino Linotype" w:cstheme="minorHAnsi"/>
          <w:bCs/>
          <w:sz w:val="20"/>
          <w:szCs w:val="20"/>
        </w:rPr>
        <w:t xml:space="preserve"> applications have been closed.</w:t>
      </w:r>
    </w:p>
    <w:p w14:paraId="00779BE6" w14:textId="77777777" w:rsidR="00D438AA" w:rsidRPr="00401F81" w:rsidRDefault="00D438AA" w:rsidP="008060FF">
      <w:pPr>
        <w:spacing w:after="0" w:line="240" w:lineRule="auto"/>
        <w:rPr>
          <w:rFonts w:ascii="Palatino Linotype" w:eastAsia="Times New Roman" w:hAnsi="Palatino Linotype" w:cstheme="minorHAnsi"/>
          <w:bCs/>
          <w:sz w:val="20"/>
          <w:szCs w:val="20"/>
        </w:rPr>
      </w:pPr>
    </w:p>
    <w:p w14:paraId="07A46CB2" w14:textId="77777777" w:rsidR="00D438AA" w:rsidRPr="00401F81" w:rsidRDefault="00D438AA" w:rsidP="008060FF">
      <w:pPr>
        <w:spacing w:after="0" w:line="240" w:lineRule="auto"/>
        <w:rPr>
          <w:rFonts w:ascii="Palatino Linotype" w:eastAsia="Times New Roman" w:hAnsi="Palatino Linotype" w:cstheme="minorHAnsi"/>
          <w:b/>
          <w:sz w:val="20"/>
          <w:szCs w:val="20"/>
        </w:rPr>
      </w:pPr>
      <w:r w:rsidRPr="00401F81">
        <w:rPr>
          <w:rFonts w:ascii="Palatino Linotype" w:eastAsia="Times New Roman" w:hAnsi="Palatino Linotype" w:cstheme="minorHAnsi"/>
          <w:b/>
          <w:sz w:val="20"/>
          <w:szCs w:val="20"/>
        </w:rPr>
        <w:t>Special Education Waiver Provisional application numbers:</w:t>
      </w:r>
    </w:p>
    <w:p w14:paraId="49EAAD99" w14:textId="4E8833A2"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Currently 34 application</w:t>
      </w:r>
      <w:r w:rsidR="005F2F8A" w:rsidRPr="00401F81">
        <w:rPr>
          <w:rFonts w:ascii="Palatino Linotype" w:eastAsia="Times New Roman" w:hAnsi="Palatino Linotype" w:cstheme="minorHAnsi"/>
          <w:bCs/>
          <w:sz w:val="20"/>
          <w:szCs w:val="20"/>
        </w:rPr>
        <w:t>s</w:t>
      </w:r>
      <w:r w:rsidRPr="00401F81">
        <w:rPr>
          <w:rFonts w:ascii="Palatino Linotype" w:eastAsia="Times New Roman" w:hAnsi="Palatino Linotype" w:cstheme="minorHAnsi"/>
          <w:bCs/>
          <w:sz w:val="20"/>
          <w:szCs w:val="20"/>
        </w:rPr>
        <w:t xml:space="preserve"> have been filed.</w:t>
      </w:r>
    </w:p>
    <w:p w14:paraId="4B12B01E" w14:textId="77777777"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3 applications have been closed.</w:t>
      </w:r>
    </w:p>
    <w:p w14:paraId="26FB55DA" w14:textId="77777777" w:rsidR="00D438AA" w:rsidRPr="00401F81" w:rsidRDefault="00D438AA" w:rsidP="008060FF">
      <w:pPr>
        <w:spacing w:after="0" w:line="240" w:lineRule="auto"/>
        <w:rPr>
          <w:rFonts w:ascii="Palatino Linotype" w:eastAsia="Times New Roman" w:hAnsi="Palatino Linotype" w:cstheme="minorHAnsi"/>
          <w:bCs/>
          <w:sz w:val="20"/>
          <w:szCs w:val="20"/>
        </w:rPr>
      </w:pPr>
    </w:p>
    <w:p w14:paraId="131955B4" w14:textId="77777777"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We are planning some upcoming licensing trainings in the field.</w:t>
      </w:r>
    </w:p>
    <w:p w14:paraId="7ADB22C6" w14:textId="7E7C4C36"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 xml:space="preserve">Locations will be spread out and </w:t>
      </w:r>
      <w:r w:rsidR="000D4751" w:rsidRPr="00401F81">
        <w:rPr>
          <w:rFonts w:ascii="Palatino Linotype" w:eastAsia="Times New Roman" w:hAnsi="Palatino Linotype" w:cstheme="minorHAnsi"/>
          <w:bCs/>
          <w:sz w:val="20"/>
          <w:szCs w:val="20"/>
        </w:rPr>
        <w:t xml:space="preserve">some </w:t>
      </w:r>
      <w:r w:rsidRPr="00401F81">
        <w:rPr>
          <w:rFonts w:ascii="Palatino Linotype" w:eastAsia="Times New Roman" w:hAnsi="Palatino Linotype" w:cstheme="minorHAnsi"/>
          <w:bCs/>
          <w:sz w:val="20"/>
          <w:szCs w:val="20"/>
        </w:rPr>
        <w:t>still to be determined.</w:t>
      </w:r>
    </w:p>
    <w:p w14:paraId="43D1F593" w14:textId="35D5EADB"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Thursday, May 19, 2022</w:t>
      </w:r>
      <w:r w:rsidR="00861FCA">
        <w:rPr>
          <w:rFonts w:ascii="Palatino Linotype" w:eastAsia="Times New Roman" w:hAnsi="Palatino Linotype" w:cstheme="minorHAnsi"/>
          <w:bCs/>
          <w:sz w:val="20"/>
          <w:szCs w:val="20"/>
        </w:rPr>
        <w:t xml:space="preserve">:  </w:t>
      </w:r>
      <w:r w:rsidRPr="00401F81">
        <w:rPr>
          <w:rFonts w:ascii="Palatino Linotype" w:eastAsia="Times New Roman" w:hAnsi="Palatino Linotype" w:cstheme="minorHAnsi"/>
          <w:bCs/>
          <w:sz w:val="20"/>
          <w:szCs w:val="20"/>
        </w:rPr>
        <w:t>Human Resources Personnel – Berlin, VT</w:t>
      </w:r>
    </w:p>
    <w:p w14:paraId="68C6D4C1" w14:textId="70A60F12" w:rsidR="00D438AA" w:rsidRPr="00401F81"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Tuesday, May 24, 2022</w:t>
      </w:r>
      <w:r w:rsidR="00861FCA">
        <w:rPr>
          <w:rFonts w:ascii="Palatino Linotype" w:eastAsia="Times New Roman" w:hAnsi="Palatino Linotype" w:cstheme="minorHAnsi"/>
          <w:bCs/>
          <w:sz w:val="20"/>
          <w:szCs w:val="20"/>
        </w:rPr>
        <w:t xml:space="preserve">: </w:t>
      </w:r>
      <w:r w:rsidR="00B13EDB" w:rsidRPr="00401F81">
        <w:rPr>
          <w:rFonts w:ascii="Palatino Linotype" w:eastAsia="Times New Roman" w:hAnsi="Palatino Linotype" w:cstheme="minorHAnsi"/>
          <w:bCs/>
          <w:sz w:val="20"/>
          <w:szCs w:val="20"/>
        </w:rPr>
        <w:t>Lake Morey, VT</w:t>
      </w:r>
    </w:p>
    <w:p w14:paraId="2EDCCD7A" w14:textId="0BF5596C" w:rsidR="00D438AA" w:rsidRDefault="00D438AA" w:rsidP="008060FF">
      <w:pPr>
        <w:spacing w:after="0" w:line="240" w:lineRule="auto"/>
        <w:rPr>
          <w:rFonts w:ascii="Palatino Linotype" w:eastAsia="Times New Roman" w:hAnsi="Palatino Linotype" w:cstheme="minorHAnsi"/>
          <w:bCs/>
          <w:sz w:val="20"/>
          <w:szCs w:val="20"/>
        </w:rPr>
      </w:pPr>
      <w:r w:rsidRPr="00401F81">
        <w:rPr>
          <w:rFonts w:ascii="Palatino Linotype" w:eastAsia="Times New Roman" w:hAnsi="Palatino Linotype" w:cstheme="minorHAnsi"/>
          <w:bCs/>
          <w:sz w:val="20"/>
          <w:szCs w:val="20"/>
        </w:rPr>
        <w:t>Thursday, May 26, 2022</w:t>
      </w:r>
    </w:p>
    <w:p w14:paraId="67C3813B" w14:textId="77777777" w:rsidR="00D438AA" w:rsidRPr="00401F81" w:rsidRDefault="00D438AA" w:rsidP="008060FF">
      <w:pPr>
        <w:spacing w:after="0" w:line="240" w:lineRule="auto"/>
        <w:rPr>
          <w:rFonts w:ascii="Palatino Linotype" w:eastAsia="Times New Roman" w:hAnsi="Palatino Linotype" w:cstheme="minorHAnsi"/>
          <w:bCs/>
          <w:sz w:val="20"/>
          <w:szCs w:val="20"/>
        </w:rPr>
      </w:pPr>
    </w:p>
    <w:p w14:paraId="5241B250" w14:textId="0A7B7D8F" w:rsidR="00D438AA" w:rsidRPr="00401F81" w:rsidRDefault="00D438AA" w:rsidP="008060FF">
      <w:pPr>
        <w:spacing w:after="0" w:line="240" w:lineRule="auto"/>
        <w:rPr>
          <w:rFonts w:ascii="Palatino Linotype" w:eastAsia="Times New Roman" w:hAnsi="Palatino Linotype" w:cstheme="minorHAnsi"/>
          <w:bCs/>
          <w:sz w:val="20"/>
          <w:szCs w:val="20"/>
        </w:rPr>
      </w:pPr>
    </w:p>
    <w:p w14:paraId="399CF1B4" w14:textId="77777777" w:rsidR="003948D3" w:rsidRPr="00401F81" w:rsidRDefault="003948D3" w:rsidP="008060FF">
      <w:pPr>
        <w:spacing w:after="0" w:line="276" w:lineRule="auto"/>
        <w:rPr>
          <w:rFonts w:ascii="Palatino Linotype" w:eastAsiaTheme="minorHAnsi" w:hAnsi="Palatino Linotype" w:cstheme="minorBidi"/>
          <w:sz w:val="20"/>
          <w:szCs w:val="20"/>
        </w:rPr>
      </w:pPr>
      <w:r w:rsidRPr="00401F81">
        <w:rPr>
          <w:rFonts w:ascii="Palatino Linotype" w:eastAsiaTheme="minorHAnsi" w:hAnsi="Palatino Linotype" w:cstheme="minorBidi"/>
          <w:sz w:val="20"/>
          <w:szCs w:val="20"/>
        </w:rPr>
        <w:t>May 2022:</w:t>
      </w:r>
    </w:p>
    <w:p w14:paraId="54F15211" w14:textId="77777777" w:rsidR="003948D3" w:rsidRPr="00401F81" w:rsidRDefault="003948D3" w:rsidP="008060FF">
      <w:pPr>
        <w:spacing w:after="0" w:line="240" w:lineRule="auto"/>
        <w:rPr>
          <w:rFonts w:ascii="Palatino Linotype" w:eastAsia="Times New Roman" w:hAnsi="Palatino Linotype" w:cstheme="minorHAnsi"/>
          <w:sz w:val="20"/>
          <w:szCs w:val="20"/>
        </w:rPr>
      </w:pPr>
      <w:r w:rsidRPr="00401F81">
        <w:rPr>
          <w:rFonts w:ascii="Palatino Linotype" w:eastAsia="Times New Roman" w:hAnsi="Palatino Linotype" w:cstheme="minorHAnsi"/>
          <w:b/>
          <w:sz w:val="20"/>
          <w:szCs w:val="20"/>
          <w:u w:val="single"/>
        </w:rPr>
        <w:t>L/RSB</w:t>
      </w:r>
      <w:r w:rsidRPr="00401F81">
        <w:rPr>
          <w:rFonts w:ascii="Palatino Linotype" w:eastAsia="Times New Roman" w:hAnsi="Palatino Linotype" w:cstheme="minorHAnsi"/>
          <w:b/>
          <w:sz w:val="20"/>
          <w:szCs w:val="20"/>
        </w:rPr>
        <w:t xml:space="preserve">: </w:t>
      </w:r>
      <w:r w:rsidRPr="00401F81">
        <w:rPr>
          <w:rFonts w:ascii="Palatino Linotype" w:eastAsia="Times New Roman" w:hAnsi="Palatino Linotype" w:cstheme="minorHAnsi"/>
          <w:sz w:val="20"/>
          <w:szCs w:val="20"/>
        </w:rPr>
        <w:t xml:space="preserve"> </w:t>
      </w:r>
    </w:p>
    <w:p w14:paraId="48E6418C" w14:textId="77777777" w:rsidR="003948D3" w:rsidRPr="00401F81" w:rsidRDefault="003948D3" w:rsidP="008060FF">
      <w:pPr>
        <w:spacing w:after="0" w:line="240" w:lineRule="auto"/>
        <w:rPr>
          <w:rFonts w:ascii="Palatino Linotype" w:eastAsia="Times New Roman" w:hAnsi="Palatino Linotype" w:cstheme="minorHAnsi"/>
          <w:sz w:val="20"/>
          <w:szCs w:val="20"/>
        </w:rPr>
      </w:pPr>
      <w:r w:rsidRPr="00401F81">
        <w:rPr>
          <w:rFonts w:ascii="Palatino Linotype" w:eastAsia="Times New Roman" w:hAnsi="Palatino Linotype" w:cstheme="minorHAnsi"/>
          <w:sz w:val="20"/>
          <w:szCs w:val="20"/>
        </w:rPr>
        <w:t>An April 2022 L/RSB Newsletter was emailed to all Board Chairs and Co-Chairs on April 19</w:t>
      </w:r>
      <w:r w:rsidRPr="00401F81">
        <w:rPr>
          <w:rFonts w:ascii="Palatino Linotype" w:eastAsia="Times New Roman" w:hAnsi="Palatino Linotype" w:cstheme="minorHAnsi"/>
          <w:sz w:val="20"/>
          <w:szCs w:val="20"/>
          <w:vertAlign w:val="superscript"/>
        </w:rPr>
        <w:t>th</w:t>
      </w:r>
      <w:r w:rsidRPr="00401F81">
        <w:rPr>
          <w:rFonts w:ascii="Palatino Linotype" w:eastAsia="Times New Roman" w:hAnsi="Palatino Linotype" w:cstheme="minorHAnsi"/>
          <w:sz w:val="20"/>
          <w:szCs w:val="20"/>
        </w:rPr>
        <w:t xml:space="preserve">.  Another L/RSB Newsletter is expected to be sent this month out along with the L/RSB Annual Report for all Chairs to complete. </w:t>
      </w:r>
    </w:p>
    <w:p w14:paraId="446D7CDD" w14:textId="77777777" w:rsidR="003948D3" w:rsidRPr="00401F81" w:rsidRDefault="003948D3" w:rsidP="008060FF">
      <w:pPr>
        <w:spacing w:after="0" w:line="240" w:lineRule="auto"/>
        <w:rPr>
          <w:rFonts w:ascii="Palatino Linotype" w:eastAsia="Times New Roman" w:hAnsi="Palatino Linotype" w:cstheme="minorHAnsi"/>
          <w:sz w:val="20"/>
          <w:szCs w:val="20"/>
        </w:rPr>
      </w:pPr>
    </w:p>
    <w:p w14:paraId="375BFE6E" w14:textId="77777777" w:rsidR="003948D3" w:rsidRPr="00401F81" w:rsidRDefault="003948D3" w:rsidP="008060FF">
      <w:pPr>
        <w:spacing w:after="0" w:line="240" w:lineRule="auto"/>
        <w:rPr>
          <w:rFonts w:ascii="Palatino Linotype" w:eastAsia="Times New Roman" w:hAnsi="Palatino Linotype" w:cstheme="minorHAnsi"/>
          <w:sz w:val="20"/>
          <w:szCs w:val="20"/>
        </w:rPr>
      </w:pPr>
      <w:r w:rsidRPr="00401F81">
        <w:rPr>
          <w:rFonts w:ascii="Palatino Linotype" w:eastAsia="Times New Roman" w:hAnsi="Palatino Linotype" w:cstheme="minorHAnsi"/>
          <w:sz w:val="20"/>
          <w:szCs w:val="20"/>
        </w:rPr>
        <w:t>As of April 28, 2022, 32 L/RSBs have held remote meetings/trainings with Deb.  Another seven L/RSBs have scheduled a remote meeting.</w:t>
      </w:r>
    </w:p>
    <w:p w14:paraId="5F3C9B20" w14:textId="77777777" w:rsidR="003948D3" w:rsidRPr="00401F81" w:rsidRDefault="003948D3" w:rsidP="008060FF">
      <w:pPr>
        <w:spacing w:after="0" w:line="240" w:lineRule="auto"/>
        <w:rPr>
          <w:rFonts w:ascii="Palatino Linotype" w:eastAsia="Times New Roman" w:hAnsi="Palatino Linotype" w:cstheme="minorHAnsi"/>
          <w:sz w:val="20"/>
          <w:szCs w:val="20"/>
        </w:rPr>
      </w:pPr>
    </w:p>
    <w:p w14:paraId="3317FA4F" w14:textId="77777777" w:rsidR="003948D3" w:rsidRPr="00401F81" w:rsidRDefault="003948D3" w:rsidP="008060FF">
      <w:pPr>
        <w:spacing w:after="0" w:line="240" w:lineRule="auto"/>
        <w:rPr>
          <w:rFonts w:ascii="Palatino Linotype" w:eastAsia="Times New Roman" w:hAnsi="Palatino Linotype" w:cstheme="minorHAnsi"/>
          <w:sz w:val="20"/>
          <w:szCs w:val="20"/>
        </w:rPr>
      </w:pPr>
      <w:r w:rsidRPr="00401F81">
        <w:rPr>
          <w:rFonts w:ascii="Palatino Linotype" w:eastAsia="Times New Roman" w:hAnsi="Palatino Linotype" w:cstheme="minorHAnsi"/>
          <w:sz w:val="20"/>
          <w:szCs w:val="20"/>
        </w:rPr>
        <w:t>Deb will be participating in the SU/SD meetings/trainings to be held in May and early June.</w:t>
      </w:r>
    </w:p>
    <w:p w14:paraId="39EA80D1" w14:textId="77777777" w:rsidR="003948D3" w:rsidRPr="00401F81" w:rsidRDefault="003948D3" w:rsidP="008060FF">
      <w:pPr>
        <w:spacing w:after="0" w:line="240" w:lineRule="auto"/>
        <w:rPr>
          <w:rFonts w:ascii="Palatino Linotype" w:eastAsia="Times New Roman" w:hAnsi="Palatino Linotype" w:cstheme="minorHAnsi"/>
          <w:sz w:val="20"/>
          <w:szCs w:val="20"/>
        </w:rPr>
      </w:pPr>
    </w:p>
    <w:p w14:paraId="745C9CC7" w14:textId="0B830EEC" w:rsidR="003948D3" w:rsidRPr="00401F81" w:rsidRDefault="003948D3" w:rsidP="008060FF">
      <w:pPr>
        <w:spacing w:after="0" w:line="240" w:lineRule="auto"/>
        <w:rPr>
          <w:rFonts w:ascii="Palatino Linotype" w:eastAsia="Times New Roman" w:hAnsi="Palatino Linotype" w:cstheme="minorHAnsi"/>
          <w:sz w:val="20"/>
          <w:szCs w:val="20"/>
        </w:rPr>
      </w:pPr>
      <w:r w:rsidRPr="00401F81">
        <w:rPr>
          <w:rFonts w:ascii="Palatino Linotype" w:eastAsia="Times New Roman" w:hAnsi="Palatino Linotype" w:cstheme="minorHAnsi"/>
          <w:sz w:val="20"/>
          <w:szCs w:val="20"/>
        </w:rPr>
        <w:t>Email volume continues to be high with Deb continuing to address questions and concerns from L/RSBs and educators regarding relicensure and review all incoming renewal applications each day.</w:t>
      </w:r>
    </w:p>
    <w:p w14:paraId="49BDA580" w14:textId="15D02B09" w:rsidR="003948D3" w:rsidRDefault="003948D3" w:rsidP="008060FF">
      <w:pPr>
        <w:spacing w:after="0" w:line="240" w:lineRule="auto"/>
        <w:rPr>
          <w:rFonts w:ascii="Palatino Linotype" w:eastAsia="Times New Roman" w:hAnsi="Palatino Linotype" w:cstheme="minorHAnsi"/>
          <w:b/>
          <w:bCs/>
          <w:sz w:val="20"/>
          <w:szCs w:val="20"/>
          <w:u w:val="single"/>
        </w:rPr>
      </w:pPr>
      <w:r w:rsidRPr="00401F81">
        <w:rPr>
          <w:rFonts w:ascii="Palatino Linotype" w:eastAsia="Times New Roman" w:hAnsi="Palatino Linotype" w:cstheme="minorHAnsi"/>
          <w:b/>
          <w:bCs/>
          <w:sz w:val="20"/>
          <w:szCs w:val="20"/>
          <w:u w:val="single"/>
        </w:rPr>
        <w:lastRenderedPageBreak/>
        <w:t>Renewals for 2022:</w:t>
      </w:r>
    </w:p>
    <w:p w14:paraId="44FC54F7" w14:textId="120D62FB" w:rsidR="000647A6" w:rsidRPr="00B248B0" w:rsidRDefault="000647A6" w:rsidP="00B248B0">
      <w:pPr>
        <w:pStyle w:val="ListParagraph"/>
        <w:numPr>
          <w:ilvl w:val="0"/>
          <w:numId w:val="1"/>
        </w:num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sz w:val="20"/>
          <w:szCs w:val="20"/>
        </w:rPr>
      </w:pPr>
      <w:r w:rsidRPr="00B248B0">
        <w:rPr>
          <w:rFonts w:ascii="Palatino Linotype" w:eastAsiaTheme="minorHAnsi" w:hAnsi="Palatino Linotype" w:cstheme="minorBidi"/>
          <w:sz w:val="20"/>
          <w:szCs w:val="20"/>
        </w:rPr>
        <w:t xml:space="preserve">Renewals 2022 – </w:t>
      </w:r>
      <w:r w:rsidR="00861FCA" w:rsidRPr="00B248B0">
        <w:rPr>
          <w:rFonts w:ascii="Palatino Linotype" w:eastAsiaTheme="minorHAnsi" w:hAnsi="Palatino Linotype" w:cstheme="minorBidi"/>
          <w:sz w:val="20"/>
          <w:szCs w:val="20"/>
        </w:rPr>
        <w:t>approx.</w:t>
      </w:r>
      <w:r w:rsidRPr="00B248B0">
        <w:rPr>
          <w:rFonts w:ascii="Palatino Linotype" w:eastAsiaTheme="minorHAnsi" w:hAnsi="Palatino Linotype" w:cstheme="minorBidi"/>
          <w:sz w:val="20"/>
          <w:szCs w:val="20"/>
        </w:rPr>
        <w:t xml:space="preserve"> 3700</w:t>
      </w:r>
    </w:p>
    <w:p w14:paraId="1F545BF4" w14:textId="77777777" w:rsidR="000647A6" w:rsidRPr="00B248B0" w:rsidRDefault="000647A6" w:rsidP="00B248B0">
      <w:pPr>
        <w:pStyle w:val="ListParagraph"/>
        <w:numPr>
          <w:ilvl w:val="0"/>
          <w:numId w:val="1"/>
        </w:num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sz w:val="20"/>
          <w:szCs w:val="20"/>
        </w:rPr>
      </w:pPr>
      <w:r w:rsidRPr="00B248B0">
        <w:rPr>
          <w:rFonts w:ascii="Palatino Linotype" w:eastAsiaTheme="minorHAnsi" w:hAnsi="Palatino Linotype" w:cstheme="minorBidi"/>
          <w:sz w:val="20"/>
          <w:szCs w:val="20"/>
        </w:rPr>
        <w:t>Renewals 2021 - 5072</w:t>
      </w:r>
    </w:p>
    <w:p w14:paraId="0258596A" w14:textId="77777777" w:rsidR="000647A6" w:rsidRPr="00B248B0" w:rsidRDefault="000647A6" w:rsidP="00B248B0">
      <w:pPr>
        <w:pStyle w:val="ListParagraph"/>
        <w:numPr>
          <w:ilvl w:val="0"/>
          <w:numId w:val="1"/>
        </w:num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heme="minorBidi"/>
          <w:sz w:val="20"/>
          <w:szCs w:val="20"/>
        </w:rPr>
      </w:pPr>
      <w:r w:rsidRPr="00B248B0">
        <w:rPr>
          <w:rFonts w:ascii="Palatino Linotype" w:eastAsiaTheme="minorHAnsi" w:hAnsi="Palatino Linotype" w:cstheme="minorBidi"/>
          <w:sz w:val="20"/>
          <w:szCs w:val="20"/>
        </w:rPr>
        <w:t>Renewals 2020 – 5282</w:t>
      </w:r>
    </w:p>
    <w:p w14:paraId="222D755E" w14:textId="24BA016E" w:rsidR="000647A6" w:rsidRPr="00B248B0" w:rsidRDefault="000647A6" w:rsidP="00B248B0">
      <w:pPr>
        <w:pStyle w:val="ListParagraph"/>
        <w:numPr>
          <w:ilvl w:val="0"/>
          <w:numId w:val="1"/>
        </w:numPr>
        <w:spacing w:after="0" w:line="240" w:lineRule="auto"/>
        <w:rPr>
          <w:rFonts w:ascii="Palatino Linotype" w:eastAsiaTheme="minorHAnsi" w:hAnsi="Palatino Linotype" w:cstheme="minorBidi"/>
          <w:sz w:val="20"/>
          <w:szCs w:val="20"/>
        </w:rPr>
      </w:pPr>
      <w:r w:rsidRPr="00B248B0">
        <w:rPr>
          <w:rFonts w:ascii="Palatino Linotype" w:eastAsiaTheme="minorHAnsi" w:hAnsi="Palatino Linotype" w:cstheme="minorBidi"/>
          <w:sz w:val="20"/>
          <w:szCs w:val="20"/>
        </w:rPr>
        <w:t xml:space="preserve">Renewals 2019 - </w:t>
      </w:r>
      <w:r w:rsidR="00861FCA" w:rsidRPr="00B248B0">
        <w:rPr>
          <w:rFonts w:ascii="Palatino Linotype" w:eastAsiaTheme="minorHAnsi" w:hAnsi="Palatino Linotype" w:cstheme="minorBidi"/>
          <w:sz w:val="20"/>
          <w:szCs w:val="20"/>
        </w:rPr>
        <w:t>approx.</w:t>
      </w:r>
      <w:r w:rsidRPr="00B248B0">
        <w:rPr>
          <w:rFonts w:ascii="Palatino Linotype" w:eastAsiaTheme="minorHAnsi" w:hAnsi="Palatino Linotype" w:cstheme="minorBidi"/>
          <w:sz w:val="20"/>
          <w:szCs w:val="20"/>
        </w:rPr>
        <w:t xml:space="preserve"> 3900</w:t>
      </w:r>
    </w:p>
    <w:p w14:paraId="71A063C7" w14:textId="77777777" w:rsidR="003948D3" w:rsidRPr="00401F81" w:rsidRDefault="003948D3" w:rsidP="008060FF">
      <w:pPr>
        <w:spacing w:after="0" w:line="276" w:lineRule="auto"/>
        <w:rPr>
          <w:rFonts w:ascii="Palatino Linotype" w:eastAsiaTheme="minorHAnsi" w:hAnsi="Palatino Linotype" w:cstheme="minorBidi"/>
          <w:sz w:val="20"/>
          <w:szCs w:val="20"/>
        </w:rPr>
      </w:pPr>
    </w:p>
    <w:tbl>
      <w:tblPr>
        <w:tblStyle w:val="PlainTable1"/>
        <w:tblW w:w="9085" w:type="dxa"/>
        <w:tblLayout w:type="fixed"/>
        <w:tblLook w:val="0620" w:firstRow="1" w:lastRow="0" w:firstColumn="0" w:lastColumn="0" w:noHBand="1" w:noVBand="1"/>
      </w:tblPr>
      <w:tblGrid>
        <w:gridCol w:w="1255"/>
        <w:gridCol w:w="810"/>
        <w:gridCol w:w="720"/>
        <w:gridCol w:w="696"/>
        <w:gridCol w:w="924"/>
        <w:gridCol w:w="1080"/>
        <w:gridCol w:w="990"/>
        <w:gridCol w:w="1440"/>
        <w:gridCol w:w="1170"/>
      </w:tblGrid>
      <w:tr w:rsidR="003948D3" w:rsidRPr="00401F81" w14:paraId="41A689EE" w14:textId="77777777" w:rsidTr="00B248B0">
        <w:trPr>
          <w:cnfStyle w:val="100000000000" w:firstRow="1" w:lastRow="0" w:firstColumn="0" w:lastColumn="0" w:oddVBand="0" w:evenVBand="0" w:oddHBand="0" w:evenHBand="0" w:firstRowFirstColumn="0" w:firstRowLastColumn="0" w:lastRowFirstColumn="0" w:lastRowLastColumn="0"/>
          <w:trHeight w:val="586"/>
        </w:trPr>
        <w:tc>
          <w:tcPr>
            <w:tcW w:w="1255" w:type="dxa"/>
          </w:tcPr>
          <w:p w14:paraId="484D948A"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Month</w:t>
            </w:r>
          </w:p>
        </w:tc>
        <w:tc>
          <w:tcPr>
            <w:tcW w:w="810" w:type="dxa"/>
          </w:tcPr>
          <w:p w14:paraId="66C2AAB2" w14:textId="6B63A032" w:rsidR="003948D3" w:rsidRPr="00401F81" w:rsidRDefault="003948D3" w:rsidP="00861FCA">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Rec</w:t>
            </w:r>
          </w:p>
          <w:p w14:paraId="181D1076" w14:textId="4D77AB69" w:rsidR="003948D3" w:rsidRPr="00401F81" w:rsidRDefault="00861FCA" w:rsidP="008060FF">
            <w:pPr>
              <w:spacing w:line="240" w:lineRule="auto"/>
              <w:jc w:val="center"/>
              <w:rPr>
                <w:rFonts w:ascii="Palatino Linotype" w:eastAsiaTheme="minorHAnsi" w:hAnsi="Palatino Linotype" w:cstheme="minorBidi"/>
                <w:b w:val="0"/>
                <w:bCs w:val="0"/>
                <w:sz w:val="20"/>
                <w:szCs w:val="20"/>
              </w:rPr>
            </w:pPr>
            <w:r>
              <w:rPr>
                <w:rFonts w:ascii="Palatino Linotype" w:eastAsiaTheme="minorHAnsi" w:hAnsi="Palatino Linotype" w:cstheme="minorBidi"/>
                <w:sz w:val="20"/>
                <w:szCs w:val="20"/>
              </w:rPr>
              <w:t>2</w:t>
            </w:r>
            <w:r w:rsidR="003948D3" w:rsidRPr="00401F81">
              <w:rPr>
                <w:rFonts w:ascii="Palatino Linotype" w:eastAsiaTheme="minorHAnsi" w:hAnsi="Palatino Linotype" w:cstheme="minorBidi"/>
                <w:sz w:val="20"/>
                <w:szCs w:val="20"/>
              </w:rPr>
              <w:t>019</w:t>
            </w:r>
          </w:p>
        </w:tc>
        <w:tc>
          <w:tcPr>
            <w:tcW w:w="720" w:type="dxa"/>
          </w:tcPr>
          <w:p w14:paraId="4DC3CF72" w14:textId="44891F01" w:rsidR="003948D3" w:rsidRPr="00401F81" w:rsidRDefault="003948D3" w:rsidP="00861FCA">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Rec</w:t>
            </w:r>
          </w:p>
          <w:p w14:paraId="79484385" w14:textId="77777777" w:rsidR="003948D3" w:rsidRPr="00401F81" w:rsidRDefault="003948D3" w:rsidP="00861FCA">
            <w:pPr>
              <w:spacing w:line="240" w:lineRule="auto"/>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2020</w:t>
            </w:r>
          </w:p>
        </w:tc>
        <w:tc>
          <w:tcPr>
            <w:tcW w:w="696" w:type="dxa"/>
          </w:tcPr>
          <w:p w14:paraId="64533721"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Rec</w:t>
            </w:r>
          </w:p>
          <w:p w14:paraId="57C6C228" w14:textId="77777777" w:rsidR="003948D3" w:rsidRPr="00401F81" w:rsidRDefault="003948D3" w:rsidP="00861FCA">
            <w:pPr>
              <w:spacing w:line="240" w:lineRule="auto"/>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2021</w:t>
            </w:r>
          </w:p>
        </w:tc>
        <w:tc>
          <w:tcPr>
            <w:tcW w:w="924" w:type="dxa"/>
          </w:tcPr>
          <w:p w14:paraId="1A365BC9" w14:textId="77777777" w:rsidR="00861FCA" w:rsidRPr="00425DF8" w:rsidRDefault="003948D3" w:rsidP="00861FCA">
            <w:pPr>
              <w:spacing w:line="240" w:lineRule="auto"/>
              <w:jc w:val="center"/>
              <w:rPr>
                <w:rFonts w:ascii="Palatino Linotype" w:eastAsiaTheme="minorHAnsi" w:hAnsi="Palatino Linotype" w:cstheme="minorBidi"/>
                <w:sz w:val="20"/>
                <w:szCs w:val="20"/>
              </w:rPr>
            </w:pPr>
            <w:r w:rsidRPr="00425DF8">
              <w:rPr>
                <w:rFonts w:ascii="Palatino Linotype" w:eastAsiaTheme="minorHAnsi" w:hAnsi="Palatino Linotype" w:cstheme="minorBidi"/>
                <w:sz w:val="20"/>
                <w:szCs w:val="20"/>
              </w:rPr>
              <w:t xml:space="preserve">Rec’d </w:t>
            </w:r>
          </w:p>
          <w:p w14:paraId="3360078F" w14:textId="5DD046BB" w:rsidR="003948D3" w:rsidRPr="00425DF8" w:rsidRDefault="003948D3" w:rsidP="00861FCA">
            <w:pPr>
              <w:spacing w:line="240" w:lineRule="auto"/>
              <w:jc w:val="center"/>
              <w:rPr>
                <w:rFonts w:ascii="Palatino Linotype" w:eastAsiaTheme="minorHAnsi" w:hAnsi="Palatino Linotype" w:cstheme="minorBidi"/>
                <w:sz w:val="20"/>
                <w:szCs w:val="20"/>
              </w:rPr>
            </w:pPr>
            <w:r w:rsidRPr="00425DF8">
              <w:rPr>
                <w:rFonts w:ascii="Palatino Linotype" w:eastAsiaTheme="minorHAnsi" w:hAnsi="Palatino Linotype" w:cstheme="minorBidi"/>
                <w:sz w:val="20"/>
                <w:szCs w:val="20"/>
              </w:rPr>
              <w:t>2022</w:t>
            </w:r>
          </w:p>
        </w:tc>
        <w:tc>
          <w:tcPr>
            <w:tcW w:w="1080" w:type="dxa"/>
          </w:tcPr>
          <w:p w14:paraId="060EDB1C"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Paid/</w:t>
            </w:r>
          </w:p>
          <w:p w14:paraId="02F872B4"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Appr</w:t>
            </w:r>
          </w:p>
          <w:p w14:paraId="2BB9F00E"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2019</w:t>
            </w:r>
          </w:p>
        </w:tc>
        <w:tc>
          <w:tcPr>
            <w:tcW w:w="990" w:type="dxa"/>
          </w:tcPr>
          <w:p w14:paraId="173B2494"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Paid/</w:t>
            </w:r>
          </w:p>
          <w:p w14:paraId="52F6ECEC"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Appr</w:t>
            </w:r>
          </w:p>
          <w:p w14:paraId="2B83F6B1"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2020</w:t>
            </w:r>
          </w:p>
        </w:tc>
        <w:tc>
          <w:tcPr>
            <w:tcW w:w="1440" w:type="dxa"/>
          </w:tcPr>
          <w:p w14:paraId="009BAF4F"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Paid/</w:t>
            </w:r>
          </w:p>
          <w:p w14:paraId="6FA1165B" w14:textId="77777777" w:rsidR="003948D3" w:rsidRPr="00401F81" w:rsidRDefault="003948D3" w:rsidP="008060FF">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Appr</w:t>
            </w:r>
          </w:p>
          <w:p w14:paraId="606A15C5" w14:textId="33244979" w:rsidR="003948D3" w:rsidRPr="00401F81" w:rsidRDefault="003948D3" w:rsidP="00861FCA">
            <w:pPr>
              <w:spacing w:line="240" w:lineRule="auto"/>
              <w:jc w:val="center"/>
              <w:rPr>
                <w:rFonts w:ascii="Palatino Linotype" w:eastAsiaTheme="minorHAnsi" w:hAnsi="Palatino Linotype" w:cstheme="minorBidi"/>
                <w:b w:val="0"/>
                <w:bCs w:val="0"/>
                <w:sz w:val="20"/>
                <w:szCs w:val="20"/>
              </w:rPr>
            </w:pPr>
            <w:r w:rsidRPr="00401F81">
              <w:rPr>
                <w:rFonts w:ascii="Palatino Linotype" w:eastAsiaTheme="minorHAnsi" w:hAnsi="Palatino Linotype" w:cstheme="minorBidi"/>
                <w:sz w:val="20"/>
                <w:szCs w:val="20"/>
              </w:rPr>
              <w:t xml:space="preserve"> 2021</w:t>
            </w:r>
          </w:p>
        </w:tc>
        <w:tc>
          <w:tcPr>
            <w:tcW w:w="1170" w:type="dxa"/>
          </w:tcPr>
          <w:p w14:paraId="60D1FEFB" w14:textId="77777777" w:rsidR="003948D3" w:rsidRPr="00425DF8" w:rsidRDefault="003948D3" w:rsidP="008060FF">
            <w:pPr>
              <w:spacing w:line="240" w:lineRule="auto"/>
              <w:jc w:val="center"/>
              <w:rPr>
                <w:rFonts w:ascii="Palatino Linotype" w:eastAsiaTheme="minorHAnsi" w:hAnsi="Palatino Linotype" w:cstheme="minorBidi"/>
                <w:sz w:val="20"/>
                <w:szCs w:val="20"/>
              </w:rPr>
            </w:pPr>
            <w:r w:rsidRPr="00425DF8">
              <w:rPr>
                <w:rFonts w:ascii="Palatino Linotype" w:eastAsiaTheme="minorHAnsi" w:hAnsi="Palatino Linotype" w:cstheme="minorBidi"/>
                <w:sz w:val="20"/>
                <w:szCs w:val="20"/>
              </w:rPr>
              <w:t>Paid/</w:t>
            </w:r>
          </w:p>
          <w:p w14:paraId="732FC9E8" w14:textId="77777777" w:rsidR="003948D3" w:rsidRPr="00425DF8" w:rsidRDefault="003948D3" w:rsidP="008060FF">
            <w:pPr>
              <w:spacing w:line="240" w:lineRule="auto"/>
              <w:jc w:val="center"/>
              <w:rPr>
                <w:rFonts w:ascii="Palatino Linotype" w:eastAsiaTheme="minorHAnsi" w:hAnsi="Palatino Linotype" w:cstheme="minorBidi"/>
                <w:sz w:val="20"/>
                <w:szCs w:val="20"/>
              </w:rPr>
            </w:pPr>
            <w:r w:rsidRPr="00425DF8">
              <w:rPr>
                <w:rFonts w:ascii="Palatino Linotype" w:eastAsiaTheme="minorHAnsi" w:hAnsi="Palatino Linotype" w:cstheme="minorBidi"/>
                <w:sz w:val="20"/>
                <w:szCs w:val="20"/>
              </w:rPr>
              <w:t>Approved</w:t>
            </w:r>
          </w:p>
          <w:p w14:paraId="0B61CA9C" w14:textId="77777777" w:rsidR="003948D3" w:rsidRPr="00425DF8" w:rsidRDefault="003948D3" w:rsidP="008060FF">
            <w:pPr>
              <w:spacing w:line="240" w:lineRule="auto"/>
              <w:jc w:val="center"/>
              <w:rPr>
                <w:rFonts w:ascii="Palatino Linotype" w:eastAsiaTheme="minorHAnsi" w:hAnsi="Palatino Linotype" w:cstheme="minorBidi"/>
                <w:sz w:val="20"/>
                <w:szCs w:val="20"/>
              </w:rPr>
            </w:pPr>
            <w:r w:rsidRPr="00425DF8">
              <w:rPr>
                <w:rFonts w:ascii="Palatino Linotype" w:eastAsiaTheme="minorHAnsi" w:hAnsi="Palatino Linotype" w:cstheme="minorBidi"/>
                <w:sz w:val="20"/>
                <w:szCs w:val="20"/>
              </w:rPr>
              <w:t>2022</w:t>
            </w:r>
          </w:p>
        </w:tc>
      </w:tr>
      <w:tr w:rsidR="003948D3" w:rsidRPr="00401F81" w14:paraId="6C5D34EE" w14:textId="77777777" w:rsidTr="00B248B0">
        <w:trPr>
          <w:trHeight w:val="602"/>
        </w:trPr>
        <w:tc>
          <w:tcPr>
            <w:tcW w:w="1255" w:type="dxa"/>
          </w:tcPr>
          <w:p w14:paraId="0B8AF9A5"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July – Oct 15th</w:t>
            </w:r>
          </w:p>
        </w:tc>
        <w:tc>
          <w:tcPr>
            <w:tcW w:w="810" w:type="dxa"/>
          </w:tcPr>
          <w:p w14:paraId="6D97E26A" w14:textId="77777777" w:rsidR="003948D3" w:rsidRPr="00861FCA" w:rsidRDefault="003948D3" w:rsidP="008060FF">
            <w:pPr>
              <w:spacing w:line="240" w:lineRule="auto"/>
              <w:jc w:val="center"/>
              <w:rPr>
                <w:rFonts w:ascii="Palatino Linotype" w:eastAsiaTheme="minorHAnsi" w:hAnsi="Palatino Linotype" w:cstheme="minorBidi"/>
                <w:sz w:val="20"/>
                <w:szCs w:val="20"/>
              </w:rPr>
            </w:pPr>
          </w:p>
        </w:tc>
        <w:tc>
          <w:tcPr>
            <w:tcW w:w="720" w:type="dxa"/>
          </w:tcPr>
          <w:p w14:paraId="76D5F48A"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228</w:t>
            </w:r>
          </w:p>
        </w:tc>
        <w:tc>
          <w:tcPr>
            <w:tcW w:w="696" w:type="dxa"/>
          </w:tcPr>
          <w:p w14:paraId="0913520A"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 xml:space="preserve">    7*</w:t>
            </w:r>
          </w:p>
        </w:tc>
        <w:tc>
          <w:tcPr>
            <w:tcW w:w="924" w:type="dxa"/>
          </w:tcPr>
          <w:p w14:paraId="453EFF82"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c>
          <w:tcPr>
            <w:tcW w:w="1080" w:type="dxa"/>
          </w:tcPr>
          <w:p w14:paraId="1CDCE8B5" w14:textId="77777777" w:rsidR="003948D3" w:rsidRPr="00861FCA" w:rsidRDefault="003948D3" w:rsidP="008060FF">
            <w:pPr>
              <w:spacing w:line="240" w:lineRule="auto"/>
              <w:jc w:val="center"/>
              <w:rPr>
                <w:rFonts w:ascii="Palatino Linotype" w:eastAsiaTheme="minorHAnsi" w:hAnsi="Palatino Linotype" w:cstheme="minorBidi"/>
                <w:sz w:val="20"/>
                <w:szCs w:val="20"/>
              </w:rPr>
            </w:pPr>
          </w:p>
        </w:tc>
        <w:tc>
          <w:tcPr>
            <w:tcW w:w="990" w:type="dxa"/>
          </w:tcPr>
          <w:p w14:paraId="61D8305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701</w:t>
            </w:r>
          </w:p>
        </w:tc>
        <w:tc>
          <w:tcPr>
            <w:tcW w:w="1440" w:type="dxa"/>
          </w:tcPr>
          <w:p w14:paraId="3DC413A3"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 xml:space="preserve"> 214*</w:t>
            </w:r>
          </w:p>
        </w:tc>
        <w:tc>
          <w:tcPr>
            <w:tcW w:w="1170" w:type="dxa"/>
          </w:tcPr>
          <w:p w14:paraId="2632225E"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r>
      <w:tr w:rsidR="003948D3" w:rsidRPr="00401F81" w14:paraId="0F3DB885" w14:textId="77777777" w:rsidTr="00B248B0">
        <w:trPr>
          <w:trHeight w:val="602"/>
        </w:trPr>
        <w:tc>
          <w:tcPr>
            <w:tcW w:w="1255" w:type="dxa"/>
          </w:tcPr>
          <w:p w14:paraId="4EC484E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June</w:t>
            </w:r>
          </w:p>
        </w:tc>
        <w:tc>
          <w:tcPr>
            <w:tcW w:w="810" w:type="dxa"/>
          </w:tcPr>
          <w:p w14:paraId="642C3251"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318</w:t>
            </w:r>
          </w:p>
          <w:p w14:paraId="0E932C70"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June 30th</w:t>
            </w:r>
          </w:p>
        </w:tc>
        <w:tc>
          <w:tcPr>
            <w:tcW w:w="720" w:type="dxa"/>
          </w:tcPr>
          <w:p w14:paraId="3F1C8474"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345</w:t>
            </w:r>
          </w:p>
          <w:p w14:paraId="44121FB8"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Oct 15th</w:t>
            </w:r>
          </w:p>
        </w:tc>
        <w:tc>
          <w:tcPr>
            <w:tcW w:w="696" w:type="dxa"/>
          </w:tcPr>
          <w:p w14:paraId="0657BDE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276</w:t>
            </w:r>
          </w:p>
          <w:p w14:paraId="6F1DC5A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June 30th</w:t>
            </w:r>
          </w:p>
        </w:tc>
        <w:tc>
          <w:tcPr>
            <w:tcW w:w="924" w:type="dxa"/>
          </w:tcPr>
          <w:p w14:paraId="64354780"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c>
          <w:tcPr>
            <w:tcW w:w="1080" w:type="dxa"/>
          </w:tcPr>
          <w:p w14:paraId="6B04E89E"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159</w:t>
            </w:r>
          </w:p>
          <w:p w14:paraId="365CDD8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June 30th</w:t>
            </w:r>
          </w:p>
        </w:tc>
        <w:tc>
          <w:tcPr>
            <w:tcW w:w="990" w:type="dxa"/>
          </w:tcPr>
          <w:p w14:paraId="23AC3048"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312</w:t>
            </w:r>
          </w:p>
          <w:p w14:paraId="1FC50DA1"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Oct 15th</w:t>
            </w:r>
          </w:p>
        </w:tc>
        <w:tc>
          <w:tcPr>
            <w:tcW w:w="1440" w:type="dxa"/>
          </w:tcPr>
          <w:p w14:paraId="65A89A4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489</w:t>
            </w:r>
          </w:p>
          <w:p w14:paraId="10345A63"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June 30th</w:t>
            </w:r>
          </w:p>
        </w:tc>
        <w:tc>
          <w:tcPr>
            <w:tcW w:w="1170" w:type="dxa"/>
          </w:tcPr>
          <w:p w14:paraId="437C3658"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r>
      <w:tr w:rsidR="003948D3" w:rsidRPr="00401F81" w14:paraId="6EC64BAD" w14:textId="77777777" w:rsidTr="00BF370F">
        <w:trPr>
          <w:trHeight w:val="323"/>
        </w:trPr>
        <w:tc>
          <w:tcPr>
            <w:tcW w:w="1255" w:type="dxa"/>
          </w:tcPr>
          <w:p w14:paraId="4DDC8508"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May</w:t>
            </w:r>
          </w:p>
        </w:tc>
        <w:tc>
          <w:tcPr>
            <w:tcW w:w="810" w:type="dxa"/>
          </w:tcPr>
          <w:p w14:paraId="1FE85F05"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625</w:t>
            </w:r>
          </w:p>
        </w:tc>
        <w:tc>
          <w:tcPr>
            <w:tcW w:w="720" w:type="dxa"/>
          </w:tcPr>
          <w:p w14:paraId="309217D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407</w:t>
            </w:r>
          </w:p>
        </w:tc>
        <w:tc>
          <w:tcPr>
            <w:tcW w:w="696" w:type="dxa"/>
          </w:tcPr>
          <w:p w14:paraId="6FAA32FA"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472</w:t>
            </w:r>
          </w:p>
        </w:tc>
        <w:tc>
          <w:tcPr>
            <w:tcW w:w="924" w:type="dxa"/>
          </w:tcPr>
          <w:p w14:paraId="6F729BC6"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c>
          <w:tcPr>
            <w:tcW w:w="1080" w:type="dxa"/>
          </w:tcPr>
          <w:p w14:paraId="1ACEFDFB"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310</w:t>
            </w:r>
          </w:p>
        </w:tc>
        <w:tc>
          <w:tcPr>
            <w:tcW w:w="990" w:type="dxa"/>
          </w:tcPr>
          <w:p w14:paraId="11F25430"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307</w:t>
            </w:r>
          </w:p>
        </w:tc>
        <w:tc>
          <w:tcPr>
            <w:tcW w:w="1440" w:type="dxa"/>
          </w:tcPr>
          <w:p w14:paraId="18946C4A"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494</w:t>
            </w:r>
          </w:p>
        </w:tc>
        <w:tc>
          <w:tcPr>
            <w:tcW w:w="1170" w:type="dxa"/>
          </w:tcPr>
          <w:p w14:paraId="110B04DD"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p>
        </w:tc>
      </w:tr>
      <w:tr w:rsidR="003948D3" w:rsidRPr="00401F81" w14:paraId="022B5E1B" w14:textId="77777777" w:rsidTr="00BF370F">
        <w:trPr>
          <w:trHeight w:val="350"/>
        </w:trPr>
        <w:tc>
          <w:tcPr>
            <w:tcW w:w="1255" w:type="dxa"/>
          </w:tcPr>
          <w:p w14:paraId="4852314B"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April</w:t>
            </w:r>
          </w:p>
        </w:tc>
        <w:tc>
          <w:tcPr>
            <w:tcW w:w="810" w:type="dxa"/>
          </w:tcPr>
          <w:p w14:paraId="1439F76B"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539</w:t>
            </w:r>
          </w:p>
        </w:tc>
        <w:tc>
          <w:tcPr>
            <w:tcW w:w="720" w:type="dxa"/>
          </w:tcPr>
          <w:p w14:paraId="0ED5904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774</w:t>
            </w:r>
          </w:p>
        </w:tc>
        <w:tc>
          <w:tcPr>
            <w:tcW w:w="696" w:type="dxa"/>
          </w:tcPr>
          <w:p w14:paraId="320D97F1"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672</w:t>
            </w:r>
          </w:p>
        </w:tc>
        <w:tc>
          <w:tcPr>
            <w:tcW w:w="924" w:type="dxa"/>
          </w:tcPr>
          <w:p w14:paraId="4E8AB458"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483</w:t>
            </w:r>
          </w:p>
        </w:tc>
        <w:tc>
          <w:tcPr>
            <w:tcW w:w="1080" w:type="dxa"/>
          </w:tcPr>
          <w:p w14:paraId="3A356BD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437</w:t>
            </w:r>
          </w:p>
        </w:tc>
        <w:tc>
          <w:tcPr>
            <w:tcW w:w="990" w:type="dxa"/>
          </w:tcPr>
          <w:p w14:paraId="2E77B33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767</w:t>
            </w:r>
          </w:p>
        </w:tc>
        <w:tc>
          <w:tcPr>
            <w:tcW w:w="1440" w:type="dxa"/>
          </w:tcPr>
          <w:p w14:paraId="4123D63F"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782</w:t>
            </w:r>
          </w:p>
        </w:tc>
        <w:tc>
          <w:tcPr>
            <w:tcW w:w="1170" w:type="dxa"/>
          </w:tcPr>
          <w:p w14:paraId="16DEF360"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512</w:t>
            </w:r>
          </w:p>
        </w:tc>
      </w:tr>
      <w:tr w:rsidR="003948D3" w:rsidRPr="00401F81" w14:paraId="3946DC35" w14:textId="77777777" w:rsidTr="00BF370F">
        <w:trPr>
          <w:trHeight w:val="350"/>
        </w:trPr>
        <w:tc>
          <w:tcPr>
            <w:tcW w:w="1255" w:type="dxa"/>
          </w:tcPr>
          <w:p w14:paraId="54C5D613"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March</w:t>
            </w:r>
          </w:p>
        </w:tc>
        <w:tc>
          <w:tcPr>
            <w:tcW w:w="810" w:type="dxa"/>
          </w:tcPr>
          <w:p w14:paraId="44B26D72"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625</w:t>
            </w:r>
          </w:p>
        </w:tc>
        <w:tc>
          <w:tcPr>
            <w:tcW w:w="720" w:type="dxa"/>
          </w:tcPr>
          <w:p w14:paraId="0C1D9764"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667</w:t>
            </w:r>
          </w:p>
        </w:tc>
        <w:tc>
          <w:tcPr>
            <w:tcW w:w="696" w:type="dxa"/>
          </w:tcPr>
          <w:p w14:paraId="66459D29"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1158</w:t>
            </w:r>
          </w:p>
        </w:tc>
        <w:tc>
          <w:tcPr>
            <w:tcW w:w="924" w:type="dxa"/>
          </w:tcPr>
          <w:p w14:paraId="17AB12D3"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710</w:t>
            </w:r>
          </w:p>
        </w:tc>
        <w:tc>
          <w:tcPr>
            <w:tcW w:w="1080" w:type="dxa"/>
          </w:tcPr>
          <w:p w14:paraId="18FDF5D5"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562</w:t>
            </w:r>
          </w:p>
        </w:tc>
        <w:tc>
          <w:tcPr>
            <w:tcW w:w="990" w:type="dxa"/>
          </w:tcPr>
          <w:p w14:paraId="61CCA34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532</w:t>
            </w:r>
          </w:p>
        </w:tc>
        <w:tc>
          <w:tcPr>
            <w:tcW w:w="1440" w:type="dxa"/>
          </w:tcPr>
          <w:p w14:paraId="02A1A049"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1007</w:t>
            </w:r>
          </w:p>
        </w:tc>
        <w:tc>
          <w:tcPr>
            <w:tcW w:w="1170" w:type="dxa"/>
          </w:tcPr>
          <w:p w14:paraId="0D8EC5CC"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565</w:t>
            </w:r>
          </w:p>
        </w:tc>
      </w:tr>
      <w:tr w:rsidR="003948D3" w:rsidRPr="00401F81" w14:paraId="0EC565CB" w14:textId="77777777" w:rsidTr="00BF370F">
        <w:trPr>
          <w:trHeight w:val="260"/>
        </w:trPr>
        <w:tc>
          <w:tcPr>
            <w:tcW w:w="1255" w:type="dxa"/>
          </w:tcPr>
          <w:p w14:paraId="6E7AB777"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February</w:t>
            </w:r>
          </w:p>
        </w:tc>
        <w:tc>
          <w:tcPr>
            <w:tcW w:w="810" w:type="dxa"/>
          </w:tcPr>
          <w:p w14:paraId="74DD44BE"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420</w:t>
            </w:r>
          </w:p>
        </w:tc>
        <w:tc>
          <w:tcPr>
            <w:tcW w:w="720" w:type="dxa"/>
          </w:tcPr>
          <w:p w14:paraId="67A3183E"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620</w:t>
            </w:r>
          </w:p>
        </w:tc>
        <w:tc>
          <w:tcPr>
            <w:tcW w:w="696" w:type="dxa"/>
          </w:tcPr>
          <w:p w14:paraId="76E60006"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676</w:t>
            </w:r>
          </w:p>
        </w:tc>
        <w:tc>
          <w:tcPr>
            <w:tcW w:w="924" w:type="dxa"/>
          </w:tcPr>
          <w:p w14:paraId="709BEFE5"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343</w:t>
            </w:r>
          </w:p>
        </w:tc>
        <w:tc>
          <w:tcPr>
            <w:tcW w:w="1080" w:type="dxa"/>
          </w:tcPr>
          <w:p w14:paraId="294F1F00"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572</w:t>
            </w:r>
          </w:p>
        </w:tc>
        <w:tc>
          <w:tcPr>
            <w:tcW w:w="990" w:type="dxa"/>
          </w:tcPr>
          <w:p w14:paraId="5B6511C0"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542</w:t>
            </w:r>
          </w:p>
        </w:tc>
        <w:tc>
          <w:tcPr>
            <w:tcW w:w="1440" w:type="dxa"/>
          </w:tcPr>
          <w:p w14:paraId="4F66C8EB"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514</w:t>
            </w:r>
          </w:p>
        </w:tc>
        <w:tc>
          <w:tcPr>
            <w:tcW w:w="1170" w:type="dxa"/>
          </w:tcPr>
          <w:p w14:paraId="3536B4DE"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338</w:t>
            </w:r>
          </w:p>
        </w:tc>
      </w:tr>
      <w:tr w:rsidR="003948D3" w:rsidRPr="00401F81" w14:paraId="0A6F5BF4" w14:textId="77777777" w:rsidTr="00BF370F">
        <w:trPr>
          <w:trHeight w:val="341"/>
        </w:trPr>
        <w:tc>
          <w:tcPr>
            <w:tcW w:w="1255" w:type="dxa"/>
          </w:tcPr>
          <w:p w14:paraId="45DED89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January</w:t>
            </w:r>
          </w:p>
        </w:tc>
        <w:tc>
          <w:tcPr>
            <w:tcW w:w="810" w:type="dxa"/>
          </w:tcPr>
          <w:p w14:paraId="1128DDE6"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318</w:t>
            </w:r>
          </w:p>
        </w:tc>
        <w:tc>
          <w:tcPr>
            <w:tcW w:w="720" w:type="dxa"/>
          </w:tcPr>
          <w:p w14:paraId="67D57261"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593</w:t>
            </w:r>
          </w:p>
        </w:tc>
        <w:tc>
          <w:tcPr>
            <w:tcW w:w="696" w:type="dxa"/>
          </w:tcPr>
          <w:p w14:paraId="0291EB6D"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266</w:t>
            </w:r>
          </w:p>
        </w:tc>
        <w:tc>
          <w:tcPr>
            <w:tcW w:w="924" w:type="dxa"/>
          </w:tcPr>
          <w:p w14:paraId="33017590"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226</w:t>
            </w:r>
          </w:p>
        </w:tc>
        <w:tc>
          <w:tcPr>
            <w:tcW w:w="1080" w:type="dxa"/>
          </w:tcPr>
          <w:p w14:paraId="5A07DB4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335</w:t>
            </w:r>
          </w:p>
        </w:tc>
        <w:tc>
          <w:tcPr>
            <w:tcW w:w="990" w:type="dxa"/>
          </w:tcPr>
          <w:p w14:paraId="7A74D61C"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320</w:t>
            </w:r>
          </w:p>
        </w:tc>
        <w:tc>
          <w:tcPr>
            <w:tcW w:w="1440" w:type="dxa"/>
          </w:tcPr>
          <w:p w14:paraId="6F46F8C3" w14:textId="77777777" w:rsidR="003948D3" w:rsidRPr="00861FCA" w:rsidRDefault="003948D3" w:rsidP="008060FF">
            <w:pPr>
              <w:spacing w:line="240" w:lineRule="auto"/>
              <w:jc w:val="center"/>
              <w:rPr>
                <w:rFonts w:ascii="Palatino Linotype" w:eastAsiaTheme="minorHAnsi" w:hAnsi="Palatino Linotype" w:cstheme="minorBidi"/>
                <w:sz w:val="20"/>
                <w:szCs w:val="20"/>
              </w:rPr>
            </w:pPr>
            <w:r w:rsidRPr="00861FCA">
              <w:rPr>
                <w:rFonts w:ascii="Palatino Linotype" w:eastAsiaTheme="minorHAnsi" w:hAnsi="Palatino Linotype" w:cstheme="minorBidi"/>
                <w:sz w:val="20"/>
                <w:szCs w:val="20"/>
              </w:rPr>
              <w:t>99</w:t>
            </w:r>
          </w:p>
        </w:tc>
        <w:tc>
          <w:tcPr>
            <w:tcW w:w="1170" w:type="dxa"/>
          </w:tcPr>
          <w:p w14:paraId="10C25624" w14:textId="77777777" w:rsidR="003948D3" w:rsidRPr="00425DF8" w:rsidRDefault="003948D3" w:rsidP="008060FF">
            <w:pPr>
              <w:spacing w:line="240" w:lineRule="auto"/>
              <w:jc w:val="center"/>
              <w:rPr>
                <w:rFonts w:ascii="Palatino Linotype" w:eastAsiaTheme="minorHAnsi" w:hAnsi="Palatino Linotype" w:cstheme="minorBidi"/>
                <w:b/>
                <w:bCs/>
                <w:sz w:val="20"/>
                <w:szCs w:val="20"/>
              </w:rPr>
            </w:pPr>
            <w:r w:rsidRPr="00425DF8">
              <w:rPr>
                <w:rFonts w:ascii="Palatino Linotype" w:eastAsiaTheme="minorHAnsi" w:hAnsi="Palatino Linotype" w:cstheme="minorBidi"/>
                <w:b/>
                <w:bCs/>
                <w:sz w:val="20"/>
                <w:szCs w:val="20"/>
              </w:rPr>
              <w:t>110</w:t>
            </w:r>
          </w:p>
        </w:tc>
      </w:tr>
    </w:tbl>
    <w:p w14:paraId="010CE945" w14:textId="77777777" w:rsidR="00D438AA" w:rsidRPr="00401F81" w:rsidRDefault="00D438AA" w:rsidP="008060FF">
      <w:pPr>
        <w:spacing w:after="0" w:line="259" w:lineRule="auto"/>
        <w:rPr>
          <w:rFonts w:ascii="Palatino Linotype" w:eastAsiaTheme="minorHAnsi" w:hAnsi="Palatino Linotype" w:cstheme="minorBidi"/>
          <w:sz w:val="20"/>
          <w:szCs w:val="20"/>
        </w:rPr>
      </w:pPr>
    </w:p>
    <w:p w14:paraId="2D45F7AE" w14:textId="4AE5E4DC" w:rsidR="00D438AA" w:rsidRPr="00401F81" w:rsidRDefault="00D438AA" w:rsidP="008060FF">
      <w:pPr>
        <w:spacing w:after="0" w:line="240" w:lineRule="auto"/>
        <w:rPr>
          <w:rFonts w:ascii="Palatino Linotype" w:eastAsia="Times New Roman" w:hAnsi="Palatino Linotype" w:cs="Arial"/>
          <w:i/>
          <w:iCs/>
          <w:sz w:val="20"/>
          <w:szCs w:val="20"/>
        </w:rPr>
      </w:pPr>
      <w:r w:rsidRPr="00401F81">
        <w:rPr>
          <w:rFonts w:ascii="Palatino Linotype" w:eastAsia="Times New Roman" w:hAnsi="Palatino Linotype" w:cs="Arial"/>
          <w:bCs/>
          <w:sz w:val="20"/>
          <w:szCs w:val="20"/>
        </w:rPr>
        <w:t xml:space="preserve">Current Work Queue per application type as of </w:t>
      </w:r>
      <w:r w:rsidR="003948D3" w:rsidRPr="00401F81">
        <w:rPr>
          <w:rFonts w:ascii="Palatino Linotype" w:eastAsia="Times New Roman" w:hAnsi="Palatino Linotype" w:cs="Arial"/>
          <w:bCs/>
          <w:sz w:val="20"/>
          <w:szCs w:val="20"/>
        </w:rPr>
        <w:t>5-11</w:t>
      </w:r>
      <w:r w:rsidRPr="00401F81">
        <w:rPr>
          <w:rFonts w:ascii="Palatino Linotype" w:eastAsia="Times New Roman" w:hAnsi="Palatino Linotype" w:cs="Arial"/>
          <w:bCs/>
          <w:sz w:val="20"/>
          <w:szCs w:val="20"/>
        </w:rPr>
        <w:t xml:space="preserve">-2022: </w:t>
      </w:r>
      <w:r w:rsidRPr="00401F81">
        <w:rPr>
          <w:rFonts w:ascii="Palatino Linotype" w:eastAsia="Times New Roman" w:hAnsi="Palatino Linotype" w:cs="Arial"/>
          <w:i/>
          <w:iCs/>
          <w:sz w:val="20"/>
          <w:szCs w:val="20"/>
        </w:rPr>
        <w:t>Applications in the work queue are in various stages of processing from just received to waiting for payment from applicant.</w:t>
      </w:r>
    </w:p>
    <w:p w14:paraId="703BA846" w14:textId="77777777" w:rsidR="00D438AA" w:rsidRPr="00401F81" w:rsidRDefault="00D438AA" w:rsidP="008060FF">
      <w:pPr>
        <w:spacing w:after="0" w:line="240" w:lineRule="auto"/>
        <w:rPr>
          <w:rFonts w:ascii="Palatino Linotype" w:eastAsia="Times New Roman" w:hAnsi="Palatino Linotype" w:cs="Arial"/>
          <w:i/>
          <w:iCs/>
          <w:sz w:val="20"/>
          <w:szCs w:val="20"/>
        </w:rPr>
      </w:pPr>
    </w:p>
    <w:p w14:paraId="6D4355D3" w14:textId="77777777" w:rsidR="00D438AA" w:rsidRPr="00401F81" w:rsidRDefault="00D438AA" w:rsidP="008060FF">
      <w:pPr>
        <w:spacing w:after="0" w:line="240" w:lineRule="auto"/>
        <w:rPr>
          <w:rFonts w:ascii="Palatino Linotype" w:eastAsia="Times New Roman" w:hAnsi="Palatino Linotype" w:cs="Arial"/>
          <w:b/>
          <w:bCs/>
          <w:i/>
          <w:sz w:val="20"/>
          <w:szCs w:val="20"/>
          <w:u w:val="single"/>
        </w:rPr>
      </w:pPr>
    </w:p>
    <w:tbl>
      <w:tblPr>
        <w:tblStyle w:val="TableGrid"/>
        <w:tblW w:w="6480" w:type="dxa"/>
        <w:jc w:val="center"/>
        <w:tblLook w:val="04A0" w:firstRow="1" w:lastRow="0" w:firstColumn="1" w:lastColumn="0" w:noHBand="0" w:noVBand="1"/>
      </w:tblPr>
      <w:tblGrid>
        <w:gridCol w:w="4590"/>
        <w:gridCol w:w="1890"/>
      </w:tblGrid>
      <w:tr w:rsidR="00D438AA" w:rsidRPr="00401F81" w14:paraId="76552DF5" w14:textId="77777777" w:rsidTr="00425DF8">
        <w:trPr>
          <w:jc w:val="center"/>
        </w:trPr>
        <w:tc>
          <w:tcPr>
            <w:tcW w:w="4590" w:type="dxa"/>
            <w:hideMark/>
          </w:tcPr>
          <w:p w14:paraId="4B407C55" w14:textId="77777777" w:rsidR="00D438AA" w:rsidRPr="00401F81" w:rsidRDefault="00D438AA" w:rsidP="008060FF">
            <w:pPr>
              <w:spacing w:line="240" w:lineRule="auto"/>
              <w:rPr>
                <w:rFonts w:ascii="Palatino Linotype" w:eastAsia="Times New Roman" w:hAnsi="Palatino Linotype" w:cs="Arial"/>
                <w:bCs/>
                <w:sz w:val="20"/>
                <w:szCs w:val="20"/>
              </w:rPr>
            </w:pPr>
            <w:r w:rsidRPr="00401F81">
              <w:rPr>
                <w:rFonts w:ascii="Palatino Linotype" w:eastAsia="Times New Roman" w:hAnsi="Palatino Linotype" w:cs="Arial"/>
                <w:bCs/>
                <w:sz w:val="20"/>
                <w:szCs w:val="20"/>
              </w:rPr>
              <w:t>Application Type</w:t>
            </w:r>
          </w:p>
        </w:tc>
        <w:tc>
          <w:tcPr>
            <w:tcW w:w="1890" w:type="dxa"/>
            <w:hideMark/>
          </w:tcPr>
          <w:p w14:paraId="03EEAC50" w14:textId="77777777" w:rsidR="00D438AA" w:rsidRPr="00401F81" w:rsidRDefault="00D438AA" w:rsidP="008060FF">
            <w:pPr>
              <w:spacing w:line="240" w:lineRule="auto"/>
              <w:rPr>
                <w:rFonts w:ascii="Palatino Linotype" w:eastAsia="Times New Roman" w:hAnsi="Palatino Linotype" w:cs="Arial"/>
                <w:bCs/>
                <w:sz w:val="20"/>
                <w:szCs w:val="20"/>
              </w:rPr>
            </w:pPr>
            <w:r w:rsidRPr="00401F81">
              <w:rPr>
                <w:rFonts w:ascii="Palatino Linotype" w:eastAsia="Times New Roman" w:hAnsi="Palatino Linotype" w:cs="Arial"/>
                <w:bCs/>
                <w:sz w:val="20"/>
                <w:szCs w:val="20"/>
              </w:rPr>
              <w:t xml:space="preserve"> Total</w:t>
            </w:r>
          </w:p>
        </w:tc>
      </w:tr>
      <w:tr w:rsidR="00D438AA" w:rsidRPr="00401F81" w14:paraId="1D0DBE05" w14:textId="77777777" w:rsidTr="00425DF8">
        <w:trPr>
          <w:jc w:val="center"/>
        </w:trPr>
        <w:tc>
          <w:tcPr>
            <w:tcW w:w="4590" w:type="dxa"/>
            <w:hideMark/>
          </w:tcPr>
          <w:p w14:paraId="3CD11959"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Initial </w:t>
            </w:r>
          </w:p>
        </w:tc>
        <w:tc>
          <w:tcPr>
            <w:tcW w:w="1890" w:type="dxa"/>
            <w:hideMark/>
          </w:tcPr>
          <w:p w14:paraId="3CC64339" w14:textId="4A0C5DFE"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11</w:t>
            </w:r>
            <w:r w:rsidR="000D4751" w:rsidRPr="00401F81">
              <w:rPr>
                <w:rFonts w:ascii="Palatino Linotype" w:eastAsia="Times New Roman" w:hAnsi="Palatino Linotype" w:cs="Arial"/>
                <w:sz w:val="20"/>
                <w:szCs w:val="20"/>
              </w:rPr>
              <w:t>4</w:t>
            </w:r>
          </w:p>
        </w:tc>
      </w:tr>
      <w:tr w:rsidR="00D438AA" w:rsidRPr="00401F81" w14:paraId="33319C07" w14:textId="77777777" w:rsidTr="00425DF8">
        <w:trPr>
          <w:jc w:val="center"/>
        </w:trPr>
        <w:tc>
          <w:tcPr>
            <w:tcW w:w="4590" w:type="dxa"/>
            <w:hideMark/>
          </w:tcPr>
          <w:p w14:paraId="333F9744"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Reinstatement</w:t>
            </w:r>
          </w:p>
        </w:tc>
        <w:tc>
          <w:tcPr>
            <w:tcW w:w="1890" w:type="dxa"/>
            <w:hideMark/>
          </w:tcPr>
          <w:p w14:paraId="299AD030" w14:textId="309C28E0"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2</w:t>
            </w:r>
            <w:r w:rsidR="000D4751" w:rsidRPr="00401F81">
              <w:rPr>
                <w:rFonts w:ascii="Palatino Linotype" w:eastAsia="Times New Roman" w:hAnsi="Palatino Linotype" w:cs="Arial"/>
                <w:sz w:val="20"/>
                <w:szCs w:val="20"/>
              </w:rPr>
              <w:t>4</w:t>
            </w:r>
          </w:p>
        </w:tc>
      </w:tr>
      <w:tr w:rsidR="00D438AA" w:rsidRPr="00401F81" w14:paraId="07F4DE05" w14:textId="77777777" w:rsidTr="00425DF8">
        <w:trPr>
          <w:jc w:val="center"/>
        </w:trPr>
        <w:tc>
          <w:tcPr>
            <w:tcW w:w="4590" w:type="dxa"/>
            <w:hideMark/>
          </w:tcPr>
          <w:p w14:paraId="113B832D"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Renewal</w:t>
            </w:r>
          </w:p>
        </w:tc>
        <w:tc>
          <w:tcPr>
            <w:tcW w:w="1890" w:type="dxa"/>
            <w:hideMark/>
          </w:tcPr>
          <w:p w14:paraId="33240587" w14:textId="2F328510"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306</w:t>
            </w:r>
          </w:p>
        </w:tc>
      </w:tr>
      <w:tr w:rsidR="00D438AA" w:rsidRPr="00401F81" w14:paraId="088763BA" w14:textId="77777777" w:rsidTr="00425DF8">
        <w:trPr>
          <w:trHeight w:val="277"/>
          <w:jc w:val="center"/>
        </w:trPr>
        <w:tc>
          <w:tcPr>
            <w:tcW w:w="4590" w:type="dxa"/>
            <w:hideMark/>
          </w:tcPr>
          <w:p w14:paraId="57F60E5A"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Retired </w:t>
            </w:r>
          </w:p>
        </w:tc>
        <w:tc>
          <w:tcPr>
            <w:tcW w:w="1890" w:type="dxa"/>
            <w:hideMark/>
          </w:tcPr>
          <w:p w14:paraId="159176CD" w14:textId="449B19BE"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7</w:t>
            </w:r>
          </w:p>
        </w:tc>
      </w:tr>
      <w:tr w:rsidR="00D438AA" w:rsidRPr="00401F81" w14:paraId="786C4B18" w14:textId="77777777" w:rsidTr="00425DF8">
        <w:trPr>
          <w:jc w:val="center"/>
        </w:trPr>
        <w:tc>
          <w:tcPr>
            <w:tcW w:w="4590" w:type="dxa"/>
            <w:hideMark/>
          </w:tcPr>
          <w:p w14:paraId="4D099476"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Temporary </w:t>
            </w:r>
          </w:p>
        </w:tc>
        <w:tc>
          <w:tcPr>
            <w:tcW w:w="1890" w:type="dxa"/>
            <w:hideMark/>
          </w:tcPr>
          <w:p w14:paraId="03914E0F" w14:textId="0021AD5B"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26</w:t>
            </w:r>
          </w:p>
        </w:tc>
      </w:tr>
      <w:tr w:rsidR="00D438AA" w:rsidRPr="00401F81" w14:paraId="6042C60E" w14:textId="77777777" w:rsidTr="00425DF8">
        <w:trPr>
          <w:jc w:val="center"/>
        </w:trPr>
        <w:tc>
          <w:tcPr>
            <w:tcW w:w="4590" w:type="dxa"/>
            <w:hideMark/>
          </w:tcPr>
          <w:p w14:paraId="6D89DA04"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1 Yr. Temporary – extenuating circumstance</w:t>
            </w:r>
          </w:p>
        </w:tc>
        <w:tc>
          <w:tcPr>
            <w:tcW w:w="1890" w:type="dxa"/>
            <w:hideMark/>
          </w:tcPr>
          <w:p w14:paraId="5C7DC6DC"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0</w:t>
            </w:r>
          </w:p>
        </w:tc>
      </w:tr>
      <w:tr w:rsidR="00D438AA" w:rsidRPr="00401F81" w14:paraId="240EA385" w14:textId="77777777" w:rsidTr="00425DF8">
        <w:trPr>
          <w:trHeight w:val="160"/>
          <w:jc w:val="center"/>
        </w:trPr>
        <w:tc>
          <w:tcPr>
            <w:tcW w:w="4590" w:type="dxa"/>
            <w:hideMark/>
          </w:tcPr>
          <w:p w14:paraId="7CB4E2A5"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Transcript Review – Initial</w:t>
            </w:r>
          </w:p>
        </w:tc>
        <w:tc>
          <w:tcPr>
            <w:tcW w:w="1890" w:type="dxa"/>
            <w:hideMark/>
          </w:tcPr>
          <w:p w14:paraId="4267D2CC" w14:textId="62ECE7C8"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34</w:t>
            </w:r>
          </w:p>
        </w:tc>
      </w:tr>
      <w:tr w:rsidR="00D438AA" w:rsidRPr="00401F81" w14:paraId="38908F77" w14:textId="77777777" w:rsidTr="00425DF8">
        <w:trPr>
          <w:trHeight w:val="277"/>
          <w:jc w:val="center"/>
        </w:trPr>
        <w:tc>
          <w:tcPr>
            <w:tcW w:w="4590" w:type="dxa"/>
            <w:hideMark/>
          </w:tcPr>
          <w:p w14:paraId="60A3DCC3"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Transcript Review – Add endorsement</w:t>
            </w:r>
          </w:p>
        </w:tc>
        <w:tc>
          <w:tcPr>
            <w:tcW w:w="1890" w:type="dxa"/>
            <w:hideMark/>
          </w:tcPr>
          <w:p w14:paraId="09590E91" w14:textId="7B736B22"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65</w:t>
            </w:r>
          </w:p>
        </w:tc>
      </w:tr>
      <w:tr w:rsidR="00D438AA" w:rsidRPr="00401F81" w14:paraId="0A6696FC" w14:textId="77777777" w:rsidTr="00425DF8">
        <w:trPr>
          <w:trHeight w:val="160"/>
          <w:jc w:val="center"/>
        </w:trPr>
        <w:tc>
          <w:tcPr>
            <w:tcW w:w="4590" w:type="dxa"/>
            <w:hideMark/>
          </w:tcPr>
          <w:p w14:paraId="1CDCAA50"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Peer Review - Initial</w:t>
            </w:r>
          </w:p>
        </w:tc>
        <w:tc>
          <w:tcPr>
            <w:tcW w:w="1890" w:type="dxa"/>
            <w:hideMark/>
          </w:tcPr>
          <w:p w14:paraId="587E8FFC" w14:textId="164DD62E"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w:t>
            </w:r>
            <w:r w:rsidR="000D4751" w:rsidRPr="00401F81">
              <w:rPr>
                <w:rFonts w:ascii="Palatino Linotype" w:eastAsia="Times New Roman" w:hAnsi="Palatino Linotype" w:cs="Arial"/>
                <w:sz w:val="20"/>
                <w:szCs w:val="20"/>
              </w:rPr>
              <w:t>57</w:t>
            </w:r>
          </w:p>
        </w:tc>
      </w:tr>
      <w:tr w:rsidR="00D438AA" w:rsidRPr="00401F81" w14:paraId="72CFF760" w14:textId="77777777" w:rsidTr="00425DF8">
        <w:trPr>
          <w:jc w:val="center"/>
        </w:trPr>
        <w:tc>
          <w:tcPr>
            <w:tcW w:w="4590" w:type="dxa"/>
            <w:hideMark/>
          </w:tcPr>
          <w:p w14:paraId="1CBAEC42" w14:textId="77777777"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Peer Review – Add endorsement</w:t>
            </w:r>
          </w:p>
        </w:tc>
        <w:tc>
          <w:tcPr>
            <w:tcW w:w="1890" w:type="dxa"/>
            <w:hideMark/>
          </w:tcPr>
          <w:p w14:paraId="4A0667FB" w14:textId="7EF41490" w:rsidR="00D438AA" w:rsidRPr="00401F81" w:rsidRDefault="00D438AA" w:rsidP="008060FF">
            <w:pPr>
              <w:spacing w:line="240" w:lineRule="auto"/>
              <w:rPr>
                <w:rFonts w:ascii="Palatino Linotype" w:eastAsia="Times New Roman" w:hAnsi="Palatino Linotype" w:cs="Arial"/>
                <w:sz w:val="20"/>
                <w:szCs w:val="20"/>
              </w:rPr>
            </w:pPr>
            <w:r w:rsidRPr="00401F81">
              <w:rPr>
                <w:rFonts w:ascii="Palatino Linotype" w:eastAsia="Times New Roman" w:hAnsi="Palatino Linotype" w:cs="Arial"/>
                <w:sz w:val="20"/>
                <w:szCs w:val="20"/>
              </w:rPr>
              <w:t xml:space="preserve"> 2</w:t>
            </w:r>
            <w:r w:rsidR="000D4751" w:rsidRPr="00401F81">
              <w:rPr>
                <w:rFonts w:ascii="Palatino Linotype" w:eastAsia="Times New Roman" w:hAnsi="Palatino Linotype" w:cs="Arial"/>
                <w:sz w:val="20"/>
                <w:szCs w:val="20"/>
              </w:rPr>
              <w:t>5</w:t>
            </w:r>
          </w:p>
        </w:tc>
      </w:tr>
    </w:tbl>
    <w:p w14:paraId="3415797E" w14:textId="77777777" w:rsidR="00D438AA" w:rsidRPr="00401F81" w:rsidRDefault="00D438AA" w:rsidP="008060FF">
      <w:pPr>
        <w:spacing w:after="0"/>
        <w:rPr>
          <w:rFonts w:ascii="Palatino Linotype" w:hAnsi="Palatino Linotype"/>
          <w:sz w:val="20"/>
          <w:szCs w:val="20"/>
        </w:rPr>
      </w:pPr>
    </w:p>
    <w:p w14:paraId="1BBD332B" w14:textId="69D82411" w:rsidR="00A83943" w:rsidRPr="00401F81" w:rsidRDefault="00A83943" w:rsidP="008060FF">
      <w:pPr>
        <w:spacing w:after="0"/>
        <w:rPr>
          <w:rFonts w:ascii="Palatino Linotype" w:hAnsi="Palatino Linotype"/>
          <w:sz w:val="20"/>
          <w:szCs w:val="20"/>
        </w:rPr>
      </w:pPr>
    </w:p>
    <w:sectPr w:rsidR="00A83943" w:rsidRPr="00401F8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8AE7" w14:textId="77777777" w:rsidR="00424147" w:rsidRDefault="00424147" w:rsidP="00424147">
      <w:pPr>
        <w:spacing w:after="0" w:line="240" w:lineRule="auto"/>
      </w:pPr>
      <w:r>
        <w:separator/>
      </w:r>
    </w:p>
  </w:endnote>
  <w:endnote w:type="continuationSeparator" w:id="0">
    <w:p w14:paraId="3AE25967" w14:textId="77777777" w:rsidR="00424147" w:rsidRDefault="00424147" w:rsidP="0042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0CBE" w14:textId="2A339C5B" w:rsidR="00871906" w:rsidRDefault="00871906">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33"/>
      <w:gridCol w:w="1587"/>
      <w:gridCol w:w="3640"/>
    </w:tblGrid>
    <w:tr w:rsidR="00871906" w:rsidRPr="00937FFC" w14:paraId="551A4C27" w14:textId="77777777" w:rsidTr="00814CD1">
      <w:trPr>
        <w:cantSplit/>
        <w:trHeight w:val="633"/>
        <w:tblHeader/>
      </w:trPr>
      <w:tc>
        <w:tcPr>
          <w:tcW w:w="4248" w:type="dxa"/>
        </w:tcPr>
        <w:p w14:paraId="6337971C" w14:textId="77777777" w:rsidR="00871906" w:rsidRDefault="00871906" w:rsidP="00871906">
          <w:pPr>
            <w:rPr>
              <w:sz w:val="20"/>
              <w:szCs w:val="20"/>
            </w:rPr>
          </w:pPr>
          <w:r>
            <w:rPr>
              <w:sz w:val="20"/>
              <w:szCs w:val="20"/>
            </w:rPr>
            <w:t>Staff Report</w:t>
          </w:r>
        </w:p>
        <w:p w14:paraId="66ACEEF4" w14:textId="23BD64FF" w:rsidR="00871906" w:rsidRPr="00937FFC" w:rsidRDefault="00871906" w:rsidP="00871906">
          <w:pPr>
            <w:rPr>
              <w:sz w:val="20"/>
            </w:rPr>
          </w:pPr>
          <w:r>
            <w:rPr>
              <w:sz w:val="20"/>
              <w:szCs w:val="20"/>
            </w:rPr>
            <w:t>May 18, 2022</w:t>
          </w:r>
        </w:p>
      </w:tc>
      <w:tc>
        <w:tcPr>
          <w:tcW w:w="1620" w:type="dxa"/>
        </w:tcPr>
        <w:p w14:paraId="1357E20E" w14:textId="77777777" w:rsidR="00871906" w:rsidRPr="00937FFC" w:rsidRDefault="00871906" w:rsidP="00871906">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2D87FDA4" w14:textId="77777777" w:rsidR="00871906" w:rsidRPr="00937FFC" w:rsidRDefault="00871906" w:rsidP="00871906">
          <w:pPr>
            <w:jc w:val="right"/>
            <w:rPr>
              <w:sz w:val="20"/>
              <w:szCs w:val="18"/>
            </w:rPr>
          </w:pPr>
          <w:r w:rsidRPr="00937FFC">
            <w:rPr>
              <w:noProof/>
              <w:sz w:val="20"/>
            </w:rPr>
            <w:drawing>
              <wp:inline distT="0" distB="0" distL="0" distR="0" wp14:anchorId="6CE84A42" wp14:editId="2675BADE">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DE2CB61" w14:textId="491E4B17" w:rsidR="00871906" w:rsidRDefault="00871906">
    <w:pPr>
      <w:pStyle w:val="Footer"/>
    </w:pPr>
  </w:p>
  <w:p w14:paraId="529FF346" w14:textId="77777777" w:rsidR="00871906" w:rsidRDefault="00871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B48B" w14:textId="77777777" w:rsidR="00424147" w:rsidRDefault="00424147" w:rsidP="00424147">
      <w:pPr>
        <w:spacing w:after="0" w:line="240" w:lineRule="auto"/>
      </w:pPr>
      <w:r>
        <w:separator/>
      </w:r>
    </w:p>
  </w:footnote>
  <w:footnote w:type="continuationSeparator" w:id="0">
    <w:p w14:paraId="295C1CFF" w14:textId="77777777" w:rsidR="00424147" w:rsidRDefault="00424147" w:rsidP="00424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8018" w14:textId="73D66AA2" w:rsidR="00424147" w:rsidRDefault="00424147" w:rsidP="00424147">
    <w:pPr>
      <w:tabs>
        <w:tab w:val="right" w:pos="3960"/>
        <w:tab w:val="left" w:pos="4320"/>
        <w:tab w:val="right" w:pos="9810"/>
      </w:tabs>
      <w:rPr>
        <w:b/>
        <w:sz w:val="18"/>
        <w:szCs w:val="18"/>
      </w:rPr>
    </w:pPr>
    <w:r>
      <w:rPr>
        <w:b/>
        <w:noProof/>
        <w:sz w:val="18"/>
        <w:szCs w:val="18"/>
      </w:rPr>
      <w:drawing>
        <wp:inline distT="0" distB="0" distL="0" distR="0" wp14:anchorId="4DD7C2B0" wp14:editId="6954A77C">
          <wp:extent cx="1800225" cy="228600"/>
          <wp:effectExtent l="0" t="0" r="9525" b="0"/>
          <wp:docPr id="15" name="Picture 15" title="Vermont Moon Over the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HOR-356.jpg"/>
                  <pic:cNvPicPr>
                    <a:picLocks noChangeAspect="1" noChangeArrowheads="1"/>
                  </pic:cNvPicPr>
                </pic:nvPicPr>
                <pic:blipFill>
                  <a:blip r:embed="rId1" cstate="print">
                    <a:alphaModFix amt="70000"/>
                    <a:extLst>
                      <a:ext uri="{BEBA8EAE-BF5A-486C-A8C5-ECC9F3942E4B}">
                        <a14:imgProps xmlns:a14="http://schemas.microsoft.com/office/drawing/2010/main">
                          <a14:imgLayer r:embed="rId2">
                            <a14:imgEffect>
                              <a14:saturation sat="128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p w14:paraId="2986D317" w14:textId="77777777" w:rsidR="00424147" w:rsidRPr="003776C6" w:rsidRDefault="00424147" w:rsidP="00424147">
    <w:pPr>
      <w:tabs>
        <w:tab w:val="right" w:pos="3960"/>
        <w:tab w:val="left" w:pos="4320"/>
        <w:tab w:val="right" w:pos="9810"/>
      </w:tabs>
      <w:spacing w:after="0" w:line="240" w:lineRule="auto"/>
      <w:rPr>
        <w:rFonts w:ascii="Palatino Linotype" w:hAnsi="Palatino Linotype"/>
        <w:b/>
        <w:sz w:val="16"/>
        <w:szCs w:val="16"/>
      </w:rPr>
    </w:pPr>
    <w:r>
      <w:rPr>
        <w:b/>
        <w:noProof/>
        <w:sz w:val="16"/>
        <w:szCs w:val="16"/>
      </w:rPr>
      <mc:AlternateContent>
        <mc:Choice Requires="wps">
          <w:drawing>
            <wp:inline distT="0" distB="0" distL="0" distR="0" wp14:anchorId="6FAA402C" wp14:editId="716CC90C">
              <wp:extent cx="6309360" cy="0"/>
              <wp:effectExtent l="0" t="0" r="34290" b="19050"/>
              <wp:docPr id="6"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417781" id="_x0000_t32" coordsize="21600,21600" o:spt="32" o:oned="t" path="m,l21600,21600e" filled="f">
              <v:path arrowok="t" fillok="f" o:connecttype="none"/>
              <o:lock v:ext="edit" shapetype="t"/>
            </v:shapetype>
            <v:shape id="AutoShape 2" o:spid="_x0000_s1026" type="#_x0000_t32" alt="Title: Line dividing document" style="width:49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" strokeweight=".5pt">
              <w10:anchorlock/>
            </v:shape>
          </w:pict>
        </mc:Fallback>
      </mc:AlternateContent>
    </w:r>
    <w:r w:rsidRPr="003776C6">
      <w:rPr>
        <w:rFonts w:ascii="Palatino Linotype" w:hAnsi="Palatino Linotype"/>
        <w:b/>
        <w:sz w:val="16"/>
        <w:szCs w:val="16"/>
      </w:rPr>
      <w:t>State of Vermont</w:t>
    </w:r>
    <w:r w:rsidRPr="003776C6">
      <w:rPr>
        <w:rFonts w:ascii="Palatino Linotype" w:hAnsi="Palatino Linotype"/>
        <w:b/>
        <w:sz w:val="16"/>
        <w:szCs w:val="16"/>
      </w:rPr>
      <w:tab/>
    </w:r>
    <w:r w:rsidRPr="003776C6">
      <w:rPr>
        <w:rFonts w:ascii="Palatino Linotype" w:hAnsi="Palatino Linotype"/>
        <w:sz w:val="12"/>
        <w:szCs w:val="12"/>
      </w:rPr>
      <w:t>[phone]</w:t>
    </w:r>
    <w:r w:rsidRPr="003776C6">
      <w:rPr>
        <w:rFonts w:ascii="Palatino Linotype" w:hAnsi="Palatino Linotype"/>
        <w:sz w:val="16"/>
        <w:szCs w:val="16"/>
      </w:rPr>
      <w:tab/>
      <w:t>802-828-1130</w:t>
    </w:r>
    <w:r w:rsidRPr="003776C6">
      <w:rPr>
        <w:rFonts w:ascii="Palatino Linotype" w:hAnsi="Palatino Linotype"/>
        <w:sz w:val="16"/>
        <w:szCs w:val="16"/>
      </w:rPr>
      <w:tab/>
    </w:r>
    <w:r w:rsidRPr="003776C6">
      <w:rPr>
        <w:rFonts w:ascii="Palatino Linotype" w:hAnsi="Palatino Linotype"/>
        <w:i/>
        <w:sz w:val="16"/>
        <w:szCs w:val="16"/>
      </w:rPr>
      <w:t>Agency of Education</w:t>
    </w:r>
  </w:p>
  <w:p w14:paraId="345CDFF0" w14:textId="77777777" w:rsidR="00424147" w:rsidRPr="003776C6" w:rsidRDefault="00424147" w:rsidP="00424147">
    <w:pPr>
      <w:tabs>
        <w:tab w:val="left" w:pos="3600"/>
        <w:tab w:val="left" w:pos="4320"/>
        <w:tab w:val="right" w:pos="9810"/>
      </w:tabs>
      <w:spacing w:after="0" w:line="240" w:lineRule="auto"/>
      <w:rPr>
        <w:rFonts w:ascii="Palatino Linotype" w:hAnsi="Palatino Linotype"/>
        <w:sz w:val="16"/>
        <w:szCs w:val="16"/>
      </w:rPr>
    </w:pPr>
    <w:r w:rsidRPr="003776C6">
      <w:rPr>
        <w:rFonts w:ascii="Palatino Linotype" w:hAnsi="Palatino Linotype"/>
        <w:sz w:val="16"/>
        <w:szCs w:val="16"/>
      </w:rPr>
      <w:t>1 National Life Drive, Davis 5</w:t>
    </w:r>
    <w:r w:rsidRPr="003776C6">
      <w:rPr>
        <w:rFonts w:ascii="Palatino Linotype" w:hAnsi="Palatino Linotype"/>
        <w:b/>
        <w:sz w:val="16"/>
        <w:szCs w:val="16"/>
      </w:rPr>
      <w:tab/>
    </w:r>
    <w:r w:rsidRPr="003776C6">
      <w:rPr>
        <w:rFonts w:ascii="Palatino Linotype" w:hAnsi="Palatino Linotype"/>
        <w:sz w:val="12"/>
        <w:szCs w:val="12"/>
      </w:rPr>
      <w:t>[fax]</w:t>
    </w:r>
    <w:r w:rsidRPr="003776C6">
      <w:rPr>
        <w:rFonts w:ascii="Palatino Linotype" w:hAnsi="Palatino Linotype"/>
        <w:sz w:val="16"/>
        <w:szCs w:val="16"/>
      </w:rPr>
      <w:tab/>
      <w:t>802-828-6430</w:t>
    </w:r>
  </w:p>
  <w:p w14:paraId="6A07D812" w14:textId="77777777" w:rsidR="00424147" w:rsidRPr="003776C6" w:rsidRDefault="00424147" w:rsidP="00424147">
    <w:pPr>
      <w:tabs>
        <w:tab w:val="left" w:pos="3600"/>
        <w:tab w:val="left" w:pos="4320"/>
        <w:tab w:val="right" w:pos="9810"/>
      </w:tabs>
      <w:spacing w:after="0" w:line="240" w:lineRule="auto"/>
      <w:rPr>
        <w:rFonts w:ascii="Palatino Linotype" w:hAnsi="Palatino Linotype"/>
        <w:sz w:val="16"/>
        <w:szCs w:val="16"/>
      </w:rPr>
    </w:pPr>
    <w:r w:rsidRPr="003776C6">
      <w:rPr>
        <w:rFonts w:ascii="Palatino Linotype" w:hAnsi="Palatino Linotype"/>
        <w:sz w:val="16"/>
        <w:szCs w:val="16"/>
      </w:rPr>
      <w:t>Montpelier, VT 05620-2501</w:t>
    </w:r>
  </w:p>
  <w:p w14:paraId="49F91B3B" w14:textId="77777777" w:rsidR="00424147" w:rsidRPr="003776C6" w:rsidRDefault="00424147" w:rsidP="00424147">
    <w:pPr>
      <w:tabs>
        <w:tab w:val="left" w:pos="3600"/>
        <w:tab w:val="left" w:pos="4320"/>
        <w:tab w:val="right" w:pos="9810"/>
      </w:tabs>
      <w:spacing w:after="0" w:line="240" w:lineRule="auto"/>
      <w:rPr>
        <w:rFonts w:ascii="Palatino Linotype" w:hAnsi="Palatino Linotype"/>
        <w:b/>
        <w:i/>
        <w:sz w:val="16"/>
        <w:szCs w:val="16"/>
      </w:rPr>
    </w:pPr>
    <w:hyperlink r:id="rId3" w:history="1">
      <w:r w:rsidRPr="003776C6">
        <w:rPr>
          <w:rStyle w:val="Hyperlink"/>
          <w:rFonts w:ascii="Palatino Linotype" w:hAnsi="Palatino Linotype" w:cs="Calibri"/>
          <w:sz w:val="18"/>
          <w:szCs w:val="18"/>
        </w:rPr>
        <w:t>education.vermont.gov</w:t>
      </w:r>
    </w:hyperlink>
  </w:p>
  <w:p w14:paraId="4378FB01" w14:textId="2A28A1DD" w:rsidR="00424147" w:rsidRDefault="00424147">
    <w:pPr>
      <w:pStyle w:val="Header"/>
    </w:pPr>
  </w:p>
  <w:p w14:paraId="61B69D3F" w14:textId="77777777" w:rsidR="00424147" w:rsidRDefault="0042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F5313"/>
    <w:multiLevelType w:val="hybridMultilevel"/>
    <w:tmpl w:val="836A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AA"/>
    <w:rsid w:val="000647A6"/>
    <w:rsid w:val="000D4751"/>
    <w:rsid w:val="00156C84"/>
    <w:rsid w:val="00190680"/>
    <w:rsid w:val="001D099D"/>
    <w:rsid w:val="003776C6"/>
    <w:rsid w:val="003948D3"/>
    <w:rsid w:val="00401F81"/>
    <w:rsid w:val="00424147"/>
    <w:rsid w:val="00425DF8"/>
    <w:rsid w:val="00476042"/>
    <w:rsid w:val="005F2F8A"/>
    <w:rsid w:val="007239BD"/>
    <w:rsid w:val="007E0A07"/>
    <w:rsid w:val="008060FF"/>
    <w:rsid w:val="00861FCA"/>
    <w:rsid w:val="008667D0"/>
    <w:rsid w:val="00871906"/>
    <w:rsid w:val="00906E1A"/>
    <w:rsid w:val="00A83943"/>
    <w:rsid w:val="00B13EDB"/>
    <w:rsid w:val="00B248B0"/>
    <w:rsid w:val="00BF370F"/>
    <w:rsid w:val="00D438AA"/>
    <w:rsid w:val="00D45B55"/>
    <w:rsid w:val="00DD4D09"/>
    <w:rsid w:val="00EA2676"/>
    <w:rsid w:val="00FE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A731"/>
  <w15:chartTrackingRefBased/>
  <w15:docId w15:val="{D1031269-E3C7-49A5-97D7-B990DCC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A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D438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24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47"/>
    <w:rPr>
      <w:rFonts w:ascii="Calibri" w:eastAsia="Calibri" w:hAnsi="Calibri" w:cs="Times New Roman"/>
    </w:rPr>
  </w:style>
  <w:style w:type="paragraph" w:styleId="Footer">
    <w:name w:val="footer"/>
    <w:basedOn w:val="Normal"/>
    <w:link w:val="FooterChar"/>
    <w:uiPriority w:val="99"/>
    <w:unhideWhenUsed/>
    <w:rsid w:val="00424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47"/>
    <w:rPr>
      <w:rFonts w:ascii="Calibri" w:eastAsia="Calibri" w:hAnsi="Calibri" w:cs="Times New Roman"/>
    </w:rPr>
  </w:style>
  <w:style w:type="character" w:styleId="Hyperlink">
    <w:name w:val="Hyperlink"/>
    <w:basedOn w:val="DefaultParagraphFont"/>
    <w:uiPriority w:val="99"/>
    <w:unhideWhenUsed/>
    <w:rsid w:val="00424147"/>
    <w:rPr>
      <w:color w:val="0563C1" w:themeColor="hyperlink"/>
      <w:u w:val="single"/>
    </w:rPr>
  </w:style>
  <w:style w:type="paragraph" w:styleId="ListParagraph">
    <w:name w:val="List Paragraph"/>
    <w:basedOn w:val="Normal"/>
    <w:uiPriority w:val="34"/>
    <w:qFormat/>
    <w:rsid w:val="00B248B0"/>
    <w:pPr>
      <w:ind w:left="720"/>
      <w:contextualSpacing/>
    </w:pPr>
  </w:style>
  <w:style w:type="table" w:styleId="TableGrid">
    <w:name w:val="Table Grid"/>
    <w:basedOn w:val="TableNormal"/>
    <w:uiPriority w:val="59"/>
    <w:rsid w:val="0087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065">
      <w:bodyDiv w:val="1"/>
      <w:marLeft w:val="0"/>
      <w:marRight w:val="0"/>
      <w:marTop w:val="0"/>
      <w:marBottom w:val="0"/>
      <w:divBdr>
        <w:top w:val="none" w:sz="0" w:space="0" w:color="auto"/>
        <w:left w:val="none" w:sz="0" w:space="0" w:color="auto"/>
        <w:bottom w:val="none" w:sz="0" w:space="0" w:color="auto"/>
        <w:right w:val="none" w:sz="0" w:space="0" w:color="auto"/>
      </w:divBdr>
    </w:div>
    <w:div w:id="183613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education.vermont.gov/"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b113e-cf34-471a-9735-40a194d8c1e9">
      <Terms xmlns="http://schemas.microsoft.com/office/infopath/2007/PartnerControls"/>
    </lcf76f155ced4ddcb4097134ff3c332f>
    <_ip_UnifiedCompliancePolicyProperties xmlns="http://schemas.microsoft.com/sharepoint/v3" xsi:nil="true"/>
    <TaxCatchAll xmlns="4313ef7e-0b12-4a5b-a5a0-915a8c61e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FE6E9-8F06-4FA3-BC5C-7C851D9A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8B0E7-F861-4958-87F8-3E649ADE5787}">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3.xml><?xml version="1.0" encoding="utf-8"?>
<ds:datastoreItem xmlns:ds="http://schemas.openxmlformats.org/officeDocument/2006/customXml" ds:itemID="{7262F6C0-83BE-47E9-A6F8-F6712777A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Ronald</dc:creator>
  <cp:keywords/>
  <dc:description/>
  <cp:lastModifiedBy>Scalabrini, Amy</cp:lastModifiedBy>
  <cp:revision>12</cp:revision>
  <dcterms:created xsi:type="dcterms:W3CDTF">2022-05-12T20:53:00Z</dcterms:created>
  <dcterms:modified xsi:type="dcterms:W3CDTF">2022-05-16T15:45:00Z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