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F54" w:rsidRPr="00C61BE5" w:rsidRDefault="000F7F54" w:rsidP="000F7F54">
      <w:r w:rsidRPr="00BE60F8">
        <w:tab/>
      </w:r>
    </w:p>
    <w:p w:rsidR="00C61BE5" w:rsidRPr="00C61BE5" w:rsidRDefault="00C61BE5" w:rsidP="006446EF">
      <w:pPr>
        <w:jc w:val="center"/>
        <w:rPr>
          <w:rFonts w:cs="Times New Roman"/>
          <w:b/>
          <w:bCs w:val="0"/>
          <w:sz w:val="24"/>
          <w:szCs w:val="24"/>
          <w:u w:val="single"/>
        </w:rPr>
      </w:pPr>
      <w:r w:rsidRPr="00C61BE5">
        <w:rPr>
          <w:rFonts w:cs="Times New Roman"/>
          <w:b/>
          <w:bCs w:val="0"/>
          <w:sz w:val="24"/>
          <w:szCs w:val="24"/>
          <w:u w:val="single"/>
        </w:rPr>
        <w:t>Transcript Review Worksheet</w:t>
      </w:r>
    </w:p>
    <w:p w:rsidR="00C61BE5" w:rsidRPr="006446EF" w:rsidRDefault="00C61BE5" w:rsidP="00C61BE5">
      <w:pPr>
        <w:jc w:val="center"/>
        <w:rPr>
          <w:rFonts w:cs="Times New Roman"/>
          <w:b/>
          <w:bCs w:val="0"/>
          <w:sz w:val="24"/>
          <w:szCs w:val="24"/>
          <w:u w:val="single"/>
        </w:rPr>
      </w:pPr>
    </w:p>
    <w:p w:rsidR="00CC6EAF" w:rsidRPr="006446EF" w:rsidRDefault="006446EF" w:rsidP="006446EF">
      <w:pPr>
        <w:keepNext/>
        <w:jc w:val="center"/>
        <w:outlineLvl w:val="8"/>
        <w:rPr>
          <w:rFonts w:cs="Times New Roman"/>
          <w:b/>
          <w:bCs w:val="0"/>
          <w:sz w:val="24"/>
          <w:szCs w:val="24"/>
        </w:rPr>
      </w:pPr>
      <w:r w:rsidRPr="006446EF">
        <w:rPr>
          <w:rFonts w:cs="Times New Roman"/>
          <w:b/>
          <w:bCs w:val="0"/>
          <w:sz w:val="24"/>
          <w:szCs w:val="24"/>
        </w:rPr>
        <w:t xml:space="preserve">5440- </w:t>
      </w:r>
      <w:proofErr w:type="gramStart"/>
      <w:r w:rsidR="00CC6EAF" w:rsidRPr="006446EF">
        <w:rPr>
          <w:rFonts w:cs="Times New Roman"/>
          <w:b/>
          <w:bCs w:val="0"/>
          <w:sz w:val="24"/>
          <w:szCs w:val="24"/>
        </w:rPr>
        <w:t>05  English</w:t>
      </w:r>
      <w:proofErr w:type="gramEnd"/>
    </w:p>
    <w:p w:rsidR="00CC6EAF" w:rsidRPr="006446EF" w:rsidRDefault="00CC6EAF" w:rsidP="00CC6EAF">
      <w:pPr>
        <w:spacing w:before="120"/>
        <w:jc w:val="center"/>
        <w:rPr>
          <w:rFonts w:cs="Times New Roman"/>
          <w:bCs w:val="0"/>
          <w:iCs/>
          <w:sz w:val="24"/>
          <w:szCs w:val="20"/>
        </w:rPr>
      </w:pPr>
      <w:r w:rsidRPr="006446EF">
        <w:rPr>
          <w:rFonts w:cs="Times New Roman"/>
          <w:bCs w:val="0"/>
          <w:iCs/>
          <w:sz w:val="24"/>
          <w:szCs w:val="24"/>
        </w:rPr>
        <w:t>The holder is authorized to teach English in grades 7-12</w:t>
      </w:r>
      <w:r w:rsidR="006446EF" w:rsidRPr="006446EF">
        <w:rPr>
          <w:rFonts w:cs="Times New Roman"/>
          <w:bCs w:val="0"/>
          <w:iCs/>
          <w:sz w:val="24"/>
          <w:szCs w:val="24"/>
        </w:rPr>
        <w:t>.</w:t>
      </w:r>
      <w:r w:rsidRPr="006446EF">
        <w:rPr>
          <w:rFonts w:cs="Times New Roman"/>
          <w:bCs w:val="0"/>
          <w:iCs/>
          <w:sz w:val="24"/>
          <w:szCs w:val="20"/>
        </w:rPr>
        <w:t xml:space="preserve"> </w:t>
      </w:r>
    </w:p>
    <w:p w:rsidR="00F95828" w:rsidRPr="0058200E" w:rsidRDefault="00F95828" w:rsidP="00F95828">
      <w:pPr>
        <w:jc w:val="center"/>
        <w:rPr>
          <w:rFonts w:eastAsia="Palatino Linotype" w:cs="Palatino Linotype"/>
          <w:b/>
        </w:rPr>
      </w:pPr>
      <w:r w:rsidRPr="0058200E">
        <w:rPr>
          <w:rFonts w:eastAsia="Palatino Linotype" w:cs="Palatino Linotype"/>
          <w:b/>
        </w:rPr>
        <w:t>Name:  __________________________________ Educator ID#: ______________________</w:t>
      </w:r>
    </w:p>
    <w:p w:rsidR="00F95828" w:rsidRPr="0058200E" w:rsidRDefault="00F95828" w:rsidP="00F95828">
      <w:pPr>
        <w:jc w:val="center"/>
        <w:rPr>
          <w:rFonts w:eastAsia="Palatino Linotype" w:cs="Palatino Linotype"/>
        </w:rPr>
      </w:pPr>
    </w:p>
    <w:p w:rsidR="00F95828" w:rsidRPr="0058200E" w:rsidRDefault="00F95828" w:rsidP="00F95828">
      <w:pPr>
        <w:jc w:val="center"/>
        <w:rPr>
          <w:rFonts w:cs="Times New Roman"/>
          <w:b/>
        </w:rPr>
      </w:pPr>
      <w:sdt>
        <w:sdtPr>
          <w:rPr>
            <w:rFonts w:cs="Segoe UI Symbol"/>
            <w:b/>
          </w:rPr>
          <w:id w:val="429404082"/>
          <w14:checkbox>
            <w14:checked w14:val="0"/>
            <w14:checkedState w14:val="2612" w14:font="MS Gothic"/>
            <w14:uncheckedState w14:val="2610" w14:font="MS Gothic"/>
          </w14:checkbox>
        </w:sdtPr>
        <w:sdtContent>
          <w:r w:rsidRPr="0058200E">
            <w:rPr>
              <w:rFonts w:ascii="Segoe UI Symbol" w:eastAsia="MS Gothic" w:hAnsi="Segoe UI Symbol" w:cs="Segoe UI Symbol"/>
              <w:b/>
            </w:rPr>
            <w:t>☐</w:t>
          </w:r>
        </w:sdtContent>
      </w:sdt>
      <w:r w:rsidRPr="0058200E">
        <w:rPr>
          <w:rFonts w:cs="Times New Roman"/>
          <w:b/>
        </w:rPr>
        <w:t xml:space="preserve"> Add Endorsement</w:t>
      </w:r>
      <w:r w:rsidRPr="0058200E">
        <w:rPr>
          <w:rFonts w:cs="Times New Roman"/>
          <w:b/>
        </w:rPr>
        <w:tab/>
      </w:r>
      <w:r w:rsidRPr="0058200E">
        <w:rPr>
          <w:rFonts w:cs="Times New Roman"/>
          <w:b/>
        </w:rPr>
        <w:tab/>
      </w:r>
      <w:r w:rsidRPr="0058200E">
        <w:rPr>
          <w:rFonts w:cs="Times New Roman"/>
          <w:b/>
        </w:rPr>
        <w:tab/>
      </w:r>
      <w:sdt>
        <w:sdtPr>
          <w:rPr>
            <w:rFonts w:cs="Times New Roman"/>
            <w:b/>
          </w:rPr>
          <w:id w:val="164519261"/>
          <w14:checkbox>
            <w14:checked w14:val="0"/>
            <w14:checkedState w14:val="2612" w14:font="MS Gothic"/>
            <w14:uncheckedState w14:val="2610" w14:font="MS Gothic"/>
          </w14:checkbox>
        </w:sdtPr>
        <w:sdtContent>
          <w:r w:rsidRPr="0058200E">
            <w:rPr>
              <w:rFonts w:ascii="Segoe UI Symbol" w:eastAsia="MS Gothic" w:hAnsi="Segoe UI Symbol" w:cs="Segoe UI Symbol"/>
              <w:b/>
            </w:rPr>
            <w:t>☐</w:t>
          </w:r>
        </w:sdtContent>
      </w:sdt>
      <w:r w:rsidRPr="0058200E">
        <w:rPr>
          <w:rFonts w:cs="Times New Roman"/>
          <w:b/>
        </w:rPr>
        <w:t xml:space="preserve"> Course Audit</w:t>
      </w:r>
    </w:p>
    <w:p w:rsidR="00F95828" w:rsidRPr="0058200E" w:rsidRDefault="00F95828" w:rsidP="00F95828">
      <w:pPr>
        <w:jc w:val="center"/>
        <w:rPr>
          <w:rFonts w:cs="Times New Roman"/>
          <w:b/>
        </w:rPr>
      </w:pPr>
    </w:p>
    <w:p w:rsidR="00F95828" w:rsidRPr="008655DA" w:rsidRDefault="00F95828" w:rsidP="00F95828">
      <w:pPr>
        <w:rPr>
          <w:rFonts w:eastAsia="Palatino Linotype" w:cs="Palatino Linotype"/>
        </w:rPr>
      </w:pPr>
      <w:r w:rsidRPr="008655DA">
        <w:rPr>
          <w:rFonts w:eastAsia="Palatino Linotype" w:cs="Palatino Linotype"/>
        </w:rPr>
        <w:t xml:space="preserve">Please note that the transcript review worksheets indicate only the endorsement competencies that must be met. There may be additional jurisdictional requirements. </w:t>
      </w:r>
    </w:p>
    <w:p w:rsidR="00CC6EAF" w:rsidRPr="00F95828" w:rsidRDefault="00F95828" w:rsidP="00F95828">
      <w:pPr>
        <w:rPr>
          <w:rFonts w:eastAsia="Palatino Linotype" w:cs="Palatino Linotype"/>
        </w:rPr>
      </w:pPr>
      <w:r w:rsidRPr="008655DA">
        <w:rPr>
          <w:rFonts w:eastAsia="Palatino Linotype" w:cs="Palatino Linotype"/>
        </w:rPr>
        <w:t xml:space="preserve">For a full list of requirements, please consult the </w:t>
      </w:r>
      <w:hyperlink r:id="rId8" w:history="1">
        <w:r w:rsidRPr="008655DA">
          <w:rPr>
            <w:rStyle w:val="Hyperlink"/>
            <w:rFonts w:eastAsia="Palatino Linotype" w:cs="Palatino Linotype"/>
          </w:rPr>
          <w:t>Rules Governing the Licensing of Educators</w:t>
        </w:r>
      </w:hyperlink>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1800"/>
        <w:gridCol w:w="990"/>
        <w:gridCol w:w="900"/>
        <w:gridCol w:w="1530"/>
      </w:tblGrid>
      <w:tr w:rsidR="00510F19" w:rsidRPr="00CC6EAF" w:rsidTr="00510F19">
        <w:trPr>
          <w:tblHeader/>
          <w:jc w:val="center"/>
        </w:trPr>
        <w:tc>
          <w:tcPr>
            <w:tcW w:w="4585" w:type="dxa"/>
            <w:tcBorders>
              <w:bottom w:val="single" w:sz="4" w:space="0" w:color="auto"/>
            </w:tcBorders>
            <w:shd w:val="pct20" w:color="auto" w:fill="FFFFFF"/>
          </w:tcPr>
          <w:p w:rsidR="00510F19" w:rsidRPr="00510F19" w:rsidRDefault="00510F19" w:rsidP="00CC6EAF">
            <w:pPr>
              <w:keepNext/>
              <w:jc w:val="center"/>
              <w:outlineLvl w:val="5"/>
              <w:rPr>
                <w:rFonts w:cs="Times New Roman"/>
                <w:b/>
                <w:bCs w:val="0"/>
                <w:sz w:val="20"/>
                <w:szCs w:val="20"/>
              </w:rPr>
            </w:pPr>
            <w:r w:rsidRPr="00510F19">
              <w:rPr>
                <w:rFonts w:cs="Times New Roman"/>
                <w:b/>
                <w:bCs w:val="0"/>
                <w:sz w:val="20"/>
                <w:szCs w:val="20"/>
              </w:rPr>
              <w:t>Content</w:t>
            </w:r>
          </w:p>
          <w:p w:rsidR="00510F19" w:rsidRPr="00510F19" w:rsidRDefault="00510F19" w:rsidP="00CC6EAF">
            <w:pPr>
              <w:keepNext/>
              <w:jc w:val="center"/>
              <w:outlineLvl w:val="5"/>
              <w:rPr>
                <w:rFonts w:cs="Times New Roman"/>
                <w:b/>
                <w:bCs w:val="0"/>
                <w:sz w:val="20"/>
                <w:szCs w:val="20"/>
              </w:rPr>
            </w:pPr>
            <w:r w:rsidRPr="00510F19">
              <w:rPr>
                <w:rFonts w:cs="Times New Roman"/>
                <w:b/>
                <w:bCs w:val="0"/>
                <w:sz w:val="20"/>
                <w:szCs w:val="20"/>
              </w:rPr>
              <w:t xml:space="preserve"> Topic</w:t>
            </w:r>
          </w:p>
        </w:tc>
        <w:tc>
          <w:tcPr>
            <w:tcW w:w="1800" w:type="dxa"/>
            <w:tcBorders>
              <w:bottom w:val="single" w:sz="4" w:space="0" w:color="auto"/>
            </w:tcBorders>
            <w:shd w:val="pct20" w:color="auto" w:fill="FFFFFF"/>
          </w:tcPr>
          <w:p w:rsidR="00510F19" w:rsidRPr="00510F19" w:rsidRDefault="00510F19" w:rsidP="00CC6EAF">
            <w:pPr>
              <w:keepNext/>
              <w:jc w:val="center"/>
              <w:outlineLvl w:val="5"/>
              <w:rPr>
                <w:rFonts w:cs="Times New Roman"/>
                <w:b/>
                <w:bCs w:val="0"/>
                <w:sz w:val="20"/>
                <w:szCs w:val="20"/>
              </w:rPr>
            </w:pPr>
            <w:r w:rsidRPr="00510F19">
              <w:rPr>
                <w:rFonts w:cs="Times New Roman"/>
                <w:b/>
                <w:bCs w:val="0"/>
                <w:sz w:val="20"/>
                <w:szCs w:val="20"/>
              </w:rPr>
              <w:t>College/</w:t>
            </w:r>
          </w:p>
          <w:p w:rsidR="00510F19" w:rsidRPr="00510F19" w:rsidRDefault="00510F19" w:rsidP="00CC6EAF">
            <w:pPr>
              <w:keepNext/>
              <w:jc w:val="center"/>
              <w:outlineLvl w:val="5"/>
              <w:rPr>
                <w:rFonts w:cs="Times New Roman"/>
                <w:b/>
                <w:bCs w:val="0"/>
                <w:sz w:val="20"/>
                <w:szCs w:val="20"/>
              </w:rPr>
            </w:pPr>
            <w:r w:rsidRPr="00510F19">
              <w:rPr>
                <w:rFonts w:cs="Times New Roman"/>
                <w:b/>
                <w:bCs w:val="0"/>
                <w:sz w:val="20"/>
                <w:szCs w:val="20"/>
              </w:rPr>
              <w:t>University</w:t>
            </w:r>
          </w:p>
        </w:tc>
        <w:tc>
          <w:tcPr>
            <w:tcW w:w="990" w:type="dxa"/>
            <w:tcBorders>
              <w:bottom w:val="single" w:sz="4" w:space="0" w:color="auto"/>
            </w:tcBorders>
            <w:shd w:val="pct20" w:color="auto" w:fill="FFFFFF"/>
          </w:tcPr>
          <w:p w:rsidR="00510F19" w:rsidRPr="00510F19" w:rsidRDefault="00510F19" w:rsidP="00CC6EAF">
            <w:pPr>
              <w:jc w:val="center"/>
              <w:rPr>
                <w:rFonts w:cs="Times New Roman"/>
                <w:b/>
                <w:bCs w:val="0"/>
                <w:sz w:val="20"/>
                <w:szCs w:val="20"/>
              </w:rPr>
            </w:pPr>
            <w:r w:rsidRPr="00510F19">
              <w:rPr>
                <w:rFonts w:cs="Times New Roman"/>
                <w:b/>
                <w:bCs w:val="0"/>
                <w:sz w:val="20"/>
                <w:szCs w:val="20"/>
              </w:rPr>
              <w:t>Course</w:t>
            </w:r>
          </w:p>
          <w:p w:rsidR="00510F19" w:rsidRPr="00510F19" w:rsidRDefault="00510F19" w:rsidP="00CC6EAF">
            <w:pPr>
              <w:jc w:val="center"/>
              <w:rPr>
                <w:rFonts w:cs="Times New Roman"/>
                <w:b/>
                <w:bCs w:val="0"/>
                <w:sz w:val="20"/>
                <w:szCs w:val="20"/>
              </w:rPr>
            </w:pPr>
            <w:r w:rsidRPr="00510F19">
              <w:rPr>
                <w:rFonts w:cs="Times New Roman"/>
                <w:b/>
                <w:bCs w:val="0"/>
                <w:sz w:val="20"/>
                <w:szCs w:val="20"/>
              </w:rPr>
              <w:t>Number</w:t>
            </w:r>
          </w:p>
        </w:tc>
        <w:tc>
          <w:tcPr>
            <w:tcW w:w="900" w:type="dxa"/>
            <w:tcBorders>
              <w:bottom w:val="single" w:sz="4" w:space="0" w:color="auto"/>
            </w:tcBorders>
            <w:shd w:val="pct20" w:color="auto" w:fill="FFFFFF"/>
          </w:tcPr>
          <w:p w:rsidR="00510F19" w:rsidRPr="00510F19" w:rsidRDefault="00510F19" w:rsidP="00CC6EAF">
            <w:pPr>
              <w:jc w:val="center"/>
              <w:rPr>
                <w:rFonts w:cs="Times New Roman"/>
                <w:b/>
                <w:bCs w:val="0"/>
                <w:sz w:val="20"/>
                <w:szCs w:val="20"/>
              </w:rPr>
            </w:pPr>
            <w:r w:rsidRPr="00510F19">
              <w:rPr>
                <w:rFonts w:cs="Times New Roman"/>
                <w:b/>
                <w:bCs w:val="0"/>
                <w:sz w:val="20"/>
                <w:szCs w:val="20"/>
              </w:rPr>
              <w:t># of Credits</w:t>
            </w:r>
          </w:p>
        </w:tc>
        <w:tc>
          <w:tcPr>
            <w:tcW w:w="1530" w:type="dxa"/>
            <w:tcBorders>
              <w:bottom w:val="single" w:sz="4" w:space="0" w:color="auto"/>
            </w:tcBorders>
            <w:shd w:val="pct20" w:color="auto" w:fill="FFFFFF"/>
          </w:tcPr>
          <w:p w:rsidR="00510F19" w:rsidRPr="00510F19" w:rsidRDefault="00510F19" w:rsidP="00CC6EAF">
            <w:pPr>
              <w:jc w:val="center"/>
              <w:rPr>
                <w:rFonts w:cs="Times New Roman"/>
                <w:b/>
                <w:bCs w:val="0"/>
                <w:sz w:val="20"/>
                <w:szCs w:val="20"/>
              </w:rPr>
            </w:pPr>
            <w:r w:rsidRPr="00510F19">
              <w:rPr>
                <w:rFonts w:cs="Times New Roman"/>
                <w:b/>
                <w:bCs w:val="0"/>
                <w:sz w:val="20"/>
                <w:szCs w:val="20"/>
              </w:rPr>
              <w:t xml:space="preserve">Course </w:t>
            </w:r>
          </w:p>
          <w:p w:rsidR="00510F19" w:rsidRPr="00510F19" w:rsidRDefault="00510F19" w:rsidP="00CC6EAF">
            <w:pPr>
              <w:jc w:val="center"/>
              <w:rPr>
                <w:rFonts w:cs="Times New Roman"/>
                <w:b/>
                <w:bCs w:val="0"/>
                <w:sz w:val="20"/>
                <w:szCs w:val="20"/>
              </w:rPr>
            </w:pPr>
            <w:r w:rsidRPr="00510F19">
              <w:rPr>
                <w:rFonts w:cs="Times New Roman"/>
                <w:b/>
                <w:bCs w:val="0"/>
                <w:sz w:val="20"/>
                <w:szCs w:val="20"/>
              </w:rPr>
              <w:t>Title</w:t>
            </w:r>
          </w:p>
        </w:tc>
      </w:tr>
      <w:tr w:rsidR="00510F19" w:rsidRPr="00CC6EAF" w:rsidTr="00510F19">
        <w:trPr>
          <w:jc w:val="center"/>
        </w:trPr>
        <w:tc>
          <w:tcPr>
            <w:tcW w:w="4585" w:type="dxa"/>
            <w:tcBorders>
              <w:bottom w:val="single" w:sz="4" w:space="0" w:color="auto"/>
            </w:tcBorders>
            <w:shd w:val="pct20" w:color="auto" w:fill="FFFFFF"/>
          </w:tcPr>
          <w:p w:rsidR="00510F19" w:rsidRPr="00510F19" w:rsidRDefault="00510F19" w:rsidP="00CC6EAF">
            <w:pPr>
              <w:keepNext/>
              <w:jc w:val="center"/>
              <w:outlineLvl w:val="5"/>
              <w:rPr>
                <w:rFonts w:cs="Times New Roman"/>
                <w:b/>
                <w:bCs w:val="0"/>
                <w:sz w:val="20"/>
                <w:szCs w:val="20"/>
              </w:rPr>
            </w:pPr>
            <w:r w:rsidRPr="00510F19">
              <w:rPr>
                <w:rFonts w:cs="Times New Roman"/>
                <w:b/>
                <w:bCs w:val="0"/>
                <w:sz w:val="20"/>
                <w:szCs w:val="20"/>
              </w:rPr>
              <w:t>Content Knowledge</w:t>
            </w:r>
          </w:p>
        </w:tc>
        <w:tc>
          <w:tcPr>
            <w:tcW w:w="1800" w:type="dxa"/>
            <w:tcBorders>
              <w:bottom w:val="single" w:sz="4" w:space="0" w:color="auto"/>
            </w:tcBorders>
            <w:shd w:val="pct20" w:color="auto" w:fill="FFFFFF"/>
          </w:tcPr>
          <w:p w:rsidR="00510F19" w:rsidRPr="00510F19" w:rsidRDefault="00510F19" w:rsidP="00CC6EAF">
            <w:pPr>
              <w:keepNext/>
              <w:jc w:val="center"/>
              <w:outlineLvl w:val="5"/>
              <w:rPr>
                <w:rFonts w:cs="Times New Roman"/>
                <w:b/>
                <w:bCs w:val="0"/>
                <w:sz w:val="20"/>
                <w:szCs w:val="20"/>
              </w:rPr>
            </w:pPr>
          </w:p>
        </w:tc>
        <w:tc>
          <w:tcPr>
            <w:tcW w:w="990" w:type="dxa"/>
            <w:tcBorders>
              <w:bottom w:val="single" w:sz="4" w:space="0" w:color="auto"/>
            </w:tcBorders>
            <w:shd w:val="pct20" w:color="auto" w:fill="FFFFFF"/>
          </w:tcPr>
          <w:p w:rsidR="00510F19" w:rsidRPr="00510F19" w:rsidRDefault="00510F19" w:rsidP="00CC6EAF">
            <w:pPr>
              <w:jc w:val="center"/>
              <w:rPr>
                <w:rFonts w:cs="Times New Roman"/>
                <w:b/>
                <w:bCs w:val="0"/>
                <w:sz w:val="20"/>
                <w:szCs w:val="20"/>
              </w:rPr>
            </w:pPr>
          </w:p>
        </w:tc>
        <w:tc>
          <w:tcPr>
            <w:tcW w:w="900" w:type="dxa"/>
            <w:tcBorders>
              <w:bottom w:val="single" w:sz="4" w:space="0" w:color="auto"/>
            </w:tcBorders>
            <w:shd w:val="pct20" w:color="auto" w:fill="FFFFFF"/>
          </w:tcPr>
          <w:p w:rsidR="00510F19" w:rsidRPr="00510F19" w:rsidRDefault="00510F19" w:rsidP="00CC6EAF">
            <w:pPr>
              <w:jc w:val="center"/>
              <w:rPr>
                <w:rFonts w:cs="Times New Roman"/>
                <w:b/>
                <w:bCs w:val="0"/>
                <w:sz w:val="20"/>
                <w:szCs w:val="20"/>
              </w:rPr>
            </w:pPr>
          </w:p>
        </w:tc>
        <w:tc>
          <w:tcPr>
            <w:tcW w:w="1530" w:type="dxa"/>
            <w:tcBorders>
              <w:bottom w:val="single" w:sz="4" w:space="0" w:color="auto"/>
            </w:tcBorders>
            <w:shd w:val="pct20" w:color="auto" w:fill="FFFFFF"/>
          </w:tcPr>
          <w:p w:rsidR="00510F19" w:rsidRPr="00510F19" w:rsidRDefault="00510F19" w:rsidP="00CC6EAF">
            <w:pPr>
              <w:jc w:val="center"/>
              <w:rPr>
                <w:rFonts w:cs="Times New Roman"/>
                <w:b/>
                <w:bCs w:val="0"/>
                <w:sz w:val="20"/>
                <w:szCs w:val="20"/>
              </w:rPr>
            </w:pPr>
          </w:p>
        </w:tc>
      </w:tr>
      <w:tr w:rsidR="00510F19" w:rsidRPr="00CC6EAF" w:rsidTr="00510F19">
        <w:trPr>
          <w:jc w:val="center"/>
        </w:trPr>
        <w:tc>
          <w:tcPr>
            <w:tcW w:w="4585" w:type="dxa"/>
            <w:tcBorders>
              <w:bottom w:val="single" w:sz="4" w:space="0" w:color="auto"/>
            </w:tcBorders>
          </w:tcPr>
          <w:p w:rsidR="00510F19" w:rsidRPr="00F95828" w:rsidRDefault="00510F19" w:rsidP="00CC6EAF">
            <w:pPr>
              <w:autoSpaceDE w:val="0"/>
              <w:autoSpaceDN w:val="0"/>
              <w:adjustRightInd w:val="0"/>
              <w:rPr>
                <w:rFonts w:cs="Palatino Linotype"/>
                <w:bCs w:val="0"/>
                <w:color w:val="000000"/>
                <w:sz w:val="24"/>
                <w:szCs w:val="24"/>
              </w:rPr>
            </w:pPr>
            <w:r w:rsidRPr="00CC6EAF">
              <w:rPr>
                <w:rFonts w:cs="Palatino Linotype"/>
                <w:bCs w:val="0"/>
                <w:color w:val="000000"/>
              </w:rPr>
              <w:t xml:space="preserve">1. Educators demonstrate knowledge of English Language Arts subject matter content that specifically includes literature and multimedia texts as well as knowledge of the nature of adolescents as readers. </w:t>
            </w:r>
          </w:p>
        </w:tc>
        <w:tc>
          <w:tcPr>
            <w:tcW w:w="1800" w:type="dxa"/>
            <w:tcBorders>
              <w:bottom w:val="single" w:sz="4" w:space="0" w:color="auto"/>
            </w:tcBorders>
          </w:tcPr>
          <w:p w:rsidR="00510F19" w:rsidRPr="00CC6EAF" w:rsidRDefault="00510F19" w:rsidP="00CC6EAF">
            <w:pPr>
              <w:keepNext/>
              <w:outlineLvl w:val="5"/>
              <w:rPr>
                <w:rFonts w:ascii="Times New Roman" w:hAnsi="Times New Roman" w:cs="Times New Roman"/>
                <w:b/>
                <w:bCs w:val="0"/>
                <w:szCs w:val="20"/>
              </w:rPr>
            </w:pPr>
          </w:p>
        </w:tc>
        <w:tc>
          <w:tcPr>
            <w:tcW w:w="990" w:type="dxa"/>
            <w:tcBorders>
              <w:bottom w:val="single" w:sz="4" w:space="0" w:color="auto"/>
            </w:tcBorders>
          </w:tcPr>
          <w:p w:rsidR="00510F19" w:rsidRPr="00CC6EAF" w:rsidRDefault="00510F19" w:rsidP="00CC6EAF">
            <w:pPr>
              <w:rPr>
                <w:rFonts w:ascii="Times New Roman" w:hAnsi="Times New Roman" w:cs="Times New Roman"/>
                <w:b/>
                <w:bCs w:val="0"/>
                <w:szCs w:val="20"/>
              </w:rPr>
            </w:pPr>
          </w:p>
        </w:tc>
        <w:tc>
          <w:tcPr>
            <w:tcW w:w="900" w:type="dxa"/>
            <w:tcBorders>
              <w:bottom w:val="single" w:sz="4" w:space="0" w:color="auto"/>
            </w:tcBorders>
          </w:tcPr>
          <w:p w:rsidR="00510F19" w:rsidRPr="00CC6EAF" w:rsidRDefault="00510F19" w:rsidP="00CC6EAF">
            <w:pPr>
              <w:rPr>
                <w:rFonts w:ascii="Times New Roman" w:hAnsi="Times New Roman" w:cs="Times New Roman"/>
                <w:b/>
                <w:bCs w:val="0"/>
                <w:szCs w:val="20"/>
              </w:rPr>
            </w:pPr>
          </w:p>
        </w:tc>
        <w:tc>
          <w:tcPr>
            <w:tcW w:w="1530" w:type="dxa"/>
            <w:tcBorders>
              <w:bottom w:val="single" w:sz="4" w:space="0" w:color="auto"/>
            </w:tcBorders>
          </w:tcPr>
          <w:p w:rsidR="00510F19" w:rsidRPr="00CC6EAF" w:rsidRDefault="00510F19" w:rsidP="00CC6EAF">
            <w:pPr>
              <w:rPr>
                <w:rFonts w:ascii="Times New Roman" w:hAnsi="Times New Roman" w:cs="Times New Roman"/>
                <w:b/>
                <w:bCs w:val="0"/>
                <w:szCs w:val="20"/>
              </w:rPr>
            </w:pPr>
          </w:p>
        </w:tc>
      </w:tr>
      <w:tr w:rsidR="00510F19" w:rsidRPr="00CC6EAF" w:rsidTr="00510F19">
        <w:trPr>
          <w:jc w:val="center"/>
        </w:trPr>
        <w:tc>
          <w:tcPr>
            <w:tcW w:w="4585" w:type="dxa"/>
            <w:tcBorders>
              <w:bottom w:val="single" w:sz="4" w:space="0" w:color="auto"/>
            </w:tcBorders>
          </w:tcPr>
          <w:p w:rsidR="00510F19" w:rsidRPr="00510F19" w:rsidRDefault="00510F19" w:rsidP="00510F19">
            <w:pPr>
              <w:autoSpaceDE w:val="0"/>
              <w:autoSpaceDN w:val="0"/>
              <w:adjustRightInd w:val="0"/>
              <w:rPr>
                <w:rFonts w:cs="Palatino Linotype"/>
                <w:bCs w:val="0"/>
                <w:color w:val="000000"/>
              </w:rPr>
            </w:pPr>
            <w:r w:rsidRPr="00CC6EAF">
              <w:rPr>
                <w:rFonts w:cs="Palatino Linotype"/>
                <w:bCs w:val="0"/>
                <w:color w:val="000000"/>
              </w:rPr>
              <w:t xml:space="preserve">1.1. Educators are knowledgeable about text—print and non-print texts, various forms of media, multimodal texts, and classic and contemporary texts, including young adult literature—that represent a range of world literatures, historical traditions, genres, and the experiences of different genders, ethnicities, and social classes. </w:t>
            </w:r>
          </w:p>
        </w:tc>
        <w:tc>
          <w:tcPr>
            <w:tcW w:w="1800" w:type="dxa"/>
            <w:tcBorders>
              <w:bottom w:val="single" w:sz="4" w:space="0" w:color="auto"/>
            </w:tcBorders>
          </w:tcPr>
          <w:p w:rsidR="00510F19" w:rsidRPr="00CC6EAF" w:rsidRDefault="00510F19" w:rsidP="00CC6EAF">
            <w:pPr>
              <w:keepNext/>
              <w:outlineLvl w:val="5"/>
              <w:rPr>
                <w:rFonts w:ascii="Times New Roman" w:hAnsi="Times New Roman" w:cs="Times New Roman"/>
                <w:b/>
                <w:bCs w:val="0"/>
                <w:szCs w:val="20"/>
              </w:rPr>
            </w:pPr>
          </w:p>
        </w:tc>
        <w:tc>
          <w:tcPr>
            <w:tcW w:w="990" w:type="dxa"/>
            <w:tcBorders>
              <w:bottom w:val="single" w:sz="4" w:space="0" w:color="auto"/>
            </w:tcBorders>
          </w:tcPr>
          <w:p w:rsidR="00510F19" w:rsidRPr="00CC6EAF" w:rsidRDefault="00510F19" w:rsidP="00CC6EAF">
            <w:pPr>
              <w:rPr>
                <w:rFonts w:ascii="Times New Roman" w:hAnsi="Times New Roman" w:cs="Times New Roman"/>
                <w:b/>
                <w:bCs w:val="0"/>
                <w:szCs w:val="20"/>
              </w:rPr>
            </w:pPr>
          </w:p>
        </w:tc>
        <w:tc>
          <w:tcPr>
            <w:tcW w:w="900" w:type="dxa"/>
            <w:tcBorders>
              <w:bottom w:val="single" w:sz="4" w:space="0" w:color="auto"/>
            </w:tcBorders>
          </w:tcPr>
          <w:p w:rsidR="00510F19" w:rsidRPr="00CC6EAF" w:rsidRDefault="00510F19" w:rsidP="00CC6EAF">
            <w:pPr>
              <w:rPr>
                <w:rFonts w:ascii="Times New Roman" w:hAnsi="Times New Roman" w:cs="Times New Roman"/>
                <w:b/>
                <w:bCs w:val="0"/>
                <w:szCs w:val="20"/>
              </w:rPr>
            </w:pPr>
          </w:p>
        </w:tc>
        <w:tc>
          <w:tcPr>
            <w:tcW w:w="1530" w:type="dxa"/>
            <w:tcBorders>
              <w:bottom w:val="single" w:sz="4" w:space="0" w:color="auto"/>
            </w:tcBorders>
          </w:tcPr>
          <w:p w:rsidR="00510F19" w:rsidRPr="00CC6EAF" w:rsidRDefault="00510F19" w:rsidP="00CC6EAF">
            <w:pPr>
              <w:rPr>
                <w:rFonts w:ascii="Times New Roman" w:hAnsi="Times New Roman" w:cs="Times New Roman"/>
                <w:b/>
                <w:bCs w:val="0"/>
                <w:szCs w:val="20"/>
              </w:rPr>
            </w:pPr>
          </w:p>
        </w:tc>
      </w:tr>
      <w:tr w:rsidR="00510F19" w:rsidRPr="00CC6EAF" w:rsidTr="00510F19">
        <w:trPr>
          <w:jc w:val="center"/>
        </w:trPr>
        <w:tc>
          <w:tcPr>
            <w:tcW w:w="4585" w:type="dxa"/>
            <w:tcBorders>
              <w:bottom w:val="single" w:sz="4" w:space="0" w:color="auto"/>
            </w:tcBorders>
          </w:tcPr>
          <w:p w:rsidR="00510F19" w:rsidRPr="00510F19" w:rsidRDefault="00510F19" w:rsidP="00510F19">
            <w:pPr>
              <w:autoSpaceDE w:val="0"/>
              <w:autoSpaceDN w:val="0"/>
              <w:adjustRightInd w:val="0"/>
              <w:rPr>
                <w:rFonts w:cs="Palatino Linotype"/>
                <w:bCs w:val="0"/>
                <w:color w:val="000000"/>
              </w:rPr>
            </w:pPr>
            <w:r w:rsidRPr="00CC6EAF">
              <w:rPr>
                <w:rFonts w:cs="Palatino Linotype"/>
                <w:bCs w:val="0"/>
                <w:color w:val="000000"/>
              </w:rPr>
              <w:t xml:space="preserve">1.2. Educators interpret, analyze, and critique a range of texts, including use of literary theories (e.g. Feminism) and literary devices (e.g. symbolism). </w:t>
            </w:r>
          </w:p>
        </w:tc>
        <w:tc>
          <w:tcPr>
            <w:tcW w:w="1800" w:type="dxa"/>
            <w:tcBorders>
              <w:bottom w:val="single" w:sz="4" w:space="0" w:color="auto"/>
            </w:tcBorders>
          </w:tcPr>
          <w:p w:rsidR="00510F19" w:rsidRPr="00CC6EAF" w:rsidRDefault="00510F19" w:rsidP="00CC6EAF">
            <w:pPr>
              <w:keepNext/>
              <w:outlineLvl w:val="5"/>
              <w:rPr>
                <w:rFonts w:ascii="Times New Roman" w:hAnsi="Times New Roman" w:cs="Times New Roman"/>
                <w:b/>
                <w:bCs w:val="0"/>
                <w:szCs w:val="20"/>
              </w:rPr>
            </w:pPr>
          </w:p>
        </w:tc>
        <w:tc>
          <w:tcPr>
            <w:tcW w:w="990" w:type="dxa"/>
            <w:tcBorders>
              <w:bottom w:val="single" w:sz="4" w:space="0" w:color="auto"/>
            </w:tcBorders>
          </w:tcPr>
          <w:p w:rsidR="00510F19" w:rsidRPr="00CC6EAF" w:rsidRDefault="00510F19" w:rsidP="00CC6EAF">
            <w:pPr>
              <w:rPr>
                <w:rFonts w:ascii="Times New Roman" w:hAnsi="Times New Roman" w:cs="Times New Roman"/>
                <w:b/>
                <w:bCs w:val="0"/>
                <w:szCs w:val="20"/>
              </w:rPr>
            </w:pPr>
          </w:p>
        </w:tc>
        <w:tc>
          <w:tcPr>
            <w:tcW w:w="900" w:type="dxa"/>
            <w:tcBorders>
              <w:bottom w:val="single" w:sz="4" w:space="0" w:color="auto"/>
            </w:tcBorders>
          </w:tcPr>
          <w:p w:rsidR="00510F19" w:rsidRPr="00CC6EAF" w:rsidRDefault="00510F19" w:rsidP="00CC6EAF">
            <w:pPr>
              <w:rPr>
                <w:rFonts w:ascii="Times New Roman" w:hAnsi="Times New Roman" w:cs="Times New Roman"/>
                <w:b/>
                <w:bCs w:val="0"/>
                <w:szCs w:val="20"/>
              </w:rPr>
            </w:pPr>
          </w:p>
        </w:tc>
        <w:tc>
          <w:tcPr>
            <w:tcW w:w="1530" w:type="dxa"/>
            <w:tcBorders>
              <w:bottom w:val="single" w:sz="4" w:space="0" w:color="auto"/>
            </w:tcBorders>
          </w:tcPr>
          <w:p w:rsidR="00510F19" w:rsidRPr="00CC6EAF" w:rsidRDefault="00510F19" w:rsidP="00CC6EAF">
            <w:pPr>
              <w:rPr>
                <w:rFonts w:ascii="Times New Roman" w:hAnsi="Times New Roman" w:cs="Times New Roman"/>
                <w:b/>
                <w:bCs w:val="0"/>
                <w:szCs w:val="20"/>
              </w:rPr>
            </w:pPr>
          </w:p>
        </w:tc>
      </w:tr>
      <w:tr w:rsidR="00510F19" w:rsidRPr="00CC6EAF" w:rsidTr="00510F19">
        <w:trPr>
          <w:jc w:val="center"/>
        </w:trPr>
        <w:tc>
          <w:tcPr>
            <w:tcW w:w="4585" w:type="dxa"/>
            <w:tcBorders>
              <w:bottom w:val="single" w:sz="4" w:space="0" w:color="auto"/>
            </w:tcBorders>
          </w:tcPr>
          <w:p w:rsidR="00510F19" w:rsidRPr="00510F19" w:rsidRDefault="00510F19" w:rsidP="00510F19">
            <w:pPr>
              <w:autoSpaceDE w:val="0"/>
              <w:autoSpaceDN w:val="0"/>
              <w:adjustRightInd w:val="0"/>
              <w:rPr>
                <w:rFonts w:cs="Palatino Linotype"/>
                <w:bCs w:val="0"/>
                <w:color w:val="000000"/>
              </w:rPr>
            </w:pPr>
            <w:r w:rsidRPr="00CC6EAF">
              <w:rPr>
                <w:rFonts w:cs="Palatino Linotype"/>
                <w:bCs w:val="0"/>
                <w:color w:val="000000"/>
              </w:rPr>
              <w:t xml:space="preserve">1.3. Educators are knowledgeable about how adolescents read various text types and know how to recommend and select texts that reflect students’ cultures and interests or expose students to new perspectives. </w:t>
            </w:r>
          </w:p>
        </w:tc>
        <w:tc>
          <w:tcPr>
            <w:tcW w:w="1800" w:type="dxa"/>
            <w:tcBorders>
              <w:bottom w:val="single" w:sz="4" w:space="0" w:color="auto"/>
            </w:tcBorders>
          </w:tcPr>
          <w:p w:rsidR="00510F19" w:rsidRPr="00CC6EAF" w:rsidRDefault="00510F19" w:rsidP="00CC6EAF">
            <w:pPr>
              <w:keepNext/>
              <w:outlineLvl w:val="5"/>
              <w:rPr>
                <w:rFonts w:ascii="Times New Roman" w:hAnsi="Times New Roman" w:cs="Times New Roman"/>
                <w:b/>
                <w:bCs w:val="0"/>
                <w:szCs w:val="20"/>
              </w:rPr>
            </w:pPr>
          </w:p>
        </w:tc>
        <w:tc>
          <w:tcPr>
            <w:tcW w:w="990" w:type="dxa"/>
            <w:tcBorders>
              <w:bottom w:val="single" w:sz="4" w:space="0" w:color="auto"/>
            </w:tcBorders>
          </w:tcPr>
          <w:p w:rsidR="00510F19" w:rsidRPr="00CC6EAF" w:rsidRDefault="00510F19" w:rsidP="00CC6EAF">
            <w:pPr>
              <w:rPr>
                <w:rFonts w:ascii="Times New Roman" w:hAnsi="Times New Roman" w:cs="Times New Roman"/>
                <w:b/>
                <w:bCs w:val="0"/>
                <w:szCs w:val="20"/>
              </w:rPr>
            </w:pPr>
          </w:p>
        </w:tc>
        <w:tc>
          <w:tcPr>
            <w:tcW w:w="900" w:type="dxa"/>
            <w:tcBorders>
              <w:bottom w:val="single" w:sz="4" w:space="0" w:color="auto"/>
            </w:tcBorders>
          </w:tcPr>
          <w:p w:rsidR="00510F19" w:rsidRPr="00CC6EAF" w:rsidRDefault="00510F19" w:rsidP="00CC6EAF">
            <w:pPr>
              <w:rPr>
                <w:rFonts w:ascii="Times New Roman" w:hAnsi="Times New Roman" w:cs="Times New Roman"/>
                <w:b/>
                <w:bCs w:val="0"/>
                <w:szCs w:val="20"/>
              </w:rPr>
            </w:pPr>
          </w:p>
        </w:tc>
        <w:tc>
          <w:tcPr>
            <w:tcW w:w="1530" w:type="dxa"/>
            <w:tcBorders>
              <w:bottom w:val="single" w:sz="4" w:space="0" w:color="auto"/>
            </w:tcBorders>
          </w:tcPr>
          <w:p w:rsidR="00510F19" w:rsidRPr="00CC6EAF" w:rsidRDefault="00510F19" w:rsidP="00CC6EAF">
            <w:pPr>
              <w:rPr>
                <w:rFonts w:ascii="Times New Roman" w:hAnsi="Times New Roman" w:cs="Times New Roman"/>
                <w:b/>
                <w:bCs w:val="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CC6EAF" w:rsidRDefault="00510F19" w:rsidP="00CC6EAF">
            <w:pPr>
              <w:autoSpaceDE w:val="0"/>
              <w:autoSpaceDN w:val="0"/>
              <w:adjustRightInd w:val="0"/>
              <w:rPr>
                <w:rFonts w:cs="Palatino Linotype"/>
                <w:bCs w:val="0"/>
                <w:color w:val="000000"/>
              </w:rPr>
            </w:pPr>
            <w:r w:rsidRPr="00CC6EAF">
              <w:rPr>
                <w:rFonts w:cs="Palatino Linotype"/>
                <w:bCs w:val="0"/>
                <w:color w:val="000000"/>
              </w:rPr>
              <w:t xml:space="preserve">2. Educators demonstrate knowledge of English Language Arts subject matter that specifically includes language and writing </w:t>
            </w:r>
            <w:r w:rsidRPr="00CC6EAF">
              <w:rPr>
                <w:rFonts w:cs="Palatino Linotype"/>
                <w:bCs w:val="0"/>
                <w:color w:val="000000"/>
              </w:rPr>
              <w:lastRenderedPageBreak/>
              <w:t xml:space="preserve">as well as knowledge of adolescents as language users. </w:t>
            </w:r>
          </w:p>
        </w:tc>
        <w:tc>
          <w:tcPr>
            <w:tcW w:w="1800" w:type="dxa"/>
            <w:tcBorders>
              <w:top w:val="single" w:sz="4" w:space="0" w:color="auto"/>
              <w:bottom w:val="single" w:sz="4" w:space="0" w:color="auto"/>
            </w:tcBorders>
          </w:tcPr>
          <w:p w:rsidR="00510F19" w:rsidRPr="00CC6EAF" w:rsidRDefault="00510F19" w:rsidP="00CC6EAF">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CC6EAF">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CC6EAF">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CC6EAF">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510F19" w:rsidRDefault="00510F19" w:rsidP="00510F19">
            <w:pPr>
              <w:autoSpaceDE w:val="0"/>
              <w:autoSpaceDN w:val="0"/>
              <w:adjustRightInd w:val="0"/>
              <w:rPr>
                <w:rFonts w:cs="Palatino Linotype"/>
                <w:bCs w:val="0"/>
                <w:color w:val="000000"/>
              </w:rPr>
            </w:pPr>
            <w:r w:rsidRPr="00CC6EAF">
              <w:rPr>
                <w:rFonts w:cs="Palatino Linotype"/>
                <w:bCs w:val="0"/>
                <w:color w:val="000000"/>
              </w:rPr>
              <w:t xml:space="preserve">2.1. Educators can compose a range of formal and informal, written and digital texts taking into consideration the interrelationships among form, audience, context, and purpose. </w:t>
            </w:r>
          </w:p>
        </w:tc>
        <w:tc>
          <w:tcPr>
            <w:tcW w:w="1800" w:type="dxa"/>
            <w:tcBorders>
              <w:top w:val="single" w:sz="4" w:space="0" w:color="auto"/>
              <w:bottom w:val="single" w:sz="4" w:space="0" w:color="auto"/>
            </w:tcBorders>
          </w:tcPr>
          <w:p w:rsidR="00510F19" w:rsidRPr="00CC6EAF" w:rsidRDefault="00510F19" w:rsidP="00CC6EAF">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CC6EAF">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CC6EAF">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CC6EAF">
            <w:pPr>
              <w:rPr>
                <w:rFonts w:ascii="Times New Roman" w:hAnsi="Times New Roman" w:cs="Times New Roman"/>
                <w:bCs w:val="0"/>
                <w:sz w:val="20"/>
                <w:szCs w:val="20"/>
              </w:rPr>
            </w:pPr>
          </w:p>
        </w:tc>
      </w:tr>
      <w:tr w:rsidR="00510F19" w:rsidRPr="00CC6EAF" w:rsidTr="00510F19">
        <w:trPr>
          <w:cantSplit/>
          <w:jc w:val="center"/>
        </w:trPr>
        <w:tc>
          <w:tcPr>
            <w:tcW w:w="4585" w:type="dxa"/>
            <w:tcBorders>
              <w:top w:val="single" w:sz="4" w:space="0" w:color="auto"/>
              <w:bottom w:val="single" w:sz="4" w:space="0" w:color="auto"/>
            </w:tcBorders>
          </w:tcPr>
          <w:p w:rsidR="00510F19" w:rsidRPr="00510F19" w:rsidRDefault="00510F19" w:rsidP="00510F19">
            <w:pPr>
              <w:autoSpaceDE w:val="0"/>
              <w:autoSpaceDN w:val="0"/>
              <w:adjustRightInd w:val="0"/>
              <w:rPr>
                <w:rFonts w:cs="Palatino Linotype"/>
                <w:bCs w:val="0"/>
                <w:color w:val="000000"/>
              </w:rPr>
            </w:pPr>
            <w:r w:rsidRPr="00CC6EAF">
              <w:rPr>
                <w:rFonts w:cs="Palatino Linotype"/>
                <w:bCs w:val="0"/>
                <w:color w:val="000000"/>
              </w:rPr>
              <w:t>2.2. Educators are knowledgeable about how adolescent writers compose texts through a recursive process.</w:t>
            </w:r>
          </w:p>
        </w:tc>
        <w:tc>
          <w:tcPr>
            <w:tcW w:w="1800" w:type="dxa"/>
            <w:tcBorders>
              <w:top w:val="single" w:sz="4" w:space="0" w:color="auto"/>
              <w:bottom w:val="single" w:sz="4" w:space="0" w:color="auto"/>
            </w:tcBorders>
          </w:tcPr>
          <w:p w:rsidR="00510F19" w:rsidRPr="00CC6EAF" w:rsidRDefault="00510F19" w:rsidP="00CC6EAF">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CC6EAF">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CC6EAF">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CC6EAF">
            <w:pPr>
              <w:rPr>
                <w:rFonts w:ascii="Times New Roman" w:hAnsi="Times New Roman" w:cs="Times New Roman"/>
                <w:bCs w:val="0"/>
                <w:sz w:val="20"/>
                <w:szCs w:val="20"/>
              </w:rPr>
            </w:pPr>
          </w:p>
        </w:tc>
      </w:tr>
      <w:tr w:rsidR="00510F19" w:rsidRPr="00CC6EAF" w:rsidTr="00510F19">
        <w:trPr>
          <w:cantSplit/>
          <w:jc w:val="center"/>
        </w:trPr>
        <w:tc>
          <w:tcPr>
            <w:tcW w:w="4585" w:type="dxa"/>
            <w:tcBorders>
              <w:top w:val="single" w:sz="4" w:space="0" w:color="auto"/>
              <w:bottom w:val="single" w:sz="4" w:space="0" w:color="auto"/>
            </w:tcBorders>
          </w:tcPr>
          <w:p w:rsidR="00510F19" w:rsidRPr="00510F19" w:rsidRDefault="00510F19" w:rsidP="00510F19">
            <w:pPr>
              <w:autoSpaceDE w:val="0"/>
              <w:autoSpaceDN w:val="0"/>
              <w:adjustRightInd w:val="0"/>
              <w:rPr>
                <w:rFonts w:cs="Palatino Linotype"/>
                <w:bCs w:val="0"/>
                <w:color w:val="000000"/>
              </w:rPr>
            </w:pPr>
            <w:r w:rsidRPr="00CC6EAF">
              <w:rPr>
                <w:rFonts w:cs="Palatino Linotype"/>
                <w:bCs w:val="0"/>
                <w:color w:val="000000"/>
              </w:rPr>
              <w:t xml:space="preserve">2.3. Educators can use contemporary technologies to compose text (e.g., various digital platforms, video, etc.) </w:t>
            </w:r>
          </w:p>
        </w:tc>
        <w:tc>
          <w:tcPr>
            <w:tcW w:w="1800" w:type="dxa"/>
            <w:tcBorders>
              <w:top w:val="single" w:sz="4" w:space="0" w:color="auto"/>
              <w:bottom w:val="single" w:sz="4" w:space="0" w:color="auto"/>
            </w:tcBorders>
          </w:tcPr>
          <w:p w:rsidR="00510F19" w:rsidRPr="00CC6EAF" w:rsidRDefault="00510F19" w:rsidP="00CC6EAF">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CC6EAF">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CC6EAF">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CC6EAF">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CC6EAF" w:rsidRDefault="00510F19" w:rsidP="00CC6EAF">
            <w:pPr>
              <w:autoSpaceDE w:val="0"/>
              <w:autoSpaceDN w:val="0"/>
              <w:adjustRightInd w:val="0"/>
              <w:rPr>
                <w:rFonts w:cs="Palatino Linotype"/>
                <w:bCs w:val="0"/>
                <w:color w:val="000000"/>
              </w:rPr>
            </w:pPr>
            <w:r w:rsidRPr="00CC6EAF">
              <w:rPr>
                <w:rFonts w:cs="Palatino Linotype"/>
                <w:bCs w:val="0"/>
                <w:color w:val="000000"/>
              </w:rPr>
              <w:t xml:space="preserve">2.4. Educators know the conventions of English language (grammar, usage, and mechanics) as they relate to various forms, audience, context, and purpose. </w:t>
            </w:r>
          </w:p>
        </w:tc>
        <w:tc>
          <w:tcPr>
            <w:tcW w:w="1800" w:type="dxa"/>
            <w:tcBorders>
              <w:top w:val="single" w:sz="4" w:space="0" w:color="auto"/>
              <w:bottom w:val="single" w:sz="4" w:space="0" w:color="auto"/>
            </w:tcBorders>
          </w:tcPr>
          <w:p w:rsidR="00510F19" w:rsidRPr="00CC6EAF" w:rsidRDefault="00510F19" w:rsidP="00CC6EAF">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CC6EAF">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CC6EAF">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CC6EAF">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CC6EAF" w:rsidRDefault="00510F19" w:rsidP="00CC6EAF">
            <w:pPr>
              <w:autoSpaceDE w:val="0"/>
              <w:autoSpaceDN w:val="0"/>
              <w:adjustRightInd w:val="0"/>
              <w:rPr>
                <w:rFonts w:cs="Palatino Linotype"/>
                <w:bCs w:val="0"/>
                <w:color w:val="000000"/>
              </w:rPr>
            </w:pPr>
            <w:r w:rsidRPr="00CC6EAF">
              <w:rPr>
                <w:rFonts w:cs="Palatino Linotype"/>
                <w:bCs w:val="0"/>
                <w:color w:val="000000"/>
              </w:rPr>
              <w:t xml:space="preserve">2.5. Educators understand the impact of language on society and recognize that language continues to evolve. </w:t>
            </w:r>
          </w:p>
        </w:tc>
        <w:tc>
          <w:tcPr>
            <w:tcW w:w="1800" w:type="dxa"/>
            <w:tcBorders>
              <w:top w:val="single" w:sz="4" w:space="0" w:color="auto"/>
              <w:bottom w:val="single" w:sz="4" w:space="0" w:color="auto"/>
            </w:tcBorders>
          </w:tcPr>
          <w:p w:rsidR="00510F19" w:rsidRPr="00CC6EAF" w:rsidRDefault="00510F19" w:rsidP="00CC6EAF">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CC6EAF">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CC6EAF">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CC6EAF">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CC6EAF" w:rsidRDefault="00510F19" w:rsidP="00CC6EAF">
            <w:pPr>
              <w:autoSpaceDE w:val="0"/>
              <w:autoSpaceDN w:val="0"/>
              <w:adjustRightInd w:val="0"/>
              <w:rPr>
                <w:rFonts w:cs="Palatino Linotype"/>
                <w:bCs w:val="0"/>
                <w:color w:val="000000"/>
              </w:rPr>
            </w:pPr>
            <w:r w:rsidRPr="00F95828">
              <w:rPr>
                <w:rFonts w:cs="Palatino Linotype"/>
                <w:b/>
                <w:color w:val="000000"/>
              </w:rPr>
              <w:t>Content Pedagogy: Planning Literature and Reading Instruction in ELA</w:t>
            </w:r>
          </w:p>
        </w:tc>
        <w:tc>
          <w:tcPr>
            <w:tcW w:w="1800" w:type="dxa"/>
            <w:tcBorders>
              <w:top w:val="single" w:sz="4" w:space="0" w:color="auto"/>
              <w:bottom w:val="single" w:sz="4" w:space="0" w:color="auto"/>
            </w:tcBorders>
          </w:tcPr>
          <w:p w:rsidR="00510F19" w:rsidRPr="00CC6EAF" w:rsidRDefault="00510F19" w:rsidP="00CC6EAF">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CC6EAF">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CC6EAF">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CC6EAF">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CC6EAF" w:rsidRDefault="00510F19" w:rsidP="00F95828">
            <w:pPr>
              <w:autoSpaceDE w:val="0"/>
              <w:autoSpaceDN w:val="0"/>
              <w:adjustRightInd w:val="0"/>
              <w:rPr>
                <w:rFonts w:cs="Palatino Linotype"/>
                <w:bCs w:val="0"/>
                <w:color w:val="000000"/>
              </w:rPr>
            </w:pPr>
            <w:r w:rsidRPr="00CC6EAF">
              <w:rPr>
                <w:rFonts w:cs="Palatino Linotype"/>
                <w:bCs w:val="0"/>
                <w:color w:val="000000"/>
              </w:rPr>
              <w:t xml:space="preserve">3. Educators plan instruction and design assessments for the reading and study of literature and other text types that promote learning for all students. </w:t>
            </w:r>
          </w:p>
        </w:tc>
        <w:tc>
          <w:tcPr>
            <w:tcW w:w="1800" w:type="dxa"/>
            <w:tcBorders>
              <w:top w:val="single" w:sz="4" w:space="0" w:color="auto"/>
              <w:bottom w:val="single" w:sz="4" w:space="0" w:color="auto"/>
            </w:tcBorders>
          </w:tcPr>
          <w:p w:rsidR="00510F19" w:rsidRPr="00CC6EAF" w:rsidRDefault="00510F19" w:rsidP="00F95828">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CC6EAF" w:rsidRDefault="00510F19" w:rsidP="00F95828">
            <w:pPr>
              <w:autoSpaceDE w:val="0"/>
              <w:autoSpaceDN w:val="0"/>
              <w:adjustRightInd w:val="0"/>
              <w:rPr>
                <w:rFonts w:cs="Palatino Linotype"/>
                <w:bCs w:val="0"/>
                <w:color w:val="000000"/>
                <w:sz w:val="24"/>
                <w:szCs w:val="24"/>
              </w:rPr>
            </w:pPr>
            <w:r w:rsidRPr="00CC6EAF">
              <w:rPr>
                <w:rFonts w:cs="Palatino Linotype"/>
                <w:bCs w:val="0"/>
                <w:color w:val="000000"/>
              </w:rPr>
              <w:t xml:space="preserve">3.1. Educators use their knowledge of theory, research, and practice in English Language Arts to plan standards-based, coherent, relevant, and authentic </w:t>
            </w:r>
          </w:p>
          <w:p w:rsidR="00510F19" w:rsidRPr="00CC6EAF" w:rsidRDefault="00510F19" w:rsidP="00F95828">
            <w:pPr>
              <w:autoSpaceDE w:val="0"/>
              <w:autoSpaceDN w:val="0"/>
              <w:adjustRightInd w:val="0"/>
              <w:rPr>
                <w:rFonts w:cs="Palatino Linotype"/>
                <w:bCs w:val="0"/>
                <w:color w:val="000000"/>
              </w:rPr>
            </w:pPr>
            <w:r w:rsidRPr="00CC6EAF">
              <w:rPr>
                <w:rFonts w:cs="Palatino Linotype"/>
                <w:bCs w:val="0"/>
                <w:color w:val="000000"/>
              </w:rPr>
              <w:t xml:space="preserve">learning experiences that utilize a range of texts—across genres, periods, forms, authors, cultures, and various forms of media. </w:t>
            </w:r>
          </w:p>
        </w:tc>
        <w:tc>
          <w:tcPr>
            <w:tcW w:w="1800" w:type="dxa"/>
            <w:tcBorders>
              <w:top w:val="single" w:sz="4" w:space="0" w:color="auto"/>
              <w:bottom w:val="single" w:sz="4" w:space="0" w:color="auto"/>
            </w:tcBorders>
          </w:tcPr>
          <w:p w:rsidR="00510F19" w:rsidRPr="00CC6EAF" w:rsidRDefault="00510F19" w:rsidP="00F95828">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CC6EAF" w:rsidRDefault="00510F19" w:rsidP="00F95828">
            <w:pPr>
              <w:autoSpaceDE w:val="0"/>
              <w:autoSpaceDN w:val="0"/>
              <w:adjustRightInd w:val="0"/>
              <w:rPr>
                <w:rFonts w:cs="Palatino Linotype"/>
                <w:bCs w:val="0"/>
                <w:color w:val="000000"/>
              </w:rPr>
            </w:pPr>
            <w:r w:rsidRPr="00CC6EAF">
              <w:rPr>
                <w:rFonts w:cs="Palatino Linotype"/>
                <w:bCs w:val="0"/>
                <w:color w:val="000000"/>
              </w:rPr>
              <w:t xml:space="preserve">3.2. Educators demonstrate their knowledge of English Language Arts instructional strategies that are motivating and accessible to all students, including English language learners, students with special needs, students from diverse language and </w:t>
            </w:r>
            <w:r w:rsidRPr="00CC6EAF">
              <w:rPr>
                <w:rFonts w:cs="Palatino Linotype"/>
                <w:bCs w:val="0"/>
                <w:color w:val="000000"/>
              </w:rPr>
              <w:lastRenderedPageBreak/>
              <w:t xml:space="preserve">learning backgrounds, those designated as high achieving, and those at risk of failure. </w:t>
            </w:r>
          </w:p>
        </w:tc>
        <w:tc>
          <w:tcPr>
            <w:tcW w:w="1800" w:type="dxa"/>
            <w:tcBorders>
              <w:top w:val="single" w:sz="4" w:space="0" w:color="auto"/>
              <w:bottom w:val="single" w:sz="4" w:space="0" w:color="auto"/>
            </w:tcBorders>
          </w:tcPr>
          <w:p w:rsidR="00510F19" w:rsidRPr="00CC6EAF" w:rsidRDefault="00510F19" w:rsidP="00F95828">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CC6EAF" w:rsidRDefault="00510F19" w:rsidP="00F95828">
            <w:pPr>
              <w:autoSpaceDE w:val="0"/>
              <w:autoSpaceDN w:val="0"/>
              <w:adjustRightInd w:val="0"/>
              <w:rPr>
                <w:rFonts w:cs="Palatino Linotype"/>
                <w:bCs w:val="0"/>
                <w:color w:val="000000"/>
              </w:rPr>
            </w:pPr>
            <w:r w:rsidRPr="00CC6EAF">
              <w:rPr>
                <w:rFonts w:cs="Palatino Linotype"/>
                <w:bCs w:val="0"/>
                <w:color w:val="000000"/>
              </w:rPr>
              <w:t xml:space="preserve">3.3. Educators design a range of authentic assessments (e.g., formal and informal, formative and summative) of reading and literature that demonstrate an understanding of how learners develop and that address interpretive, critical, and evaluative literacy skills. </w:t>
            </w:r>
          </w:p>
        </w:tc>
        <w:tc>
          <w:tcPr>
            <w:tcW w:w="1800" w:type="dxa"/>
            <w:tcBorders>
              <w:top w:val="single" w:sz="4" w:space="0" w:color="auto"/>
              <w:bottom w:val="single" w:sz="4" w:space="0" w:color="auto"/>
            </w:tcBorders>
          </w:tcPr>
          <w:p w:rsidR="00510F19" w:rsidRPr="00CC6EAF" w:rsidRDefault="00510F19" w:rsidP="00F95828">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CC6EAF" w:rsidRDefault="00510F19" w:rsidP="00F95828">
            <w:pPr>
              <w:autoSpaceDE w:val="0"/>
              <w:autoSpaceDN w:val="0"/>
              <w:adjustRightInd w:val="0"/>
              <w:rPr>
                <w:rFonts w:cs="Palatino Linotype"/>
                <w:bCs w:val="0"/>
                <w:color w:val="000000"/>
              </w:rPr>
            </w:pPr>
            <w:r w:rsidRPr="00CC6EAF">
              <w:rPr>
                <w:rFonts w:cs="Palatino Linotype"/>
                <w:bCs w:val="0"/>
                <w:color w:val="000000"/>
              </w:rPr>
              <w:t xml:space="preserve">3.4. Educators utilize a variety of reading strategies to guide students’ comprehension, fluency, analysis, and interpretation. </w:t>
            </w:r>
          </w:p>
        </w:tc>
        <w:tc>
          <w:tcPr>
            <w:tcW w:w="1800" w:type="dxa"/>
            <w:tcBorders>
              <w:top w:val="single" w:sz="4" w:space="0" w:color="auto"/>
              <w:bottom w:val="single" w:sz="4" w:space="0" w:color="auto"/>
            </w:tcBorders>
          </w:tcPr>
          <w:p w:rsidR="00510F19" w:rsidRPr="00CC6EAF" w:rsidRDefault="00510F19" w:rsidP="00F95828">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CC6EAF" w:rsidRDefault="00510F19" w:rsidP="00F95828">
            <w:pPr>
              <w:autoSpaceDE w:val="0"/>
              <w:autoSpaceDN w:val="0"/>
              <w:adjustRightInd w:val="0"/>
              <w:rPr>
                <w:rFonts w:cs="Palatino Linotype"/>
                <w:bCs w:val="0"/>
                <w:color w:val="000000"/>
              </w:rPr>
            </w:pPr>
            <w:r w:rsidRPr="00CC6EAF">
              <w:rPr>
                <w:rFonts w:cs="Palatino Linotype"/>
                <w:bCs w:val="0"/>
                <w:color w:val="000000"/>
              </w:rPr>
              <w:t xml:space="preserve">3.5. Educators design or knowledgeably select appropriate reading assessments to gather data about student interests, reading proficiencies, and reading processes in order to adjust and/or target instruction, flexibly group students, and match students with reading materials. </w:t>
            </w:r>
          </w:p>
        </w:tc>
        <w:tc>
          <w:tcPr>
            <w:tcW w:w="1800" w:type="dxa"/>
            <w:tcBorders>
              <w:top w:val="single" w:sz="4" w:space="0" w:color="auto"/>
              <w:bottom w:val="single" w:sz="4" w:space="0" w:color="auto"/>
            </w:tcBorders>
          </w:tcPr>
          <w:p w:rsidR="00510F19" w:rsidRPr="00CC6EAF" w:rsidRDefault="00510F19" w:rsidP="00F95828">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CC6EAF" w:rsidRDefault="00510F19" w:rsidP="00F95828">
            <w:pPr>
              <w:autoSpaceDE w:val="0"/>
              <w:autoSpaceDN w:val="0"/>
              <w:adjustRightInd w:val="0"/>
              <w:rPr>
                <w:rFonts w:cs="Palatino Linotype"/>
                <w:bCs w:val="0"/>
                <w:color w:val="000000"/>
              </w:rPr>
            </w:pPr>
            <w:r w:rsidRPr="00CC6EAF">
              <w:rPr>
                <w:rFonts w:cs="Palatino Linotype"/>
                <w:bCs w:val="0"/>
                <w:color w:val="000000"/>
              </w:rPr>
              <w:t xml:space="preserve">3.6. Educators can evaluate texts by qualitative and quantitative means (e.g., text features, vocabulary, levels of meaning, structure, literary elements, themes) in order to match text to readers and scaffold and plan instruction. </w:t>
            </w:r>
          </w:p>
        </w:tc>
        <w:tc>
          <w:tcPr>
            <w:tcW w:w="1800" w:type="dxa"/>
            <w:tcBorders>
              <w:top w:val="single" w:sz="4" w:space="0" w:color="auto"/>
              <w:bottom w:val="single" w:sz="4" w:space="0" w:color="auto"/>
            </w:tcBorders>
          </w:tcPr>
          <w:p w:rsidR="00510F19" w:rsidRPr="00CC6EAF" w:rsidRDefault="00510F19" w:rsidP="00F95828">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CC6EAF" w:rsidRDefault="00510F19" w:rsidP="00F95828">
            <w:pPr>
              <w:autoSpaceDE w:val="0"/>
              <w:autoSpaceDN w:val="0"/>
              <w:adjustRightInd w:val="0"/>
              <w:rPr>
                <w:rFonts w:cs="Palatino Linotype"/>
                <w:bCs w:val="0"/>
                <w:color w:val="000000"/>
              </w:rPr>
            </w:pPr>
            <w:r w:rsidRPr="00CC6EAF">
              <w:rPr>
                <w:rFonts w:cs="Palatino Linotype"/>
                <w:bCs w:val="0"/>
                <w:color w:val="000000"/>
              </w:rPr>
              <w:t xml:space="preserve">3.7. Educators integrate curriculum and incorporate interdisciplinary teaching methods and materials. </w:t>
            </w:r>
          </w:p>
        </w:tc>
        <w:tc>
          <w:tcPr>
            <w:tcW w:w="1800" w:type="dxa"/>
            <w:tcBorders>
              <w:top w:val="single" w:sz="4" w:space="0" w:color="auto"/>
              <w:bottom w:val="single" w:sz="4" w:space="0" w:color="auto"/>
            </w:tcBorders>
          </w:tcPr>
          <w:p w:rsidR="00510F19" w:rsidRPr="00CC6EAF" w:rsidRDefault="00510F19" w:rsidP="00F95828">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CC6EAF" w:rsidRDefault="00510F19" w:rsidP="00F95828">
            <w:pPr>
              <w:autoSpaceDE w:val="0"/>
              <w:autoSpaceDN w:val="0"/>
              <w:adjustRightInd w:val="0"/>
              <w:spacing w:after="43"/>
              <w:rPr>
                <w:rFonts w:cs="Palatino Linotype"/>
                <w:bCs w:val="0"/>
                <w:color w:val="000000"/>
              </w:rPr>
            </w:pPr>
            <w:r w:rsidRPr="00CC6EAF">
              <w:rPr>
                <w:rFonts w:cs="Palatino Linotype"/>
                <w:bCs w:val="0"/>
                <w:color w:val="000000"/>
              </w:rPr>
              <w:t xml:space="preserve">3.8. Educators plan instruction that facilitates the understanding of the meaning of words and phrases as they are used in the text, including figurative and connotative meanings; analyze the impact of specific word choices on meaning and tone, including words with multiple meanings or language that is particularly fresh, engaging, or beautiful. </w:t>
            </w:r>
          </w:p>
        </w:tc>
        <w:tc>
          <w:tcPr>
            <w:tcW w:w="1800" w:type="dxa"/>
            <w:tcBorders>
              <w:top w:val="single" w:sz="4" w:space="0" w:color="auto"/>
              <w:bottom w:val="single" w:sz="4" w:space="0" w:color="auto"/>
            </w:tcBorders>
          </w:tcPr>
          <w:p w:rsidR="00510F19" w:rsidRPr="00CC6EAF" w:rsidRDefault="00510F19" w:rsidP="00F95828">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CC6EAF" w:rsidRDefault="00510F19" w:rsidP="00F95828">
            <w:pPr>
              <w:autoSpaceDE w:val="0"/>
              <w:autoSpaceDN w:val="0"/>
              <w:adjustRightInd w:val="0"/>
              <w:rPr>
                <w:rFonts w:cs="Palatino Linotype"/>
                <w:bCs w:val="0"/>
                <w:color w:val="000000"/>
              </w:rPr>
            </w:pPr>
            <w:r w:rsidRPr="00CC6EAF">
              <w:rPr>
                <w:rFonts w:cs="Palatino Linotype"/>
                <w:bCs w:val="0"/>
                <w:color w:val="000000"/>
              </w:rPr>
              <w:t xml:space="preserve">3.9. Educators plan instruction that facilitates analyses of authors' structural choices for specific parts of a text (e.g., the </w:t>
            </w:r>
            <w:r w:rsidRPr="00CC6EAF">
              <w:rPr>
                <w:rFonts w:cs="Palatino Linotype"/>
                <w:bCs w:val="0"/>
                <w:color w:val="000000"/>
              </w:rPr>
              <w:lastRenderedPageBreak/>
              <w:t xml:space="preserve">sentence structure, features of a text, the choice of where to begin or end a story, the choice to provide a comedic or tragic resolution) contribute to the text’s overall structure and meaning and aesthetic impact. </w:t>
            </w:r>
          </w:p>
        </w:tc>
        <w:tc>
          <w:tcPr>
            <w:tcW w:w="1800" w:type="dxa"/>
            <w:tcBorders>
              <w:top w:val="single" w:sz="4" w:space="0" w:color="auto"/>
              <w:bottom w:val="single" w:sz="4" w:space="0" w:color="auto"/>
            </w:tcBorders>
          </w:tcPr>
          <w:p w:rsidR="00510F19" w:rsidRPr="00CC6EAF" w:rsidRDefault="00510F19" w:rsidP="00F95828">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CC6EAF" w:rsidRDefault="00510F19" w:rsidP="00F95828">
            <w:pPr>
              <w:autoSpaceDE w:val="0"/>
              <w:autoSpaceDN w:val="0"/>
              <w:adjustRightInd w:val="0"/>
              <w:rPr>
                <w:rFonts w:cs="Palatino Linotype"/>
                <w:bCs w:val="0"/>
                <w:color w:val="000000"/>
              </w:rPr>
            </w:pPr>
            <w:r w:rsidRPr="00CC6EAF">
              <w:rPr>
                <w:rFonts w:cs="Palatino Linotype"/>
                <w:bCs w:val="0"/>
                <w:color w:val="000000"/>
              </w:rPr>
              <w:t xml:space="preserve">3.10. Educators plan learning experiences that foster interest in reading as a way for students to understand and influence their own lives and to learn about the world, including exploring personal identity and social relationships, making ethical judgments, and critically evaluating ideas. </w:t>
            </w:r>
          </w:p>
        </w:tc>
        <w:tc>
          <w:tcPr>
            <w:tcW w:w="1800" w:type="dxa"/>
            <w:tcBorders>
              <w:top w:val="single" w:sz="4" w:space="0" w:color="auto"/>
              <w:bottom w:val="single" w:sz="4" w:space="0" w:color="auto"/>
            </w:tcBorders>
          </w:tcPr>
          <w:p w:rsidR="00510F19" w:rsidRPr="00CC6EAF" w:rsidRDefault="00510F19" w:rsidP="00F95828">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CC6EAF" w:rsidRDefault="00510F19" w:rsidP="00F95828">
            <w:pPr>
              <w:autoSpaceDE w:val="0"/>
              <w:autoSpaceDN w:val="0"/>
              <w:adjustRightInd w:val="0"/>
              <w:rPr>
                <w:rFonts w:cs="Palatino Linotype"/>
                <w:bCs w:val="0"/>
                <w:color w:val="000000"/>
              </w:rPr>
            </w:pPr>
            <w:r w:rsidRPr="00CC6EAF">
              <w:rPr>
                <w:rFonts w:ascii="Times New Roman" w:hAnsi="Times New Roman" w:cs="Times New Roman"/>
                <w:b/>
              </w:rPr>
              <w:t>Content Pedagogy: Planning Writing Instruction in ELA</w:t>
            </w:r>
          </w:p>
        </w:tc>
        <w:tc>
          <w:tcPr>
            <w:tcW w:w="1800" w:type="dxa"/>
            <w:tcBorders>
              <w:top w:val="single" w:sz="4" w:space="0" w:color="auto"/>
              <w:bottom w:val="single" w:sz="4" w:space="0" w:color="auto"/>
            </w:tcBorders>
          </w:tcPr>
          <w:p w:rsidR="00510F19" w:rsidRPr="00CC6EAF" w:rsidRDefault="00510F19" w:rsidP="00F95828">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CC6EAF" w:rsidRDefault="00510F19" w:rsidP="00F95828">
            <w:pPr>
              <w:autoSpaceDE w:val="0"/>
              <w:autoSpaceDN w:val="0"/>
              <w:adjustRightInd w:val="0"/>
              <w:rPr>
                <w:rFonts w:cs="Palatino Linotype"/>
                <w:bCs w:val="0"/>
                <w:color w:val="000000"/>
              </w:rPr>
            </w:pPr>
            <w:r w:rsidRPr="00CC6EAF">
              <w:rPr>
                <w:rFonts w:cs="Palatino Linotype"/>
                <w:bCs w:val="0"/>
                <w:color w:val="000000"/>
              </w:rPr>
              <w:t>4. Educators plan instruction and design assessments for composing texts (i.e., oral, written, and visual) to promote learning for all students.</w:t>
            </w:r>
          </w:p>
        </w:tc>
        <w:tc>
          <w:tcPr>
            <w:tcW w:w="1800" w:type="dxa"/>
            <w:tcBorders>
              <w:top w:val="single" w:sz="4" w:space="0" w:color="auto"/>
              <w:bottom w:val="single" w:sz="4" w:space="0" w:color="auto"/>
            </w:tcBorders>
          </w:tcPr>
          <w:p w:rsidR="00510F19" w:rsidRPr="00CC6EAF" w:rsidRDefault="00510F19" w:rsidP="00F95828">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CC6EAF" w:rsidRDefault="00510F19" w:rsidP="00F95828">
            <w:pPr>
              <w:autoSpaceDE w:val="0"/>
              <w:autoSpaceDN w:val="0"/>
              <w:adjustRightInd w:val="0"/>
              <w:rPr>
                <w:rFonts w:cs="Palatino Linotype"/>
                <w:bCs w:val="0"/>
                <w:color w:val="000000"/>
              </w:rPr>
            </w:pPr>
            <w:r w:rsidRPr="00CC6EAF">
              <w:rPr>
                <w:rFonts w:cs="Palatino Linotype"/>
                <w:bCs w:val="0"/>
                <w:color w:val="000000"/>
              </w:rPr>
              <w:t xml:space="preserve">4.1. Educators use their knowledge of theory, research, and practice in English Language Arts to plan standards-based, coherent and relevant composing experiences that utilize individual and collaborative practices and contemporary technologies. </w:t>
            </w:r>
          </w:p>
        </w:tc>
        <w:tc>
          <w:tcPr>
            <w:tcW w:w="1800" w:type="dxa"/>
            <w:tcBorders>
              <w:top w:val="single" w:sz="4" w:space="0" w:color="auto"/>
              <w:bottom w:val="single" w:sz="4" w:space="0" w:color="auto"/>
            </w:tcBorders>
          </w:tcPr>
          <w:p w:rsidR="00510F19" w:rsidRPr="00CC6EAF" w:rsidRDefault="00510F19" w:rsidP="00F95828">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510F19" w:rsidRDefault="00510F19" w:rsidP="00F95828">
            <w:pPr>
              <w:autoSpaceDE w:val="0"/>
              <w:autoSpaceDN w:val="0"/>
              <w:adjustRightInd w:val="0"/>
              <w:rPr>
                <w:rFonts w:cs="Times New Roman"/>
                <w:bCs w:val="0"/>
              </w:rPr>
            </w:pPr>
            <w:r w:rsidRPr="00CC6EAF">
              <w:rPr>
                <w:rFonts w:cs="Times New Roman"/>
                <w:bCs w:val="0"/>
              </w:rPr>
              <w:t xml:space="preserve">4.2. Educators employ a variety of instructional approaches to writing processes and strategies to support their intended purpose, audience and modalities. </w:t>
            </w:r>
          </w:p>
        </w:tc>
        <w:tc>
          <w:tcPr>
            <w:tcW w:w="1800" w:type="dxa"/>
            <w:tcBorders>
              <w:top w:val="single" w:sz="4" w:space="0" w:color="auto"/>
              <w:bottom w:val="single" w:sz="4" w:space="0" w:color="auto"/>
            </w:tcBorders>
          </w:tcPr>
          <w:p w:rsidR="00510F19" w:rsidRPr="00CC6EAF" w:rsidRDefault="00510F19" w:rsidP="00F95828">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CC6EAF" w:rsidRDefault="00510F19" w:rsidP="00F95828">
            <w:pPr>
              <w:autoSpaceDE w:val="0"/>
              <w:autoSpaceDN w:val="0"/>
              <w:adjustRightInd w:val="0"/>
              <w:rPr>
                <w:rFonts w:cs="Palatino Linotype"/>
                <w:bCs w:val="0"/>
                <w:color w:val="000000"/>
              </w:rPr>
            </w:pPr>
            <w:r w:rsidRPr="00CC6EAF">
              <w:rPr>
                <w:rFonts w:cs="Palatino Linotype"/>
                <w:bCs w:val="0"/>
                <w:color w:val="000000"/>
              </w:rPr>
              <w:t xml:space="preserve">4.3. Educators apply their understanding of writing as a recursive process by including multiple opportunities for students to confer, reflect, receive feedback and revise their work. </w:t>
            </w:r>
          </w:p>
        </w:tc>
        <w:tc>
          <w:tcPr>
            <w:tcW w:w="1800" w:type="dxa"/>
            <w:tcBorders>
              <w:top w:val="single" w:sz="4" w:space="0" w:color="auto"/>
              <w:bottom w:val="single" w:sz="4" w:space="0" w:color="auto"/>
            </w:tcBorders>
          </w:tcPr>
          <w:p w:rsidR="00510F19" w:rsidRPr="00CC6EAF" w:rsidRDefault="00510F19" w:rsidP="00F95828">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CC6EAF" w:rsidRDefault="00510F19" w:rsidP="00F95828">
            <w:pPr>
              <w:autoSpaceDE w:val="0"/>
              <w:autoSpaceDN w:val="0"/>
              <w:adjustRightInd w:val="0"/>
              <w:rPr>
                <w:rFonts w:cs="Palatino Linotype"/>
                <w:bCs w:val="0"/>
                <w:color w:val="000000"/>
              </w:rPr>
            </w:pPr>
            <w:r w:rsidRPr="00CC6EAF">
              <w:rPr>
                <w:rFonts w:cs="Palatino Linotype"/>
                <w:bCs w:val="0"/>
                <w:color w:val="000000"/>
              </w:rPr>
              <w:t xml:space="preserve">4.4. Educators develop ongoing assessments that are appropriate to the writing task and are consistent with current research and theory. </w:t>
            </w:r>
          </w:p>
        </w:tc>
        <w:tc>
          <w:tcPr>
            <w:tcW w:w="1800" w:type="dxa"/>
            <w:tcBorders>
              <w:top w:val="single" w:sz="4" w:space="0" w:color="auto"/>
              <w:bottom w:val="single" w:sz="4" w:space="0" w:color="auto"/>
            </w:tcBorders>
          </w:tcPr>
          <w:p w:rsidR="00510F19" w:rsidRPr="00CC6EAF" w:rsidRDefault="00510F19" w:rsidP="00F95828">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CC6EAF" w:rsidRDefault="00510F19" w:rsidP="00F95828">
            <w:pPr>
              <w:autoSpaceDE w:val="0"/>
              <w:autoSpaceDN w:val="0"/>
              <w:adjustRightInd w:val="0"/>
              <w:rPr>
                <w:rFonts w:cs="Palatino Linotype"/>
                <w:bCs w:val="0"/>
                <w:color w:val="000000"/>
              </w:rPr>
            </w:pPr>
            <w:r w:rsidRPr="00CC6EAF">
              <w:rPr>
                <w:rFonts w:cs="Palatino Linotype"/>
                <w:bCs w:val="0"/>
                <w:color w:val="000000"/>
              </w:rPr>
              <w:t xml:space="preserve">4.5. Educators provide opportunities and resources that empower students to become independent, engaged writers. </w:t>
            </w:r>
          </w:p>
        </w:tc>
        <w:tc>
          <w:tcPr>
            <w:tcW w:w="1800" w:type="dxa"/>
            <w:tcBorders>
              <w:top w:val="single" w:sz="4" w:space="0" w:color="auto"/>
              <w:bottom w:val="single" w:sz="4" w:space="0" w:color="auto"/>
            </w:tcBorders>
          </w:tcPr>
          <w:p w:rsidR="00510F19" w:rsidRPr="00CC6EAF" w:rsidRDefault="00510F19" w:rsidP="00F95828">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CC6EAF" w:rsidRDefault="00510F19" w:rsidP="00F95828">
            <w:pPr>
              <w:autoSpaceDE w:val="0"/>
              <w:autoSpaceDN w:val="0"/>
              <w:adjustRightInd w:val="0"/>
              <w:rPr>
                <w:rFonts w:cs="Palatino Linotype"/>
                <w:bCs w:val="0"/>
                <w:color w:val="000000"/>
              </w:rPr>
            </w:pPr>
            <w:r w:rsidRPr="00CC6EAF">
              <w:rPr>
                <w:rFonts w:cs="Palatino Linotype"/>
                <w:bCs w:val="0"/>
                <w:color w:val="000000"/>
              </w:rPr>
              <w:lastRenderedPageBreak/>
              <w:t xml:space="preserve">4.6. Educators design instruction in the strategic use of language conventions (grammar, usage, and mechanics) in the context of students’ writing. </w:t>
            </w:r>
          </w:p>
        </w:tc>
        <w:tc>
          <w:tcPr>
            <w:tcW w:w="1800" w:type="dxa"/>
            <w:tcBorders>
              <w:top w:val="single" w:sz="4" w:space="0" w:color="auto"/>
              <w:bottom w:val="single" w:sz="4" w:space="0" w:color="auto"/>
            </w:tcBorders>
          </w:tcPr>
          <w:p w:rsidR="00510F19" w:rsidRPr="00CC6EAF" w:rsidRDefault="00510F19" w:rsidP="00F95828">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CC6EAF" w:rsidRDefault="00510F19" w:rsidP="00F95828">
            <w:pPr>
              <w:autoSpaceDE w:val="0"/>
              <w:autoSpaceDN w:val="0"/>
              <w:adjustRightInd w:val="0"/>
              <w:rPr>
                <w:rFonts w:cs="Palatino Linotype"/>
                <w:bCs w:val="0"/>
                <w:color w:val="000000"/>
              </w:rPr>
            </w:pPr>
            <w:r w:rsidRPr="00CC6EAF">
              <w:rPr>
                <w:rFonts w:cs="Palatino Linotype"/>
                <w:bCs w:val="0"/>
                <w:color w:val="000000"/>
              </w:rPr>
              <w:t>4.7. Educators design instruction that enables students to skillfully control their rhetorical choices and language practices for a variety of audiences and p</w:t>
            </w:r>
            <w:r>
              <w:rPr>
                <w:rFonts w:cs="Palatino Linotype"/>
                <w:bCs w:val="0"/>
                <w:color w:val="000000"/>
              </w:rPr>
              <w:t>u</w:t>
            </w:r>
            <w:r w:rsidRPr="00CC6EAF">
              <w:rPr>
                <w:rFonts w:cs="Palatino Linotype"/>
                <w:bCs w:val="0"/>
                <w:color w:val="000000"/>
              </w:rPr>
              <w:t xml:space="preserve">rposes. </w:t>
            </w:r>
          </w:p>
        </w:tc>
        <w:tc>
          <w:tcPr>
            <w:tcW w:w="1800" w:type="dxa"/>
            <w:tcBorders>
              <w:top w:val="single" w:sz="4" w:space="0" w:color="auto"/>
              <w:bottom w:val="single" w:sz="4" w:space="0" w:color="auto"/>
            </w:tcBorders>
          </w:tcPr>
          <w:p w:rsidR="00510F19" w:rsidRPr="00CC6EAF" w:rsidRDefault="00510F19" w:rsidP="00F95828">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CC6EAF" w:rsidRDefault="00510F19" w:rsidP="00F95828">
            <w:pPr>
              <w:autoSpaceDE w:val="0"/>
              <w:autoSpaceDN w:val="0"/>
              <w:adjustRightInd w:val="0"/>
              <w:rPr>
                <w:rFonts w:cs="Palatino Linotype"/>
                <w:bCs w:val="0"/>
                <w:color w:val="000000"/>
              </w:rPr>
            </w:pPr>
            <w:r w:rsidRPr="00CC6EAF">
              <w:rPr>
                <w:rFonts w:cs="Palatino Linotype"/>
                <w:bCs w:val="0"/>
                <w:color w:val="000000"/>
              </w:rPr>
              <w:t xml:space="preserve">4.8. Educators design instruction that incorporates students’ home and community languages to enable skillful control over their rhetorical choices and language practices. </w:t>
            </w:r>
          </w:p>
        </w:tc>
        <w:tc>
          <w:tcPr>
            <w:tcW w:w="1800" w:type="dxa"/>
            <w:tcBorders>
              <w:top w:val="single" w:sz="4" w:space="0" w:color="auto"/>
              <w:bottom w:val="single" w:sz="4" w:space="0" w:color="auto"/>
            </w:tcBorders>
          </w:tcPr>
          <w:p w:rsidR="00510F19" w:rsidRPr="00CC6EAF" w:rsidRDefault="00510F19" w:rsidP="00F95828">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CC6EAF" w:rsidRDefault="00510F19" w:rsidP="00F95828">
            <w:pPr>
              <w:autoSpaceDE w:val="0"/>
              <w:autoSpaceDN w:val="0"/>
              <w:adjustRightInd w:val="0"/>
              <w:rPr>
                <w:rFonts w:cs="Palatino Linotype"/>
                <w:bCs w:val="0"/>
                <w:color w:val="000000"/>
              </w:rPr>
            </w:pPr>
            <w:r w:rsidRPr="00CC6EAF">
              <w:rPr>
                <w:rFonts w:ascii="Times New Roman" w:hAnsi="Times New Roman" w:cs="Times New Roman"/>
                <w:b/>
              </w:rPr>
              <w:t>Understanding and Engaging Learners</w:t>
            </w:r>
          </w:p>
        </w:tc>
        <w:tc>
          <w:tcPr>
            <w:tcW w:w="1800" w:type="dxa"/>
            <w:tcBorders>
              <w:top w:val="single" w:sz="4" w:space="0" w:color="auto"/>
              <w:bottom w:val="single" w:sz="4" w:space="0" w:color="auto"/>
            </w:tcBorders>
          </w:tcPr>
          <w:p w:rsidR="00510F19" w:rsidRPr="00CC6EAF" w:rsidRDefault="00510F19" w:rsidP="00F95828">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CC6EAF" w:rsidRDefault="00510F19" w:rsidP="00F95828">
            <w:pPr>
              <w:autoSpaceDE w:val="0"/>
              <w:autoSpaceDN w:val="0"/>
              <w:adjustRightInd w:val="0"/>
              <w:rPr>
                <w:rFonts w:cs="Palatino Linotype"/>
                <w:bCs w:val="0"/>
                <w:color w:val="000000"/>
              </w:rPr>
            </w:pPr>
            <w:r w:rsidRPr="00CC6EAF">
              <w:rPr>
                <w:rFonts w:cs="Palatino Linotype"/>
                <w:bCs w:val="0"/>
                <w:color w:val="000000"/>
              </w:rPr>
              <w:t xml:space="preserve">5. Educators use data about their students’ individual differences, identities, and funds of knowledge for literacy learning to guide students to think of literacy </w:t>
            </w:r>
            <w:proofErr w:type="gramStart"/>
            <w:r w:rsidRPr="00CC6EAF">
              <w:rPr>
                <w:rFonts w:cs="Palatino Linotype"/>
                <w:bCs w:val="0"/>
                <w:color w:val="000000"/>
              </w:rPr>
              <w:t>as a way to</w:t>
            </w:r>
            <w:proofErr w:type="gramEnd"/>
            <w:r w:rsidRPr="00CC6EAF">
              <w:rPr>
                <w:rFonts w:cs="Palatino Linotype"/>
                <w:bCs w:val="0"/>
                <w:color w:val="000000"/>
              </w:rPr>
              <w:t xml:space="preserve"> construct and discover the self, other, and world as they explore who they are as literate citizens.</w:t>
            </w:r>
          </w:p>
        </w:tc>
        <w:tc>
          <w:tcPr>
            <w:tcW w:w="1800" w:type="dxa"/>
            <w:tcBorders>
              <w:top w:val="single" w:sz="4" w:space="0" w:color="auto"/>
              <w:bottom w:val="single" w:sz="4" w:space="0" w:color="auto"/>
            </w:tcBorders>
          </w:tcPr>
          <w:p w:rsidR="00510F19" w:rsidRPr="00CC6EAF" w:rsidRDefault="00510F19" w:rsidP="00F95828">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CC6EAF" w:rsidRDefault="00510F19" w:rsidP="00F95828">
            <w:pPr>
              <w:autoSpaceDE w:val="0"/>
              <w:autoSpaceDN w:val="0"/>
              <w:adjustRightInd w:val="0"/>
              <w:rPr>
                <w:rFonts w:cs="Palatino Linotype"/>
                <w:bCs w:val="0"/>
                <w:color w:val="000000"/>
              </w:rPr>
            </w:pPr>
            <w:r w:rsidRPr="00CC6EAF">
              <w:rPr>
                <w:rFonts w:cs="Palatino Linotype"/>
                <w:bCs w:val="0"/>
                <w:color w:val="000000"/>
              </w:rPr>
              <w:t xml:space="preserve">5.1. Educators value the humanities and provide opportunities for students to identify the impact the humanities have on society. </w:t>
            </w:r>
          </w:p>
        </w:tc>
        <w:tc>
          <w:tcPr>
            <w:tcW w:w="1800" w:type="dxa"/>
            <w:tcBorders>
              <w:top w:val="single" w:sz="4" w:space="0" w:color="auto"/>
              <w:bottom w:val="single" w:sz="4" w:space="0" w:color="auto"/>
            </w:tcBorders>
          </w:tcPr>
          <w:p w:rsidR="00510F19" w:rsidRPr="00CC6EAF" w:rsidRDefault="00510F19" w:rsidP="00F95828">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CC6EAF" w:rsidRDefault="00510F19" w:rsidP="00F95828">
            <w:pPr>
              <w:autoSpaceDE w:val="0"/>
              <w:autoSpaceDN w:val="0"/>
              <w:adjustRightInd w:val="0"/>
              <w:rPr>
                <w:rFonts w:cs="Palatino Linotype"/>
                <w:bCs w:val="0"/>
                <w:color w:val="000000"/>
              </w:rPr>
            </w:pPr>
            <w:r w:rsidRPr="00CC6EAF">
              <w:rPr>
                <w:rFonts w:cs="Palatino Linotype"/>
                <w:bCs w:val="0"/>
                <w:color w:val="000000"/>
              </w:rPr>
              <w:t xml:space="preserve">5.2. Educators value multiple literacies (i.e. musical, critical, media) and encourage students to use their strengths to explore and represent their knowledge. </w:t>
            </w:r>
          </w:p>
        </w:tc>
        <w:tc>
          <w:tcPr>
            <w:tcW w:w="1800" w:type="dxa"/>
            <w:tcBorders>
              <w:top w:val="single" w:sz="4" w:space="0" w:color="auto"/>
              <w:bottom w:val="single" w:sz="4" w:space="0" w:color="auto"/>
            </w:tcBorders>
          </w:tcPr>
          <w:p w:rsidR="00510F19" w:rsidRPr="00CC6EAF" w:rsidRDefault="00510F19" w:rsidP="00F95828">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CC6EAF" w:rsidRDefault="00510F19" w:rsidP="00F95828">
            <w:pPr>
              <w:autoSpaceDE w:val="0"/>
              <w:autoSpaceDN w:val="0"/>
              <w:adjustRightInd w:val="0"/>
              <w:rPr>
                <w:rFonts w:cs="Palatino Linotype"/>
                <w:bCs w:val="0"/>
                <w:color w:val="000000"/>
              </w:rPr>
            </w:pPr>
            <w:r w:rsidRPr="00CC6EAF">
              <w:rPr>
                <w:rFonts w:cs="Palatino Linotype"/>
                <w:bCs w:val="0"/>
                <w:color w:val="000000"/>
              </w:rPr>
              <w:t xml:space="preserve">5.3. Educators help students develop as critical evaluators and consumers of content. </w:t>
            </w:r>
          </w:p>
        </w:tc>
        <w:tc>
          <w:tcPr>
            <w:tcW w:w="1800" w:type="dxa"/>
            <w:tcBorders>
              <w:top w:val="single" w:sz="4" w:space="0" w:color="auto"/>
              <w:bottom w:val="single" w:sz="4" w:space="0" w:color="auto"/>
            </w:tcBorders>
          </w:tcPr>
          <w:p w:rsidR="00510F19" w:rsidRPr="00CC6EAF" w:rsidRDefault="00510F19" w:rsidP="00F95828">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CC6EAF" w:rsidRDefault="00510F19" w:rsidP="00F95828">
            <w:pPr>
              <w:autoSpaceDE w:val="0"/>
              <w:autoSpaceDN w:val="0"/>
              <w:adjustRightInd w:val="0"/>
              <w:rPr>
                <w:rFonts w:cs="Palatino Linotype"/>
                <w:bCs w:val="0"/>
                <w:color w:val="000000"/>
              </w:rPr>
            </w:pPr>
            <w:r w:rsidRPr="00CC6EAF">
              <w:rPr>
                <w:rFonts w:cs="Palatino Linotype"/>
                <w:bCs w:val="0"/>
                <w:color w:val="000000"/>
              </w:rPr>
              <w:t xml:space="preserve">5.4. Educators encourage students to be creators and not just consumers of content. </w:t>
            </w:r>
          </w:p>
        </w:tc>
        <w:tc>
          <w:tcPr>
            <w:tcW w:w="1800" w:type="dxa"/>
            <w:tcBorders>
              <w:top w:val="single" w:sz="4" w:space="0" w:color="auto"/>
              <w:bottom w:val="single" w:sz="4" w:space="0" w:color="auto"/>
            </w:tcBorders>
          </w:tcPr>
          <w:p w:rsidR="00510F19" w:rsidRPr="00CC6EAF" w:rsidRDefault="00510F19" w:rsidP="00F95828">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CC6EAF" w:rsidRDefault="00510F19" w:rsidP="00F95828">
            <w:pPr>
              <w:autoSpaceDE w:val="0"/>
              <w:autoSpaceDN w:val="0"/>
              <w:adjustRightInd w:val="0"/>
              <w:rPr>
                <w:rFonts w:cs="Palatino Linotype"/>
                <w:bCs w:val="0"/>
                <w:color w:val="000000"/>
              </w:rPr>
            </w:pPr>
            <w:r w:rsidRPr="00CC6EAF">
              <w:rPr>
                <w:rFonts w:cs="Palatino Linotype"/>
                <w:bCs w:val="0"/>
                <w:color w:val="000000"/>
              </w:rPr>
              <w:t xml:space="preserve">5.5. Educators create opportunities for self-directed and inquiry-based learning. </w:t>
            </w:r>
          </w:p>
        </w:tc>
        <w:tc>
          <w:tcPr>
            <w:tcW w:w="1800" w:type="dxa"/>
            <w:tcBorders>
              <w:top w:val="single" w:sz="4" w:space="0" w:color="auto"/>
              <w:bottom w:val="single" w:sz="4" w:space="0" w:color="auto"/>
            </w:tcBorders>
          </w:tcPr>
          <w:p w:rsidR="00510F19" w:rsidRPr="00CC6EAF" w:rsidRDefault="00510F19" w:rsidP="00F95828">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CC6EAF" w:rsidRDefault="00510F19" w:rsidP="00F95828">
            <w:pPr>
              <w:autoSpaceDE w:val="0"/>
              <w:autoSpaceDN w:val="0"/>
              <w:adjustRightInd w:val="0"/>
              <w:rPr>
                <w:rFonts w:cs="Palatino Linotype"/>
                <w:bCs w:val="0"/>
                <w:color w:val="000000"/>
              </w:rPr>
            </w:pPr>
            <w:r w:rsidRPr="00CC6EAF">
              <w:rPr>
                <w:rFonts w:cs="Palatino Linotype"/>
                <w:bCs w:val="0"/>
                <w:color w:val="000000"/>
              </w:rPr>
              <w:t xml:space="preserve">5.6. Educators provide multiple pathways for students to learn and demonstrate proficiency of ELA competencies. </w:t>
            </w:r>
          </w:p>
        </w:tc>
        <w:tc>
          <w:tcPr>
            <w:tcW w:w="1800" w:type="dxa"/>
            <w:tcBorders>
              <w:top w:val="single" w:sz="4" w:space="0" w:color="auto"/>
              <w:bottom w:val="single" w:sz="4" w:space="0" w:color="auto"/>
            </w:tcBorders>
          </w:tcPr>
          <w:p w:rsidR="00510F19" w:rsidRPr="00CC6EAF" w:rsidRDefault="00510F19" w:rsidP="00F95828">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CC6EAF" w:rsidRDefault="00510F19" w:rsidP="00F95828">
            <w:pPr>
              <w:autoSpaceDE w:val="0"/>
              <w:autoSpaceDN w:val="0"/>
              <w:adjustRightInd w:val="0"/>
              <w:rPr>
                <w:rFonts w:cs="Palatino Linotype"/>
                <w:bCs w:val="0"/>
                <w:color w:val="000000"/>
              </w:rPr>
            </w:pPr>
            <w:r w:rsidRPr="00CC6EAF">
              <w:rPr>
                <w:rFonts w:cs="Palatino Linotype"/>
                <w:bCs w:val="0"/>
                <w:color w:val="000000"/>
              </w:rPr>
              <w:lastRenderedPageBreak/>
              <w:t xml:space="preserve">5.7. Educators empower students to choose texts and genres to demonstrate proficiency of ELA competencies. </w:t>
            </w:r>
          </w:p>
        </w:tc>
        <w:tc>
          <w:tcPr>
            <w:tcW w:w="1800" w:type="dxa"/>
            <w:tcBorders>
              <w:top w:val="single" w:sz="4" w:space="0" w:color="auto"/>
              <w:bottom w:val="single" w:sz="4" w:space="0" w:color="auto"/>
            </w:tcBorders>
          </w:tcPr>
          <w:p w:rsidR="00510F19" w:rsidRPr="00CC6EAF" w:rsidRDefault="00510F19" w:rsidP="00F95828">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CC6EAF" w:rsidRDefault="00510F19" w:rsidP="00F95828">
            <w:pPr>
              <w:autoSpaceDE w:val="0"/>
              <w:autoSpaceDN w:val="0"/>
              <w:adjustRightInd w:val="0"/>
              <w:rPr>
                <w:rFonts w:cs="Palatino Linotype"/>
                <w:bCs w:val="0"/>
                <w:color w:val="000000"/>
              </w:rPr>
            </w:pPr>
            <w:r w:rsidRPr="00CC6EAF">
              <w:rPr>
                <w:rFonts w:cs="Palatino Linotype"/>
                <w:bCs w:val="0"/>
                <w:color w:val="000000"/>
              </w:rPr>
              <w:t xml:space="preserve">5.8. Educators remain current on Vermont education initiatives and consider how they are applicable to ELA instruction and assessment. </w:t>
            </w:r>
          </w:p>
        </w:tc>
        <w:tc>
          <w:tcPr>
            <w:tcW w:w="1800" w:type="dxa"/>
            <w:tcBorders>
              <w:top w:val="single" w:sz="4" w:space="0" w:color="auto"/>
              <w:bottom w:val="single" w:sz="4" w:space="0" w:color="auto"/>
            </w:tcBorders>
          </w:tcPr>
          <w:p w:rsidR="00510F19" w:rsidRPr="00CC6EAF" w:rsidRDefault="00510F19" w:rsidP="00F95828">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CC6EAF" w:rsidRDefault="00510F19" w:rsidP="00F95828">
            <w:pPr>
              <w:autoSpaceDE w:val="0"/>
              <w:autoSpaceDN w:val="0"/>
              <w:adjustRightInd w:val="0"/>
              <w:rPr>
                <w:rFonts w:cs="Palatino Linotype"/>
                <w:bCs w:val="0"/>
                <w:color w:val="000000"/>
              </w:rPr>
            </w:pPr>
            <w:r w:rsidRPr="00510F19">
              <w:rPr>
                <w:rFonts w:cs="Palatino Linotype"/>
                <w:b/>
                <w:color w:val="000000"/>
              </w:rPr>
              <w:t>Professional Knowledge and Skills</w:t>
            </w:r>
          </w:p>
        </w:tc>
        <w:tc>
          <w:tcPr>
            <w:tcW w:w="1800" w:type="dxa"/>
            <w:tcBorders>
              <w:top w:val="single" w:sz="4" w:space="0" w:color="auto"/>
              <w:bottom w:val="single" w:sz="4" w:space="0" w:color="auto"/>
            </w:tcBorders>
          </w:tcPr>
          <w:p w:rsidR="00510F19" w:rsidRPr="00CC6EAF" w:rsidRDefault="00510F19" w:rsidP="00F95828">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CC6EAF" w:rsidRDefault="00510F19" w:rsidP="00F95828">
            <w:pPr>
              <w:autoSpaceDE w:val="0"/>
              <w:autoSpaceDN w:val="0"/>
              <w:adjustRightInd w:val="0"/>
              <w:rPr>
                <w:rFonts w:cs="Palatino Linotype"/>
                <w:bCs w:val="0"/>
                <w:color w:val="000000"/>
              </w:rPr>
            </w:pPr>
            <w:r w:rsidRPr="00510F19">
              <w:rPr>
                <w:rFonts w:cs="Palatino Linotype"/>
                <w:bCs w:val="0"/>
                <w:color w:val="000000"/>
              </w:rPr>
              <w:t>6. Educators demonstrate evolving knowledge of how theories and research about social justice, diversity, equity, student identities, and schools as institutions can enhance students’ opportunities to learn in English Language Arts.</w:t>
            </w:r>
          </w:p>
        </w:tc>
        <w:tc>
          <w:tcPr>
            <w:tcW w:w="1800" w:type="dxa"/>
            <w:tcBorders>
              <w:top w:val="single" w:sz="4" w:space="0" w:color="auto"/>
              <w:bottom w:val="single" w:sz="4" w:space="0" w:color="auto"/>
            </w:tcBorders>
          </w:tcPr>
          <w:p w:rsidR="00510F19" w:rsidRPr="00CC6EAF" w:rsidRDefault="00510F19" w:rsidP="00F95828">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CC6EAF" w:rsidRDefault="00510F19" w:rsidP="00F95828">
            <w:pPr>
              <w:autoSpaceDE w:val="0"/>
              <w:autoSpaceDN w:val="0"/>
              <w:adjustRightInd w:val="0"/>
              <w:rPr>
                <w:rFonts w:cs="Palatino Linotype"/>
                <w:bCs w:val="0"/>
                <w:color w:val="000000"/>
              </w:rPr>
            </w:pPr>
            <w:r w:rsidRPr="00CC6EAF">
              <w:rPr>
                <w:rFonts w:cs="Palatino Linotype"/>
                <w:bCs w:val="0"/>
                <w:color w:val="000000"/>
              </w:rPr>
              <w:t xml:space="preserve">6.1. Educators plan and implement English Language Arts and literacy instruction that promotes social justice and critical engagement with complex issues related to maintaining a diverse, inclusive, equitable society. </w:t>
            </w:r>
          </w:p>
        </w:tc>
        <w:tc>
          <w:tcPr>
            <w:tcW w:w="1800" w:type="dxa"/>
            <w:tcBorders>
              <w:top w:val="single" w:sz="4" w:space="0" w:color="auto"/>
              <w:bottom w:val="single" w:sz="4" w:space="0" w:color="auto"/>
            </w:tcBorders>
          </w:tcPr>
          <w:p w:rsidR="00510F19" w:rsidRPr="00CC6EAF" w:rsidRDefault="00510F19" w:rsidP="00F95828">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CC6EAF" w:rsidRDefault="00510F19" w:rsidP="00F95828">
            <w:pPr>
              <w:autoSpaceDE w:val="0"/>
              <w:autoSpaceDN w:val="0"/>
              <w:adjustRightInd w:val="0"/>
              <w:rPr>
                <w:rFonts w:cs="Palatino Linotype"/>
                <w:bCs w:val="0"/>
                <w:color w:val="000000"/>
              </w:rPr>
            </w:pPr>
            <w:r w:rsidRPr="00CC6EAF">
              <w:rPr>
                <w:rFonts w:cs="Palatino Linotype"/>
                <w:bCs w:val="0"/>
                <w:color w:val="000000"/>
              </w:rPr>
              <w:t xml:space="preserve">6.2. Educators use knowledge of theories and research to plan ELA instruction responsive to students’ local, national and international histories, individual identities (including race, ethnicity, gender expression, age, appearance, ability, spiritual belief, sexual orientation, socioeconomic status, and community environment), and languages/dialects. </w:t>
            </w:r>
          </w:p>
        </w:tc>
        <w:tc>
          <w:tcPr>
            <w:tcW w:w="1800" w:type="dxa"/>
            <w:tcBorders>
              <w:top w:val="single" w:sz="4" w:space="0" w:color="auto"/>
              <w:bottom w:val="single" w:sz="4" w:space="0" w:color="auto"/>
            </w:tcBorders>
          </w:tcPr>
          <w:p w:rsidR="00510F19" w:rsidRPr="00CC6EAF" w:rsidRDefault="00510F19" w:rsidP="00F95828">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CC6EAF" w:rsidRDefault="00510F19" w:rsidP="00F95828">
            <w:pPr>
              <w:autoSpaceDE w:val="0"/>
              <w:autoSpaceDN w:val="0"/>
              <w:adjustRightInd w:val="0"/>
              <w:rPr>
                <w:rFonts w:cs="Palatino Linotype"/>
                <w:bCs w:val="0"/>
                <w:color w:val="000000"/>
              </w:rPr>
            </w:pPr>
            <w:r w:rsidRPr="00CC6EAF">
              <w:rPr>
                <w:rFonts w:cs="Palatino Linotype"/>
                <w:bCs w:val="0"/>
                <w:color w:val="000000"/>
              </w:rPr>
              <w:t xml:space="preserve">6.3. Educators recognize the value of engaging the broader community and know when and how to link the classroom and community. </w:t>
            </w:r>
          </w:p>
        </w:tc>
        <w:tc>
          <w:tcPr>
            <w:tcW w:w="1800" w:type="dxa"/>
            <w:tcBorders>
              <w:top w:val="single" w:sz="4" w:space="0" w:color="auto"/>
              <w:bottom w:val="single" w:sz="4" w:space="0" w:color="auto"/>
            </w:tcBorders>
          </w:tcPr>
          <w:p w:rsidR="00510F19" w:rsidRPr="00CC6EAF" w:rsidRDefault="00510F19" w:rsidP="00F95828">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CC6EAF" w:rsidRDefault="00510F19" w:rsidP="00F95828">
            <w:pPr>
              <w:autoSpaceDE w:val="0"/>
              <w:autoSpaceDN w:val="0"/>
              <w:adjustRightInd w:val="0"/>
              <w:rPr>
                <w:rFonts w:cs="Palatino Linotype"/>
                <w:bCs w:val="0"/>
                <w:color w:val="000000"/>
              </w:rPr>
            </w:pPr>
            <w:r w:rsidRPr="00510F19">
              <w:rPr>
                <w:rFonts w:cs="Palatino Linotype"/>
                <w:bCs w:val="0"/>
                <w:color w:val="000000"/>
              </w:rPr>
              <w:t>7. Educators demonstrate evolving knowledge of how theories and research in pedagogical content knowledge can enhance student’s opportunities to learn in English Language Arts.</w:t>
            </w:r>
          </w:p>
        </w:tc>
        <w:tc>
          <w:tcPr>
            <w:tcW w:w="1800" w:type="dxa"/>
            <w:tcBorders>
              <w:top w:val="single" w:sz="4" w:space="0" w:color="auto"/>
              <w:bottom w:val="single" w:sz="4" w:space="0" w:color="auto"/>
            </w:tcBorders>
          </w:tcPr>
          <w:p w:rsidR="00510F19" w:rsidRPr="00CC6EAF" w:rsidRDefault="00510F19" w:rsidP="00F95828">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CC6EAF" w:rsidRDefault="00510F19" w:rsidP="00F95828">
            <w:pPr>
              <w:autoSpaceDE w:val="0"/>
              <w:autoSpaceDN w:val="0"/>
              <w:adjustRightInd w:val="0"/>
              <w:rPr>
                <w:rFonts w:cs="Palatino Linotype"/>
                <w:bCs w:val="0"/>
                <w:color w:val="000000"/>
              </w:rPr>
            </w:pPr>
            <w:r w:rsidRPr="00CC6EAF">
              <w:rPr>
                <w:rFonts w:cs="Palatino Linotype"/>
                <w:bCs w:val="0"/>
                <w:color w:val="000000"/>
              </w:rPr>
              <w:t xml:space="preserve">7.1. Educators are prepared to engage in leadership and collaborative roles in English </w:t>
            </w:r>
            <w:r w:rsidRPr="00CC6EAF">
              <w:rPr>
                <w:rFonts w:cs="Palatino Linotype"/>
                <w:bCs w:val="0"/>
                <w:color w:val="000000"/>
              </w:rPr>
              <w:lastRenderedPageBreak/>
              <w:t xml:space="preserve">Language Arts professional learning communities, and actively develop as professional educators. </w:t>
            </w:r>
          </w:p>
        </w:tc>
        <w:tc>
          <w:tcPr>
            <w:tcW w:w="1800" w:type="dxa"/>
            <w:tcBorders>
              <w:top w:val="single" w:sz="4" w:space="0" w:color="auto"/>
              <w:bottom w:val="single" w:sz="4" w:space="0" w:color="auto"/>
            </w:tcBorders>
          </w:tcPr>
          <w:p w:rsidR="00510F19" w:rsidRPr="00CC6EAF" w:rsidRDefault="00510F19" w:rsidP="00F95828">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CC6EAF" w:rsidRDefault="00510F19" w:rsidP="00F95828">
            <w:pPr>
              <w:autoSpaceDE w:val="0"/>
              <w:autoSpaceDN w:val="0"/>
              <w:adjustRightInd w:val="0"/>
              <w:rPr>
                <w:rFonts w:cs="Palatino Linotype"/>
                <w:bCs w:val="0"/>
                <w:color w:val="000000"/>
              </w:rPr>
            </w:pPr>
            <w:r w:rsidRPr="00CC6EAF">
              <w:rPr>
                <w:rFonts w:cs="Palatino Linotype"/>
                <w:bCs w:val="0"/>
                <w:color w:val="000000"/>
              </w:rPr>
              <w:t xml:space="preserve">7.2. Educators engage in and reflect on the changing uses and modes of technology related to ELA instruction and assessment. </w:t>
            </w:r>
          </w:p>
        </w:tc>
        <w:tc>
          <w:tcPr>
            <w:tcW w:w="1800" w:type="dxa"/>
            <w:tcBorders>
              <w:top w:val="single" w:sz="4" w:space="0" w:color="auto"/>
              <w:bottom w:val="single" w:sz="4" w:space="0" w:color="auto"/>
            </w:tcBorders>
          </w:tcPr>
          <w:p w:rsidR="00510F19" w:rsidRPr="00CC6EAF" w:rsidRDefault="00510F19" w:rsidP="00F95828">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shd w:val="clear" w:color="auto" w:fill="D9D9D9" w:themeFill="background1" w:themeFillShade="D9"/>
          </w:tcPr>
          <w:p w:rsidR="00510F19" w:rsidRPr="00510F19" w:rsidRDefault="00510F19" w:rsidP="00F95828">
            <w:pPr>
              <w:rPr>
                <w:rFonts w:cs="Times New Roman"/>
                <w:b/>
                <w:bCs w:val="0"/>
                <w:szCs w:val="20"/>
              </w:rPr>
            </w:pPr>
            <w:r w:rsidRPr="00510F19">
              <w:rPr>
                <w:rFonts w:cs="Times New Roman"/>
                <w:b/>
                <w:bCs w:val="0"/>
                <w:szCs w:val="20"/>
              </w:rPr>
              <w:t>Additional Requirements</w:t>
            </w:r>
          </w:p>
        </w:tc>
        <w:tc>
          <w:tcPr>
            <w:tcW w:w="1800" w:type="dxa"/>
            <w:tcBorders>
              <w:top w:val="single" w:sz="4" w:space="0" w:color="auto"/>
              <w:bottom w:val="single" w:sz="4" w:space="0" w:color="auto"/>
            </w:tcBorders>
            <w:shd w:val="clear" w:color="auto" w:fill="D9D9D9" w:themeFill="background1" w:themeFillShade="D9"/>
          </w:tcPr>
          <w:p w:rsidR="00510F19" w:rsidRPr="00CC6EAF" w:rsidRDefault="00510F19" w:rsidP="00F95828">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shd w:val="clear" w:color="auto" w:fill="D9D9D9" w:themeFill="background1" w:themeFillShade="D9"/>
          </w:tcPr>
          <w:p w:rsidR="00510F19" w:rsidRPr="00CC6EAF" w:rsidRDefault="00510F19" w:rsidP="00F95828">
            <w:pPr>
              <w:rPr>
                <w:rFonts w:ascii="Times New Roman" w:hAnsi="Times New Roman" w:cs="Times New Roman"/>
                <w:bCs w:val="0"/>
                <w:sz w:val="20"/>
                <w:szCs w:val="20"/>
              </w:rPr>
            </w:pPr>
          </w:p>
        </w:tc>
        <w:tc>
          <w:tcPr>
            <w:tcW w:w="900" w:type="dxa"/>
            <w:tcBorders>
              <w:top w:val="single" w:sz="4" w:space="0" w:color="auto"/>
              <w:bottom w:val="single" w:sz="4" w:space="0" w:color="auto"/>
            </w:tcBorders>
            <w:shd w:val="clear" w:color="auto" w:fill="D9D9D9" w:themeFill="background1" w:themeFillShade="D9"/>
          </w:tcPr>
          <w:p w:rsidR="00510F19" w:rsidRPr="00CC6EAF" w:rsidRDefault="00510F19" w:rsidP="00F95828">
            <w:pPr>
              <w:rPr>
                <w:rFonts w:ascii="Times New Roman" w:hAnsi="Times New Roman" w:cs="Times New Roman"/>
                <w:bCs w:val="0"/>
                <w:sz w:val="20"/>
                <w:szCs w:val="20"/>
              </w:rPr>
            </w:pPr>
          </w:p>
        </w:tc>
        <w:tc>
          <w:tcPr>
            <w:tcW w:w="1530" w:type="dxa"/>
            <w:tcBorders>
              <w:top w:val="single" w:sz="4" w:space="0" w:color="auto"/>
              <w:bottom w:val="single" w:sz="4" w:space="0" w:color="auto"/>
            </w:tcBorders>
            <w:shd w:val="clear" w:color="auto" w:fill="D9D9D9" w:themeFill="background1" w:themeFillShade="D9"/>
          </w:tcPr>
          <w:p w:rsidR="00510F19" w:rsidRPr="00CC6EAF" w:rsidRDefault="00510F19" w:rsidP="00F95828">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510F19" w:rsidRDefault="00510F19" w:rsidP="00F95828">
            <w:pPr>
              <w:rPr>
                <w:rFonts w:cs="Times New Roman"/>
                <w:b/>
                <w:bCs w:val="0"/>
                <w:szCs w:val="20"/>
              </w:rPr>
            </w:pPr>
            <w:r w:rsidRPr="00510F19">
              <w:rPr>
                <w:rFonts w:cs="Times New Roman"/>
                <w:bCs w:val="0"/>
                <w:szCs w:val="20"/>
              </w:rPr>
              <w:t>A major in English, Comparative Literature, Creative Writing, or the equivalent in undergraduate and/or graduate coursework;</w:t>
            </w:r>
          </w:p>
        </w:tc>
        <w:tc>
          <w:tcPr>
            <w:tcW w:w="1800" w:type="dxa"/>
            <w:tcBorders>
              <w:top w:val="single" w:sz="4" w:space="0" w:color="auto"/>
              <w:bottom w:val="single" w:sz="4" w:space="0" w:color="auto"/>
            </w:tcBorders>
          </w:tcPr>
          <w:p w:rsidR="00510F19" w:rsidRPr="00CC6EAF" w:rsidRDefault="00510F19" w:rsidP="00F95828">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510F19" w:rsidRDefault="00510F19" w:rsidP="00F95828">
            <w:pPr>
              <w:rPr>
                <w:rFonts w:cs="Times New Roman"/>
                <w:bCs w:val="0"/>
                <w:szCs w:val="20"/>
              </w:rPr>
            </w:pPr>
            <w:r w:rsidRPr="00510F19">
              <w:rPr>
                <w:rFonts w:cs="Times New Roman"/>
                <w:bCs w:val="0"/>
                <w:szCs w:val="20"/>
              </w:rPr>
              <w:t>A minimum of a practicum, or the equivalent, at the middle/secondary level (7-12) in an endorsement that requires competency with the Vermont Core Teaching Standards.</w:t>
            </w:r>
          </w:p>
        </w:tc>
        <w:tc>
          <w:tcPr>
            <w:tcW w:w="1800" w:type="dxa"/>
            <w:tcBorders>
              <w:top w:val="single" w:sz="4" w:space="0" w:color="auto"/>
              <w:bottom w:val="single" w:sz="4" w:space="0" w:color="auto"/>
            </w:tcBorders>
          </w:tcPr>
          <w:p w:rsidR="00510F19" w:rsidRPr="00CC6EAF" w:rsidRDefault="00510F19" w:rsidP="00F95828">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r>
      <w:tr w:rsidR="00510F19" w:rsidRPr="00CC6EAF" w:rsidTr="00510F19">
        <w:trPr>
          <w:jc w:val="center"/>
        </w:trPr>
        <w:tc>
          <w:tcPr>
            <w:tcW w:w="4585" w:type="dxa"/>
            <w:tcBorders>
              <w:top w:val="single" w:sz="4" w:space="0" w:color="auto"/>
              <w:bottom w:val="single" w:sz="4" w:space="0" w:color="auto"/>
            </w:tcBorders>
          </w:tcPr>
          <w:p w:rsidR="00510F19" w:rsidRPr="00510F19" w:rsidRDefault="00510F19" w:rsidP="00510F19">
            <w:pPr>
              <w:keepNext/>
              <w:outlineLvl w:val="7"/>
              <w:rPr>
                <w:rFonts w:cs="Times New Roman"/>
                <w:b/>
                <w:bCs w:val="0"/>
                <w:szCs w:val="20"/>
              </w:rPr>
            </w:pPr>
            <w:r w:rsidRPr="00510F19">
              <w:rPr>
                <w:rFonts w:cs="Times New Roman"/>
                <w:b/>
                <w:bCs w:val="0"/>
                <w:szCs w:val="20"/>
              </w:rPr>
              <w:t xml:space="preserve">Praxis II Subject Assessment in English – Test Code 5039. </w:t>
            </w:r>
            <w:r w:rsidRPr="00510F19">
              <w:rPr>
                <w:rFonts w:cs="Times New Roman"/>
                <w:bCs w:val="0"/>
                <w:szCs w:val="20"/>
              </w:rPr>
              <w:t xml:space="preserve">For information about testing please visit </w:t>
            </w:r>
            <w:hyperlink r:id="rId9" w:history="1">
              <w:r w:rsidRPr="00510F19">
                <w:rPr>
                  <w:rStyle w:val="Hyperlink"/>
                  <w:bCs w:val="0"/>
                  <w:szCs w:val="20"/>
                </w:rPr>
                <w:t>the ETS website.</w:t>
              </w:r>
            </w:hyperlink>
          </w:p>
        </w:tc>
        <w:tc>
          <w:tcPr>
            <w:tcW w:w="1800" w:type="dxa"/>
            <w:tcBorders>
              <w:top w:val="single" w:sz="4" w:space="0" w:color="auto"/>
              <w:bottom w:val="single" w:sz="4" w:space="0" w:color="auto"/>
            </w:tcBorders>
          </w:tcPr>
          <w:p w:rsidR="00510F19" w:rsidRPr="00CC6EAF" w:rsidRDefault="00510F19" w:rsidP="00F95828">
            <w:pPr>
              <w:keepNext/>
              <w:outlineLvl w:val="5"/>
              <w:rPr>
                <w:rFonts w:ascii="Times New Roman" w:hAnsi="Times New Roman" w:cs="Times New Roman"/>
                <w:bCs w:val="0"/>
                <w:sz w:val="20"/>
                <w:szCs w:val="20"/>
              </w:rPr>
            </w:pPr>
          </w:p>
        </w:tc>
        <w:tc>
          <w:tcPr>
            <w:tcW w:w="99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90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c>
          <w:tcPr>
            <w:tcW w:w="1530" w:type="dxa"/>
            <w:tcBorders>
              <w:top w:val="single" w:sz="4" w:space="0" w:color="auto"/>
              <w:bottom w:val="single" w:sz="4" w:space="0" w:color="auto"/>
            </w:tcBorders>
          </w:tcPr>
          <w:p w:rsidR="00510F19" w:rsidRPr="00CC6EAF" w:rsidRDefault="00510F19" w:rsidP="00F95828">
            <w:pPr>
              <w:rPr>
                <w:rFonts w:ascii="Times New Roman" w:hAnsi="Times New Roman" w:cs="Times New Roman"/>
                <w:bCs w:val="0"/>
                <w:sz w:val="20"/>
                <w:szCs w:val="20"/>
              </w:rPr>
            </w:pPr>
          </w:p>
        </w:tc>
      </w:tr>
    </w:tbl>
    <w:p w:rsidR="00CC6EAF" w:rsidRPr="00C61BE5" w:rsidRDefault="00CC6EAF" w:rsidP="00C61BE5">
      <w:pPr>
        <w:spacing w:before="120" w:after="120"/>
        <w:ind w:left="-630"/>
        <w:rPr>
          <w:rFonts w:cs="Times New Roman"/>
          <w:b/>
          <w:bCs w:val="0"/>
        </w:rPr>
      </w:pPr>
      <w:bookmarkStart w:id="0" w:name="_GoBack"/>
      <w:bookmarkEnd w:id="0"/>
    </w:p>
    <w:sectPr w:rsidR="00CC6EAF" w:rsidRPr="00C61BE5" w:rsidSect="00510F19">
      <w:headerReference w:type="default" r:id="rId10"/>
      <w:footerReference w:type="default" r:id="rId11"/>
      <w:headerReference w:type="first" r:id="rId12"/>
      <w:pgSz w:w="12240" w:h="15840"/>
      <w:pgMar w:top="360" w:right="1440" w:bottom="720" w:left="1440" w:header="326"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C76" w:rsidRDefault="009B5C76" w:rsidP="004062C7">
      <w:r>
        <w:separator/>
      </w:r>
    </w:p>
  </w:endnote>
  <w:endnote w:type="continuationSeparator" w:id="0">
    <w:p w:rsidR="009B5C76" w:rsidRDefault="009B5C76"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810" w:type="dxa"/>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955"/>
      <w:gridCol w:w="1584"/>
      <w:gridCol w:w="3631"/>
    </w:tblGrid>
    <w:tr w:rsidR="00796D5F" w:rsidTr="007B3876">
      <w:trPr>
        <w:cantSplit/>
        <w:trHeight w:val="633"/>
        <w:tblHeader/>
      </w:trPr>
      <w:tc>
        <w:tcPr>
          <w:tcW w:w="4955" w:type="dxa"/>
        </w:tcPr>
        <w:p w:rsidR="00510F19" w:rsidRPr="00510F19" w:rsidRDefault="00404720" w:rsidP="003C158D">
          <w:pPr>
            <w:rPr>
              <w:sz w:val="18"/>
              <w:szCs w:val="18"/>
            </w:rPr>
          </w:pPr>
          <w:r w:rsidRPr="00510F19">
            <w:rPr>
              <w:sz w:val="18"/>
              <w:szCs w:val="18"/>
            </w:rPr>
            <w:t>Transcript Review Worksheet</w:t>
          </w:r>
          <w:r w:rsidR="00BE60F8" w:rsidRPr="00510F19">
            <w:rPr>
              <w:sz w:val="18"/>
              <w:szCs w:val="18"/>
            </w:rPr>
            <w:t xml:space="preserve"> </w:t>
          </w:r>
        </w:p>
        <w:p w:rsidR="00796D5F" w:rsidRPr="00510F19" w:rsidRDefault="00510F19" w:rsidP="003C158D">
          <w:pPr>
            <w:rPr>
              <w:sz w:val="18"/>
              <w:szCs w:val="18"/>
            </w:rPr>
          </w:pPr>
          <w:r w:rsidRPr="00510F19">
            <w:rPr>
              <w:sz w:val="18"/>
              <w:szCs w:val="18"/>
            </w:rPr>
            <w:t>3/5/20</w:t>
          </w:r>
        </w:p>
      </w:tc>
      <w:tc>
        <w:tcPr>
          <w:tcW w:w="1584" w:type="dxa"/>
        </w:tcPr>
        <w:p w:rsidR="00796D5F" w:rsidRPr="00510F19" w:rsidRDefault="00796D5F" w:rsidP="00796D5F">
          <w:pPr>
            <w:jc w:val="center"/>
            <w:rPr>
              <w:sz w:val="18"/>
              <w:szCs w:val="18"/>
            </w:rPr>
          </w:pPr>
          <w:r w:rsidRPr="00510F19">
            <w:rPr>
              <w:sz w:val="18"/>
              <w:szCs w:val="18"/>
            </w:rPr>
            <w:t xml:space="preserve">Page </w:t>
          </w:r>
          <w:r w:rsidRPr="00510F19">
            <w:rPr>
              <w:b/>
              <w:sz w:val="18"/>
              <w:szCs w:val="18"/>
            </w:rPr>
            <w:fldChar w:fldCharType="begin"/>
          </w:r>
          <w:r w:rsidRPr="00510F19">
            <w:rPr>
              <w:b/>
              <w:sz w:val="18"/>
              <w:szCs w:val="18"/>
            </w:rPr>
            <w:instrText xml:space="preserve"> PAGE  \* Arabic  \* MERGEFORMAT </w:instrText>
          </w:r>
          <w:r w:rsidRPr="00510F19">
            <w:rPr>
              <w:b/>
              <w:sz w:val="18"/>
              <w:szCs w:val="18"/>
            </w:rPr>
            <w:fldChar w:fldCharType="separate"/>
          </w:r>
          <w:r w:rsidR="003C158D" w:rsidRPr="00510F19">
            <w:rPr>
              <w:b/>
              <w:noProof/>
              <w:sz w:val="18"/>
              <w:szCs w:val="18"/>
            </w:rPr>
            <w:t>2</w:t>
          </w:r>
          <w:r w:rsidRPr="00510F19">
            <w:rPr>
              <w:b/>
              <w:sz w:val="18"/>
              <w:szCs w:val="18"/>
            </w:rPr>
            <w:fldChar w:fldCharType="end"/>
          </w:r>
          <w:r w:rsidRPr="00510F19">
            <w:rPr>
              <w:sz w:val="18"/>
              <w:szCs w:val="18"/>
            </w:rPr>
            <w:t xml:space="preserve"> of </w:t>
          </w:r>
          <w:r w:rsidRPr="00510F19">
            <w:rPr>
              <w:sz w:val="18"/>
              <w:szCs w:val="18"/>
            </w:rPr>
            <w:fldChar w:fldCharType="begin"/>
          </w:r>
          <w:r w:rsidRPr="00510F19">
            <w:rPr>
              <w:sz w:val="18"/>
              <w:szCs w:val="18"/>
            </w:rPr>
            <w:instrText xml:space="preserve"> NUMPAGES  \* Arabic  \* MERGEFORMAT </w:instrText>
          </w:r>
          <w:r w:rsidRPr="00510F19">
            <w:rPr>
              <w:sz w:val="18"/>
              <w:szCs w:val="18"/>
            </w:rPr>
            <w:fldChar w:fldCharType="separate"/>
          </w:r>
          <w:r w:rsidR="003C158D" w:rsidRPr="00510F19">
            <w:rPr>
              <w:b/>
              <w:noProof/>
              <w:sz w:val="18"/>
              <w:szCs w:val="18"/>
            </w:rPr>
            <w:t>10</w:t>
          </w:r>
          <w:r w:rsidRPr="00510F19">
            <w:rPr>
              <w:b/>
              <w:noProof/>
              <w:sz w:val="18"/>
              <w:szCs w:val="18"/>
            </w:rPr>
            <w:fldChar w:fldCharType="end"/>
          </w:r>
        </w:p>
      </w:tc>
      <w:tc>
        <w:tcPr>
          <w:tcW w:w="3631" w:type="dxa"/>
        </w:tcPr>
        <w:p w:rsidR="00796D5F" w:rsidRPr="00937FFC" w:rsidRDefault="00796D5F" w:rsidP="00796D5F">
          <w:pPr>
            <w:jc w:val="right"/>
            <w:rPr>
              <w:sz w:val="20"/>
              <w:szCs w:val="18"/>
            </w:rPr>
          </w:pPr>
          <w:r w:rsidRPr="00937FFC">
            <w:rPr>
              <w:noProof/>
              <w:sz w:val="20"/>
            </w:rPr>
            <w:drawing>
              <wp:inline distT="0" distB="0" distL="0" distR="0" wp14:anchorId="3F9F43D3" wp14:editId="5BF9BE1B">
                <wp:extent cx="920017" cy="230744"/>
                <wp:effectExtent l="0" t="0" r="0" b="0"/>
                <wp:docPr id="11" name="Picture 11"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rsidR="00796D5F" w:rsidRDefault="00796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C76" w:rsidRDefault="009B5C76" w:rsidP="004062C7">
      <w:r>
        <w:separator/>
      </w:r>
    </w:p>
  </w:footnote>
  <w:footnote w:type="continuationSeparator" w:id="0">
    <w:p w:rsidR="009B5C76" w:rsidRDefault="009B5C76" w:rsidP="0040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F19" w:rsidRDefault="00510F19" w:rsidP="00510F19">
    <w:pPr>
      <w:pStyle w:val="Header"/>
      <w:jc w:val="center"/>
    </w:pPr>
    <w:r>
      <w:rPr>
        <w:noProof/>
      </w:rPr>
      <w:drawing>
        <wp:inline distT="0" distB="0" distL="0" distR="0" wp14:anchorId="6ACCE2CC" wp14:editId="5125AD5C">
          <wp:extent cx="1614621" cy="550321"/>
          <wp:effectExtent l="0" t="0" r="5080" b="2540"/>
          <wp:docPr id="33" name="Picture 33" descr="A close up of a logo Vermont agency of education educator quality divi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E, Educator Quality Division Alt text.jpg"/>
                  <pic:cNvPicPr/>
                </pic:nvPicPr>
                <pic:blipFill>
                  <a:blip r:embed="rId1">
                    <a:extLst>
                      <a:ext uri="{28A0092B-C50C-407E-A947-70E740481C1C}">
                        <a14:useLocalDpi xmlns:a14="http://schemas.microsoft.com/office/drawing/2010/main" val="0"/>
                      </a:ext>
                    </a:extLst>
                  </a:blip>
                  <a:stretch>
                    <a:fillRect/>
                  </a:stretch>
                </pic:blipFill>
                <pic:spPr>
                  <a:xfrm>
                    <a:off x="0" y="0"/>
                    <a:ext cx="1672642" cy="570097"/>
                  </a:xfrm>
                  <a:prstGeom prst="rect">
                    <a:avLst/>
                  </a:prstGeom>
                </pic:spPr>
              </pic:pic>
            </a:graphicData>
          </a:graphic>
        </wp:inline>
      </w:drawing>
    </w:r>
  </w:p>
  <w:p w:rsidR="00510F19" w:rsidRDefault="00510F19" w:rsidP="00510F19">
    <w:pPr>
      <w:pStyle w:val="AOE-Header"/>
    </w:pPr>
    <w:r w:rsidRPr="004009A8">
      <w:rPr>
        <w:shd w:val="clear" w:color="auto" w:fill="FFFFFF"/>
      </w:rPr>
      <w:t>1 National Life Drive, Davis 5</w:t>
    </w:r>
    <w:r w:rsidRPr="004009A8">
      <w:br/>
    </w:r>
    <w:r w:rsidRPr="004009A8">
      <w:rPr>
        <w:shd w:val="clear" w:color="auto" w:fill="FFFFFF"/>
      </w:rPr>
      <w:t>Montpelier, VT 05602</w:t>
    </w:r>
    <w:r w:rsidRPr="004009A8">
      <w:t xml:space="preserve"> </w:t>
    </w:r>
    <w:r w:rsidRPr="00031DF5">
      <w:t>(p) 802</w:t>
    </w:r>
    <w:r>
      <w:t>-828-1130</w:t>
    </w:r>
    <w:r w:rsidRPr="00031DF5">
      <w:t xml:space="preserve"> | (f) 802-</w:t>
    </w:r>
    <w:r>
      <w:t>828-6430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6EF" w:rsidRDefault="006446EF" w:rsidP="006446EF">
    <w:pPr>
      <w:pStyle w:val="Header"/>
      <w:jc w:val="center"/>
    </w:pPr>
    <w:r>
      <w:rPr>
        <w:noProof/>
      </w:rPr>
      <w:drawing>
        <wp:inline distT="0" distB="0" distL="0" distR="0" wp14:anchorId="4ABCB506" wp14:editId="4479945A">
          <wp:extent cx="1612900" cy="552450"/>
          <wp:effectExtent l="0" t="0" r="6350" b="0"/>
          <wp:docPr id="13" name="Picture 13" descr="A close up of a logo Vermont agency of education educator quality divi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close up of a logo Vermont agency of education educator quality division&#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0" cy="552450"/>
                  </a:xfrm>
                  <a:prstGeom prst="rect">
                    <a:avLst/>
                  </a:prstGeom>
                  <a:noFill/>
                  <a:ln>
                    <a:noFill/>
                  </a:ln>
                </pic:spPr>
              </pic:pic>
            </a:graphicData>
          </a:graphic>
        </wp:inline>
      </w:drawing>
    </w:r>
  </w:p>
  <w:p w:rsidR="002237E0" w:rsidRPr="006446EF" w:rsidRDefault="006446EF" w:rsidP="006446EF">
    <w:pPr>
      <w:pStyle w:val="AOE-Header"/>
    </w:pPr>
    <w:r>
      <w:rPr>
        <w:shd w:val="clear" w:color="auto" w:fill="FFFFFF"/>
      </w:rPr>
      <w:t>1 National Life Drive, Davis 5</w:t>
    </w:r>
    <w:r>
      <w:br/>
    </w:r>
    <w:r>
      <w:rPr>
        <w:shd w:val="clear" w:color="auto" w:fill="FFFFFF"/>
      </w:rPr>
      <w:t>Montpelier, VT 05620</w:t>
    </w:r>
    <w:r>
      <w:t xml:space="preserve"> (p) 802-828-1130 | (f) 802-828-6430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33064"/>
    <w:multiLevelType w:val="hybridMultilevel"/>
    <w:tmpl w:val="627470FC"/>
    <w:lvl w:ilvl="0" w:tplc="72FA67D8">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A01189"/>
    <w:multiLevelType w:val="hybridMultilevel"/>
    <w:tmpl w:val="94AC1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B41EC"/>
    <w:multiLevelType w:val="hybridMultilevel"/>
    <w:tmpl w:val="36C4719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C09EB"/>
    <w:multiLevelType w:val="hybridMultilevel"/>
    <w:tmpl w:val="4F12F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510A71"/>
    <w:multiLevelType w:val="hybridMultilevel"/>
    <w:tmpl w:val="B85A0574"/>
    <w:lvl w:ilvl="0" w:tplc="04090001">
      <w:start w:val="1"/>
      <w:numFmt w:val="bullet"/>
      <w:lvlText w:val=""/>
      <w:lvlJc w:val="left"/>
      <w:pPr>
        <w:tabs>
          <w:tab w:val="num" w:pos="720"/>
        </w:tabs>
        <w:ind w:left="720" w:hanging="360"/>
      </w:pPr>
      <w:rPr>
        <w:rFonts w:ascii="Symbol" w:hAnsi="Symbol" w:hint="default"/>
      </w:rPr>
    </w:lvl>
    <w:lvl w:ilvl="1" w:tplc="45C03F1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2"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4"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DB31E0"/>
    <w:multiLevelType w:val="hybridMultilevel"/>
    <w:tmpl w:val="5AD641A8"/>
    <w:lvl w:ilvl="0" w:tplc="09763ED0">
      <w:start w:val="3"/>
      <w:numFmt w:val="bullet"/>
      <w:lvlText w:val=""/>
      <w:lvlJc w:val="left"/>
      <w:pPr>
        <w:ind w:left="360" w:hanging="360"/>
      </w:pPr>
      <w:rPr>
        <w:rFonts w:ascii="Wingdings" w:eastAsia="Times New Roman" w:hAnsi="Wingdings" w:cs="Times New Roman"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5345E"/>
    <w:multiLevelType w:val="hybridMultilevel"/>
    <w:tmpl w:val="A286658C"/>
    <w:lvl w:ilvl="0" w:tplc="09763ED0">
      <w:start w:val="3"/>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2"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5F5051BE"/>
    <w:multiLevelType w:val="multilevel"/>
    <w:tmpl w:val="5740A4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9"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8"/>
  </w:num>
  <w:num w:numId="2">
    <w:abstractNumId w:val="15"/>
  </w:num>
  <w:num w:numId="3">
    <w:abstractNumId w:val="25"/>
  </w:num>
  <w:num w:numId="4">
    <w:abstractNumId w:val="22"/>
  </w:num>
  <w:num w:numId="5">
    <w:abstractNumId w:val="23"/>
  </w:num>
  <w:num w:numId="6">
    <w:abstractNumId w:val="6"/>
  </w:num>
  <w:num w:numId="7">
    <w:abstractNumId w:val="0"/>
  </w:num>
  <w:num w:numId="8">
    <w:abstractNumId w:val="16"/>
  </w:num>
  <w:num w:numId="9">
    <w:abstractNumId w:val="21"/>
  </w:num>
  <w:num w:numId="10">
    <w:abstractNumId w:val="29"/>
  </w:num>
  <w:num w:numId="11">
    <w:abstractNumId w:val="18"/>
  </w:num>
  <w:num w:numId="12">
    <w:abstractNumId w:val="10"/>
  </w:num>
  <w:num w:numId="13">
    <w:abstractNumId w:val="31"/>
  </w:num>
  <w:num w:numId="14">
    <w:abstractNumId w:val="11"/>
  </w:num>
  <w:num w:numId="15">
    <w:abstractNumId w:val="30"/>
  </w:num>
  <w:num w:numId="16">
    <w:abstractNumId w:val="5"/>
  </w:num>
  <w:num w:numId="17">
    <w:abstractNumId w:val="7"/>
  </w:num>
  <w:num w:numId="18">
    <w:abstractNumId w:val="19"/>
  </w:num>
  <w:num w:numId="19">
    <w:abstractNumId w:val="24"/>
  </w:num>
  <w:num w:numId="20">
    <w:abstractNumId w:val="13"/>
  </w:num>
  <w:num w:numId="21">
    <w:abstractNumId w:val="14"/>
  </w:num>
  <w:num w:numId="22">
    <w:abstractNumId w:val="12"/>
  </w:num>
  <w:num w:numId="23">
    <w:abstractNumId w:val="1"/>
  </w:num>
  <w:num w:numId="24">
    <w:abstractNumId w:val="27"/>
  </w:num>
  <w:num w:numId="25">
    <w:abstractNumId w:val="1"/>
  </w:num>
  <w:num w:numId="26">
    <w:abstractNumId w:val="2"/>
  </w:num>
  <w:num w:numId="27">
    <w:abstractNumId w:val="17"/>
  </w:num>
  <w:num w:numId="28">
    <w:abstractNumId w:val="20"/>
  </w:num>
  <w:num w:numId="29">
    <w:abstractNumId w:val="4"/>
  </w:num>
  <w:num w:numId="30">
    <w:abstractNumId w:val="9"/>
  </w:num>
  <w:num w:numId="31">
    <w:abstractNumId w:val="8"/>
  </w:num>
  <w:num w:numId="32">
    <w:abstractNumId w:val="3"/>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IzNTY3MDQxNDU0MLJQ0lEKTi0uzszPAykwqgUAr8L6LCwAAAA="/>
  </w:docVars>
  <w:rsids>
    <w:rsidRoot w:val="00971745"/>
    <w:rsid w:val="00062DFA"/>
    <w:rsid w:val="000F3A23"/>
    <w:rsid w:val="000F7F54"/>
    <w:rsid w:val="00102EA8"/>
    <w:rsid w:val="00161F11"/>
    <w:rsid w:val="001645D6"/>
    <w:rsid w:val="0017612B"/>
    <w:rsid w:val="001C1F88"/>
    <w:rsid w:val="001D07C0"/>
    <w:rsid w:val="001E7FBE"/>
    <w:rsid w:val="001F22D0"/>
    <w:rsid w:val="00217F09"/>
    <w:rsid w:val="00221659"/>
    <w:rsid w:val="002237E0"/>
    <w:rsid w:val="0024786D"/>
    <w:rsid w:val="00256309"/>
    <w:rsid w:val="002A0C9D"/>
    <w:rsid w:val="002D6A73"/>
    <w:rsid w:val="002E0106"/>
    <w:rsid w:val="002E3710"/>
    <w:rsid w:val="002E7E11"/>
    <w:rsid w:val="00314055"/>
    <w:rsid w:val="00326074"/>
    <w:rsid w:val="003274F5"/>
    <w:rsid w:val="003275FD"/>
    <w:rsid w:val="00334D48"/>
    <w:rsid w:val="00340C04"/>
    <w:rsid w:val="003A742A"/>
    <w:rsid w:val="003B7F81"/>
    <w:rsid w:val="003C158D"/>
    <w:rsid w:val="003D0155"/>
    <w:rsid w:val="003D090F"/>
    <w:rsid w:val="00404720"/>
    <w:rsid w:val="004062C7"/>
    <w:rsid w:val="00442899"/>
    <w:rsid w:val="00444A7A"/>
    <w:rsid w:val="00490247"/>
    <w:rsid w:val="004A7AD0"/>
    <w:rsid w:val="004B7F41"/>
    <w:rsid w:val="00500232"/>
    <w:rsid w:val="00510F19"/>
    <w:rsid w:val="005464E9"/>
    <w:rsid w:val="0056727F"/>
    <w:rsid w:val="00575711"/>
    <w:rsid w:val="005A2F07"/>
    <w:rsid w:val="005D1A81"/>
    <w:rsid w:val="005D7389"/>
    <w:rsid w:val="005D7ABB"/>
    <w:rsid w:val="006062D9"/>
    <w:rsid w:val="00606DE3"/>
    <w:rsid w:val="00611BAF"/>
    <w:rsid w:val="00626212"/>
    <w:rsid w:val="0063049A"/>
    <w:rsid w:val="006446EF"/>
    <w:rsid w:val="00651E8D"/>
    <w:rsid w:val="006703F6"/>
    <w:rsid w:val="006F698F"/>
    <w:rsid w:val="00712D2C"/>
    <w:rsid w:val="00721DF9"/>
    <w:rsid w:val="00734368"/>
    <w:rsid w:val="00746838"/>
    <w:rsid w:val="007963EC"/>
    <w:rsid w:val="00796D5F"/>
    <w:rsid w:val="007B3876"/>
    <w:rsid w:val="007D17B1"/>
    <w:rsid w:val="007D5E67"/>
    <w:rsid w:val="007E3BD6"/>
    <w:rsid w:val="007F47A0"/>
    <w:rsid w:val="0082162E"/>
    <w:rsid w:val="00865A62"/>
    <w:rsid w:val="0087647A"/>
    <w:rsid w:val="008C332D"/>
    <w:rsid w:val="008F6F90"/>
    <w:rsid w:val="0092656D"/>
    <w:rsid w:val="00937F53"/>
    <w:rsid w:val="00937FFC"/>
    <w:rsid w:val="0094350D"/>
    <w:rsid w:val="00961A6D"/>
    <w:rsid w:val="00971745"/>
    <w:rsid w:val="009A5865"/>
    <w:rsid w:val="009B5C76"/>
    <w:rsid w:val="009D24B2"/>
    <w:rsid w:val="009D4528"/>
    <w:rsid w:val="009F7ECF"/>
    <w:rsid w:val="00A1547A"/>
    <w:rsid w:val="00A24AEB"/>
    <w:rsid w:val="00A92164"/>
    <w:rsid w:val="00AD4B66"/>
    <w:rsid w:val="00AE72C7"/>
    <w:rsid w:val="00AF33BA"/>
    <w:rsid w:val="00AF602B"/>
    <w:rsid w:val="00B04C63"/>
    <w:rsid w:val="00B25D38"/>
    <w:rsid w:val="00B25DEC"/>
    <w:rsid w:val="00B6001B"/>
    <w:rsid w:val="00BD7ABE"/>
    <w:rsid w:val="00BE43B0"/>
    <w:rsid w:val="00BE60F8"/>
    <w:rsid w:val="00C61BE5"/>
    <w:rsid w:val="00CB29BB"/>
    <w:rsid w:val="00CC230C"/>
    <w:rsid w:val="00CC6EAF"/>
    <w:rsid w:val="00CE30A6"/>
    <w:rsid w:val="00D04EC2"/>
    <w:rsid w:val="00D064CA"/>
    <w:rsid w:val="00D22EA0"/>
    <w:rsid w:val="00D41020"/>
    <w:rsid w:val="00DE7FA2"/>
    <w:rsid w:val="00E2171D"/>
    <w:rsid w:val="00E247B6"/>
    <w:rsid w:val="00E606BA"/>
    <w:rsid w:val="00E773E9"/>
    <w:rsid w:val="00ED3A89"/>
    <w:rsid w:val="00F65CB1"/>
    <w:rsid w:val="00F76AD8"/>
    <w:rsid w:val="00F90A87"/>
    <w:rsid w:val="00F95828"/>
    <w:rsid w:val="00FA084B"/>
    <w:rsid w:val="00FE2356"/>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607D02"/>
  <w15:docId w15:val="{61BA6BFF-FEE5-4F81-A6A8-887212988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paragraph" w:styleId="Heading6">
    <w:name w:val="heading 6"/>
    <w:basedOn w:val="Normal"/>
    <w:next w:val="Normal"/>
    <w:link w:val="Heading6Char"/>
    <w:uiPriority w:val="9"/>
    <w:semiHidden/>
    <w:unhideWhenUsed/>
    <w:qFormat/>
    <w:rsid w:val="00CC6EAF"/>
    <w:pPr>
      <w:keepNext/>
      <w:keepLines/>
      <w:spacing w:before="4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CC6EA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6EA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3"/>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0F7F54"/>
    <w:pPr>
      <w:numPr>
        <w:numId w:val="26"/>
      </w:numPr>
    </w:pPr>
  </w:style>
  <w:style w:type="character" w:customStyle="1" w:styleId="AOENumberedListChar">
    <w:name w:val="AOE Numbered List Char"/>
    <w:basedOn w:val="AOEBulletedListChar"/>
    <w:link w:val="AOENumberedList"/>
    <w:rsid w:val="000F7F54"/>
    <w:rPr>
      <w:rFonts w:ascii="Palatino Linotype" w:eastAsiaTheme="minorEastAsia" w:hAnsi="Palatino Linotype" w:cs="Calibri"/>
      <w:bCs/>
    </w:rPr>
  </w:style>
  <w:style w:type="table" w:customStyle="1" w:styleId="TableGrid1">
    <w:name w:val="Table Grid1"/>
    <w:basedOn w:val="TableNormal"/>
    <w:next w:val="TableGrid"/>
    <w:uiPriority w:val="59"/>
    <w:rsid w:val="007F4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A74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CC6EAF"/>
    <w:rPr>
      <w:rFonts w:asciiTheme="majorHAnsi" w:eastAsiaTheme="majorEastAsia" w:hAnsiTheme="majorHAnsi" w:cstheme="majorBidi"/>
      <w:bCs/>
      <w:i/>
      <w:iCs/>
      <w:color w:val="272727" w:themeColor="text1" w:themeTint="D8"/>
      <w:sz w:val="21"/>
      <w:szCs w:val="21"/>
    </w:rPr>
  </w:style>
  <w:style w:type="character" w:customStyle="1" w:styleId="Heading6Char">
    <w:name w:val="Heading 6 Char"/>
    <w:basedOn w:val="DefaultParagraphFont"/>
    <w:link w:val="Heading6"/>
    <w:uiPriority w:val="9"/>
    <w:semiHidden/>
    <w:rsid w:val="00CC6EAF"/>
    <w:rPr>
      <w:rFonts w:asciiTheme="majorHAnsi" w:eastAsiaTheme="majorEastAsia" w:hAnsiTheme="majorHAnsi" w:cstheme="majorBidi"/>
      <w:bCs/>
      <w:color w:val="243F60" w:themeColor="accent1" w:themeShade="7F"/>
    </w:rPr>
  </w:style>
  <w:style w:type="character" w:customStyle="1" w:styleId="Heading8Char">
    <w:name w:val="Heading 8 Char"/>
    <w:basedOn w:val="DefaultParagraphFont"/>
    <w:link w:val="Heading8"/>
    <w:uiPriority w:val="9"/>
    <w:semiHidden/>
    <w:rsid w:val="00CC6EAF"/>
    <w:rPr>
      <w:rFonts w:asciiTheme="majorHAnsi" w:eastAsiaTheme="majorEastAsia" w:hAnsiTheme="majorHAnsi" w:cstheme="majorBidi"/>
      <w:bCs/>
      <w:color w:val="272727" w:themeColor="text1" w:themeTint="D8"/>
      <w:sz w:val="21"/>
      <w:szCs w:val="21"/>
    </w:rPr>
  </w:style>
  <w:style w:type="character" w:styleId="UnresolvedMention">
    <w:name w:val="Unresolved Mention"/>
    <w:basedOn w:val="DefaultParagraphFont"/>
    <w:uiPriority w:val="99"/>
    <w:semiHidden/>
    <w:unhideWhenUsed/>
    <w:rsid w:val="00510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vermont.gov/documents/educator-quality-licensing-ru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ducation.vermont.gov/sites/aoe/files/documents/edu-educator-quality-testing-requirements.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amayo\Desktop\aoe-bas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1B077-5851-43BE-9F39-5ED1865BD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aoe-basic-template.dotx</Template>
  <TotalTime>16</TotalTime>
  <Pages>7</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TR Worksheet English Language Learner</vt:lpstr>
    </vt:vector>
  </TitlesOfParts>
  <Company>Vermont Agency of Education</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 Worksheet English Language Learner</dc:title>
  <dc:creator>Kara Mayo</dc:creator>
  <cp:keywords/>
  <cp:lastModifiedBy>Gile, Rebecca</cp:lastModifiedBy>
  <cp:revision>3</cp:revision>
  <cp:lastPrinted>2015-09-09T16:37:00Z</cp:lastPrinted>
  <dcterms:created xsi:type="dcterms:W3CDTF">2020-03-06T13:38:00Z</dcterms:created>
  <dcterms:modified xsi:type="dcterms:W3CDTF">2020-03-06T13:53:00Z</dcterms:modified>
</cp:coreProperties>
</file>