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F138F" w14:textId="77777777" w:rsidR="002D2A5B" w:rsidRPr="0073630D" w:rsidRDefault="00950659">
      <w:pPr>
        <w:jc w:val="center"/>
        <w:rPr>
          <w:rFonts w:ascii="Palatino Linotype" w:hAnsi="Palatino Linotype"/>
          <w:b/>
          <w:sz w:val="24"/>
          <w:szCs w:val="24"/>
          <w:u w:val="single"/>
        </w:rPr>
      </w:pPr>
      <w:r w:rsidRPr="0073630D">
        <w:rPr>
          <w:rFonts w:ascii="Palatino Linotype" w:hAnsi="Palatino Linotype"/>
          <w:b/>
          <w:sz w:val="24"/>
          <w:szCs w:val="24"/>
          <w:u w:val="single"/>
        </w:rPr>
        <w:t xml:space="preserve">Transcript Review </w:t>
      </w:r>
      <w:r w:rsidR="002D2A5B" w:rsidRPr="0073630D">
        <w:rPr>
          <w:rFonts w:ascii="Palatino Linotype" w:hAnsi="Palatino Linotype"/>
          <w:b/>
          <w:sz w:val="24"/>
          <w:szCs w:val="24"/>
          <w:u w:val="single"/>
        </w:rPr>
        <w:t>Worksheet</w:t>
      </w:r>
    </w:p>
    <w:p w14:paraId="13DE2FB1" w14:textId="77777777" w:rsidR="002D2A5B" w:rsidRPr="0073630D" w:rsidRDefault="002D2A5B">
      <w:pPr>
        <w:jc w:val="center"/>
        <w:rPr>
          <w:rFonts w:ascii="Palatino Linotype" w:hAnsi="Palatino Linotype"/>
          <w:b/>
          <w:sz w:val="24"/>
          <w:szCs w:val="24"/>
          <w:u w:val="single"/>
        </w:rPr>
      </w:pPr>
    </w:p>
    <w:p w14:paraId="4DD84B81" w14:textId="62C3E38D" w:rsidR="002D2A5B" w:rsidRPr="0073630D" w:rsidRDefault="0073630D">
      <w:pPr>
        <w:pStyle w:val="Heading9"/>
        <w:rPr>
          <w:rFonts w:ascii="Palatino Linotype" w:hAnsi="Palatino Linotype"/>
          <w:sz w:val="24"/>
          <w:szCs w:val="24"/>
        </w:rPr>
      </w:pPr>
      <w:r w:rsidRPr="0073630D">
        <w:rPr>
          <w:rFonts w:ascii="Palatino Linotype" w:hAnsi="Palatino Linotype"/>
          <w:sz w:val="24"/>
          <w:szCs w:val="24"/>
        </w:rPr>
        <w:t xml:space="preserve">5440 - </w:t>
      </w:r>
      <w:r w:rsidR="001C4587" w:rsidRPr="0073630D">
        <w:rPr>
          <w:rFonts w:ascii="Palatino Linotype" w:hAnsi="Palatino Linotype"/>
          <w:sz w:val="24"/>
          <w:szCs w:val="24"/>
        </w:rPr>
        <w:t>10 – Design and Technology Education</w:t>
      </w:r>
    </w:p>
    <w:p w14:paraId="7DD56229" w14:textId="77777777" w:rsidR="002D2A5B" w:rsidRPr="0073630D" w:rsidRDefault="002D2A5B">
      <w:pPr>
        <w:jc w:val="center"/>
        <w:rPr>
          <w:rFonts w:ascii="Palatino Linotype" w:hAnsi="Palatino Linotype"/>
          <w:b/>
          <w:sz w:val="24"/>
          <w:szCs w:val="24"/>
        </w:rPr>
      </w:pPr>
    </w:p>
    <w:p w14:paraId="6880C0F6" w14:textId="77777777" w:rsidR="001C4587" w:rsidRPr="0073630D" w:rsidRDefault="001C4587" w:rsidP="001C4587">
      <w:pPr>
        <w:pStyle w:val="PlainText"/>
        <w:jc w:val="center"/>
        <w:rPr>
          <w:rFonts w:ascii="Palatino Linotype" w:hAnsi="Palatino Linotype"/>
          <w:iCs/>
          <w:sz w:val="24"/>
          <w:szCs w:val="24"/>
        </w:rPr>
      </w:pPr>
      <w:r w:rsidRPr="0073630D">
        <w:rPr>
          <w:rFonts w:ascii="Palatino Linotype" w:hAnsi="Palatino Linotype"/>
          <w:iCs/>
          <w:sz w:val="24"/>
          <w:szCs w:val="24"/>
        </w:rPr>
        <w:t>The holder is authorized to teach design and technology education in grades 5-12.</w:t>
      </w:r>
    </w:p>
    <w:p w14:paraId="2E779BB3" w14:textId="77777777" w:rsidR="002D2A5B" w:rsidRPr="0073630D" w:rsidRDefault="002D2A5B">
      <w:pPr>
        <w:rPr>
          <w:rFonts w:ascii="Palatino Linotype" w:hAnsi="Palatino Linotype"/>
          <w:iCs/>
        </w:rPr>
      </w:pPr>
    </w:p>
    <w:p w14:paraId="5CCCDCC1" w14:textId="77777777" w:rsidR="0073630D" w:rsidRPr="0073630D" w:rsidRDefault="0073630D" w:rsidP="0073630D">
      <w:pPr>
        <w:jc w:val="center"/>
        <w:rPr>
          <w:rFonts w:ascii="Palatino Linotype" w:eastAsia="Palatino Linotype" w:hAnsi="Palatino Linotype" w:cs="Palatino Linotype"/>
          <w:b/>
          <w:bCs/>
          <w:sz w:val="22"/>
          <w:szCs w:val="22"/>
        </w:rPr>
      </w:pPr>
      <w:r w:rsidRPr="0073630D">
        <w:rPr>
          <w:rFonts w:ascii="Palatino Linotype" w:eastAsia="Palatino Linotype" w:hAnsi="Palatino Linotype" w:cs="Palatino Linotype"/>
          <w:b/>
          <w:bCs/>
          <w:sz w:val="22"/>
          <w:szCs w:val="22"/>
        </w:rPr>
        <w:t>Name:  __________________________________ Educator ID#: ______________________</w:t>
      </w:r>
    </w:p>
    <w:p w14:paraId="3A3DC31D" w14:textId="77777777" w:rsidR="0073630D" w:rsidRPr="0073630D" w:rsidRDefault="0073630D" w:rsidP="0073630D">
      <w:pPr>
        <w:jc w:val="center"/>
        <w:rPr>
          <w:rFonts w:ascii="Palatino Linotype" w:eastAsia="Palatino Linotype" w:hAnsi="Palatino Linotype" w:cs="Palatino Linotype"/>
          <w:bCs/>
          <w:sz w:val="22"/>
          <w:szCs w:val="22"/>
        </w:rPr>
      </w:pPr>
    </w:p>
    <w:p w14:paraId="6E72F1B2" w14:textId="77777777" w:rsidR="0073630D" w:rsidRPr="0073630D" w:rsidRDefault="0073630D" w:rsidP="0073630D">
      <w:pPr>
        <w:jc w:val="center"/>
        <w:rPr>
          <w:rFonts w:ascii="Palatino Linotype" w:hAnsi="Palatino Linotype"/>
          <w:b/>
          <w:bCs/>
          <w:sz w:val="22"/>
          <w:szCs w:val="22"/>
        </w:rPr>
      </w:pPr>
      <w:sdt>
        <w:sdtPr>
          <w:rPr>
            <w:rFonts w:ascii="Palatino Linotype" w:hAnsi="Palatino Linotype" w:cs="Segoe UI Symbol"/>
            <w:b/>
            <w:bCs/>
            <w:sz w:val="22"/>
            <w:szCs w:val="22"/>
          </w:rPr>
          <w:id w:val="429404082"/>
          <w14:checkbox>
            <w14:checked w14:val="0"/>
            <w14:checkedState w14:val="2612" w14:font="MS Gothic"/>
            <w14:uncheckedState w14:val="2610" w14:font="MS Gothic"/>
          </w14:checkbox>
        </w:sdtPr>
        <w:sdtContent>
          <w:r w:rsidRPr="0073630D">
            <w:rPr>
              <w:rFonts w:ascii="Segoe UI Symbol" w:eastAsia="MS Gothic" w:hAnsi="Segoe UI Symbol" w:cs="Segoe UI Symbol"/>
              <w:b/>
              <w:bCs/>
              <w:sz w:val="22"/>
              <w:szCs w:val="22"/>
            </w:rPr>
            <w:t>☐</w:t>
          </w:r>
        </w:sdtContent>
      </w:sdt>
      <w:r w:rsidRPr="0073630D">
        <w:rPr>
          <w:rFonts w:ascii="Palatino Linotype" w:hAnsi="Palatino Linotype"/>
          <w:b/>
          <w:bCs/>
          <w:sz w:val="22"/>
          <w:szCs w:val="22"/>
        </w:rPr>
        <w:t xml:space="preserve"> Add Endorsement</w:t>
      </w:r>
      <w:r w:rsidRPr="0073630D">
        <w:rPr>
          <w:rFonts w:ascii="Palatino Linotype" w:hAnsi="Palatino Linotype"/>
          <w:b/>
          <w:bCs/>
          <w:sz w:val="22"/>
          <w:szCs w:val="22"/>
        </w:rPr>
        <w:tab/>
      </w:r>
      <w:r w:rsidRPr="0073630D">
        <w:rPr>
          <w:rFonts w:ascii="Palatino Linotype" w:hAnsi="Palatino Linotype"/>
          <w:b/>
          <w:bCs/>
          <w:sz w:val="22"/>
          <w:szCs w:val="22"/>
        </w:rPr>
        <w:tab/>
      </w:r>
      <w:r w:rsidRPr="0073630D">
        <w:rPr>
          <w:rFonts w:ascii="Palatino Linotype" w:hAnsi="Palatino Linotype"/>
          <w:b/>
          <w:bCs/>
          <w:sz w:val="22"/>
          <w:szCs w:val="22"/>
        </w:rPr>
        <w:tab/>
      </w:r>
      <w:sdt>
        <w:sdtPr>
          <w:rPr>
            <w:rFonts w:ascii="Palatino Linotype" w:hAnsi="Palatino Linotype"/>
            <w:b/>
            <w:bCs/>
            <w:sz w:val="22"/>
            <w:szCs w:val="22"/>
          </w:rPr>
          <w:id w:val="164519261"/>
          <w14:checkbox>
            <w14:checked w14:val="0"/>
            <w14:checkedState w14:val="2612" w14:font="MS Gothic"/>
            <w14:uncheckedState w14:val="2610" w14:font="MS Gothic"/>
          </w14:checkbox>
        </w:sdtPr>
        <w:sdtContent>
          <w:r w:rsidRPr="0073630D">
            <w:rPr>
              <w:rFonts w:ascii="Segoe UI Symbol" w:eastAsia="MS Gothic" w:hAnsi="Segoe UI Symbol" w:cs="Segoe UI Symbol"/>
              <w:b/>
              <w:bCs/>
              <w:sz w:val="22"/>
              <w:szCs w:val="22"/>
            </w:rPr>
            <w:t>☐</w:t>
          </w:r>
        </w:sdtContent>
      </w:sdt>
      <w:r w:rsidRPr="0073630D">
        <w:rPr>
          <w:rFonts w:ascii="Palatino Linotype" w:hAnsi="Palatino Linotype"/>
          <w:b/>
          <w:bCs/>
          <w:sz w:val="22"/>
          <w:szCs w:val="22"/>
        </w:rPr>
        <w:t xml:space="preserve"> Course Audit</w:t>
      </w:r>
    </w:p>
    <w:p w14:paraId="4AAF226A" w14:textId="77777777" w:rsidR="0073630D" w:rsidRPr="0073630D" w:rsidRDefault="0073630D" w:rsidP="0073630D">
      <w:pPr>
        <w:jc w:val="center"/>
        <w:rPr>
          <w:rFonts w:ascii="Palatino Linotype" w:hAnsi="Palatino Linotype"/>
          <w:b/>
          <w:bCs/>
          <w:sz w:val="22"/>
          <w:szCs w:val="22"/>
        </w:rPr>
      </w:pPr>
    </w:p>
    <w:p w14:paraId="3BC813F3" w14:textId="77777777" w:rsidR="0073630D" w:rsidRPr="0073630D" w:rsidRDefault="0073630D" w:rsidP="0073630D">
      <w:pPr>
        <w:rPr>
          <w:rFonts w:ascii="Palatino Linotype" w:eastAsia="Palatino Linotype" w:hAnsi="Palatino Linotype" w:cs="Palatino Linotype"/>
          <w:bCs/>
          <w:sz w:val="22"/>
          <w:szCs w:val="22"/>
        </w:rPr>
      </w:pPr>
      <w:r w:rsidRPr="0073630D">
        <w:rPr>
          <w:rFonts w:ascii="Palatino Linotype" w:eastAsia="Palatino Linotype" w:hAnsi="Palatino Linotype" w:cs="Palatino Linotype"/>
          <w:bCs/>
          <w:sz w:val="22"/>
          <w:szCs w:val="22"/>
        </w:rPr>
        <w:t xml:space="preserve">Please note that the transcript review worksheets indicate only the endorsement competencies that must be met. There may be additional jurisdictional requirements. </w:t>
      </w:r>
    </w:p>
    <w:p w14:paraId="05B22A25" w14:textId="77777777" w:rsidR="0073630D" w:rsidRPr="0073630D" w:rsidRDefault="0073630D" w:rsidP="0073630D">
      <w:pPr>
        <w:rPr>
          <w:rFonts w:ascii="Palatino Linotype" w:eastAsia="Palatino Linotype" w:hAnsi="Palatino Linotype" w:cs="Palatino Linotype"/>
          <w:bCs/>
          <w:sz w:val="22"/>
          <w:szCs w:val="22"/>
        </w:rPr>
      </w:pPr>
      <w:r w:rsidRPr="0073630D">
        <w:rPr>
          <w:rFonts w:ascii="Palatino Linotype" w:eastAsia="Palatino Linotype" w:hAnsi="Palatino Linotype" w:cs="Palatino Linotype"/>
          <w:bCs/>
          <w:sz w:val="22"/>
          <w:szCs w:val="22"/>
        </w:rPr>
        <w:t xml:space="preserve">For a full list of requirements, please consult the </w:t>
      </w:r>
      <w:hyperlink r:id="rId7" w:history="1">
        <w:r w:rsidRPr="0073630D">
          <w:rPr>
            <w:rFonts w:ascii="Palatino Linotype" w:eastAsia="Palatino Linotype" w:hAnsi="Palatino Linotype" w:cs="Palatino Linotype"/>
            <w:bCs/>
            <w:color w:val="0000FF" w:themeColor="hyperlink"/>
            <w:sz w:val="22"/>
            <w:szCs w:val="22"/>
            <w:u w:val="single"/>
          </w:rPr>
          <w:t>Rules Governing the Licensing of Educators</w:t>
        </w:r>
      </w:hyperlink>
    </w:p>
    <w:p w14:paraId="4621B73D" w14:textId="77777777" w:rsidR="002D2A5B" w:rsidRDefault="002D2A5B"/>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1440"/>
        <w:gridCol w:w="1260"/>
        <w:gridCol w:w="1170"/>
        <w:gridCol w:w="1080"/>
      </w:tblGrid>
      <w:tr w:rsidR="0073630D" w:rsidRPr="003D4A2B" w14:paraId="754F9542" w14:textId="77777777" w:rsidTr="0073630D">
        <w:trPr>
          <w:tblHeader/>
          <w:jc w:val="center"/>
        </w:trPr>
        <w:tc>
          <w:tcPr>
            <w:tcW w:w="4849" w:type="dxa"/>
            <w:tcBorders>
              <w:bottom w:val="single" w:sz="4" w:space="0" w:color="auto"/>
            </w:tcBorders>
            <w:shd w:val="pct20" w:color="auto" w:fill="FFFFFF"/>
          </w:tcPr>
          <w:p w14:paraId="167F8A63" w14:textId="77777777" w:rsidR="0073630D" w:rsidRPr="0073630D" w:rsidRDefault="0073630D">
            <w:pPr>
              <w:pStyle w:val="Heading6"/>
              <w:jc w:val="center"/>
              <w:rPr>
                <w:rFonts w:ascii="Palatino Linotype" w:hAnsi="Palatino Linotype"/>
                <w:sz w:val="22"/>
                <w:szCs w:val="22"/>
              </w:rPr>
            </w:pPr>
            <w:r w:rsidRPr="0073630D">
              <w:rPr>
                <w:rFonts w:ascii="Palatino Linotype" w:hAnsi="Palatino Linotype"/>
                <w:sz w:val="22"/>
                <w:szCs w:val="22"/>
              </w:rPr>
              <w:t>Content</w:t>
            </w:r>
          </w:p>
          <w:p w14:paraId="35ECA8AB" w14:textId="77777777" w:rsidR="0073630D" w:rsidRPr="0073630D" w:rsidRDefault="0073630D">
            <w:pPr>
              <w:pStyle w:val="Heading6"/>
              <w:jc w:val="center"/>
              <w:rPr>
                <w:rFonts w:ascii="Palatino Linotype" w:hAnsi="Palatino Linotype"/>
                <w:sz w:val="22"/>
                <w:szCs w:val="22"/>
              </w:rPr>
            </w:pPr>
            <w:r w:rsidRPr="0073630D">
              <w:rPr>
                <w:rFonts w:ascii="Palatino Linotype" w:hAnsi="Palatino Linotype"/>
                <w:sz w:val="22"/>
                <w:szCs w:val="22"/>
              </w:rPr>
              <w:t xml:space="preserve"> Topic</w:t>
            </w:r>
          </w:p>
        </w:tc>
        <w:tc>
          <w:tcPr>
            <w:tcW w:w="1440" w:type="dxa"/>
            <w:tcBorders>
              <w:bottom w:val="single" w:sz="4" w:space="0" w:color="auto"/>
            </w:tcBorders>
            <w:shd w:val="pct20" w:color="auto" w:fill="FFFFFF"/>
          </w:tcPr>
          <w:p w14:paraId="530F8482" w14:textId="77777777" w:rsidR="0073630D" w:rsidRPr="0073630D" w:rsidRDefault="0073630D">
            <w:pPr>
              <w:pStyle w:val="Heading6"/>
              <w:jc w:val="center"/>
              <w:rPr>
                <w:rFonts w:ascii="Palatino Linotype" w:hAnsi="Palatino Linotype"/>
                <w:sz w:val="22"/>
                <w:szCs w:val="22"/>
              </w:rPr>
            </w:pPr>
            <w:r w:rsidRPr="0073630D">
              <w:rPr>
                <w:rFonts w:ascii="Palatino Linotype" w:hAnsi="Palatino Linotype"/>
                <w:sz w:val="22"/>
                <w:szCs w:val="22"/>
              </w:rPr>
              <w:t>College/</w:t>
            </w:r>
          </w:p>
          <w:p w14:paraId="155B47A5" w14:textId="77777777" w:rsidR="0073630D" w:rsidRPr="0073630D" w:rsidRDefault="0073630D">
            <w:pPr>
              <w:pStyle w:val="Heading6"/>
              <w:jc w:val="center"/>
              <w:rPr>
                <w:rFonts w:ascii="Palatino Linotype" w:hAnsi="Palatino Linotype"/>
                <w:sz w:val="22"/>
                <w:szCs w:val="22"/>
              </w:rPr>
            </w:pPr>
            <w:r w:rsidRPr="0073630D">
              <w:rPr>
                <w:rFonts w:ascii="Palatino Linotype" w:hAnsi="Palatino Linotype"/>
                <w:sz w:val="22"/>
                <w:szCs w:val="22"/>
              </w:rPr>
              <w:t>University</w:t>
            </w:r>
          </w:p>
        </w:tc>
        <w:tc>
          <w:tcPr>
            <w:tcW w:w="1260" w:type="dxa"/>
            <w:tcBorders>
              <w:bottom w:val="single" w:sz="4" w:space="0" w:color="auto"/>
            </w:tcBorders>
            <w:shd w:val="pct20" w:color="auto" w:fill="FFFFFF"/>
          </w:tcPr>
          <w:p w14:paraId="69D8454D" w14:textId="77777777" w:rsidR="0073630D" w:rsidRPr="0073630D" w:rsidRDefault="0073630D">
            <w:pPr>
              <w:jc w:val="center"/>
              <w:rPr>
                <w:rFonts w:ascii="Palatino Linotype" w:hAnsi="Palatino Linotype"/>
                <w:b/>
                <w:sz w:val="22"/>
                <w:szCs w:val="22"/>
              </w:rPr>
            </w:pPr>
            <w:r w:rsidRPr="0073630D">
              <w:rPr>
                <w:rFonts w:ascii="Palatino Linotype" w:hAnsi="Palatino Linotype"/>
                <w:b/>
                <w:sz w:val="22"/>
                <w:szCs w:val="22"/>
              </w:rPr>
              <w:t>Course</w:t>
            </w:r>
          </w:p>
          <w:p w14:paraId="28E79C4D" w14:textId="77777777" w:rsidR="0073630D" w:rsidRPr="0073630D" w:rsidRDefault="0073630D">
            <w:pPr>
              <w:jc w:val="center"/>
              <w:rPr>
                <w:rFonts w:ascii="Palatino Linotype" w:hAnsi="Palatino Linotype"/>
                <w:b/>
                <w:sz w:val="22"/>
                <w:szCs w:val="22"/>
              </w:rPr>
            </w:pPr>
            <w:r w:rsidRPr="0073630D">
              <w:rPr>
                <w:rFonts w:ascii="Palatino Linotype" w:hAnsi="Palatino Linotype"/>
                <w:b/>
                <w:sz w:val="22"/>
                <w:szCs w:val="22"/>
              </w:rPr>
              <w:t>Number</w:t>
            </w:r>
          </w:p>
        </w:tc>
        <w:tc>
          <w:tcPr>
            <w:tcW w:w="1170" w:type="dxa"/>
            <w:tcBorders>
              <w:bottom w:val="single" w:sz="4" w:space="0" w:color="auto"/>
            </w:tcBorders>
            <w:shd w:val="pct20" w:color="auto" w:fill="FFFFFF"/>
          </w:tcPr>
          <w:p w14:paraId="5863FD14" w14:textId="77777777" w:rsidR="0073630D" w:rsidRPr="0073630D" w:rsidRDefault="0073630D" w:rsidP="0008584E">
            <w:pPr>
              <w:jc w:val="center"/>
              <w:rPr>
                <w:rFonts w:ascii="Palatino Linotype" w:hAnsi="Palatino Linotype"/>
                <w:b/>
                <w:sz w:val="22"/>
                <w:szCs w:val="22"/>
              </w:rPr>
            </w:pPr>
            <w:r w:rsidRPr="0073630D">
              <w:rPr>
                <w:rFonts w:ascii="Palatino Linotype" w:hAnsi="Palatino Linotype"/>
                <w:b/>
                <w:sz w:val="22"/>
                <w:szCs w:val="22"/>
              </w:rPr>
              <w:t># of Credits</w:t>
            </w:r>
          </w:p>
        </w:tc>
        <w:tc>
          <w:tcPr>
            <w:tcW w:w="1080" w:type="dxa"/>
            <w:tcBorders>
              <w:bottom w:val="single" w:sz="4" w:space="0" w:color="auto"/>
            </w:tcBorders>
            <w:shd w:val="pct20" w:color="auto" w:fill="FFFFFF"/>
          </w:tcPr>
          <w:p w14:paraId="0EF0D092" w14:textId="77777777" w:rsidR="0073630D" w:rsidRPr="0073630D" w:rsidRDefault="0073630D">
            <w:pPr>
              <w:jc w:val="center"/>
              <w:rPr>
                <w:rFonts w:ascii="Palatino Linotype" w:hAnsi="Palatino Linotype"/>
                <w:b/>
                <w:sz w:val="22"/>
                <w:szCs w:val="22"/>
              </w:rPr>
            </w:pPr>
            <w:r w:rsidRPr="0073630D">
              <w:rPr>
                <w:rFonts w:ascii="Palatino Linotype" w:hAnsi="Palatino Linotype"/>
                <w:b/>
                <w:sz w:val="22"/>
                <w:szCs w:val="22"/>
              </w:rPr>
              <w:t xml:space="preserve">Course </w:t>
            </w:r>
          </w:p>
          <w:p w14:paraId="477E1E85" w14:textId="77777777" w:rsidR="0073630D" w:rsidRPr="0073630D" w:rsidRDefault="0073630D">
            <w:pPr>
              <w:jc w:val="center"/>
              <w:rPr>
                <w:rFonts w:ascii="Palatino Linotype" w:hAnsi="Palatino Linotype"/>
                <w:b/>
                <w:sz w:val="22"/>
                <w:szCs w:val="22"/>
              </w:rPr>
            </w:pPr>
            <w:r w:rsidRPr="0073630D">
              <w:rPr>
                <w:rFonts w:ascii="Palatino Linotype" w:hAnsi="Palatino Linotype"/>
                <w:b/>
                <w:sz w:val="22"/>
                <w:szCs w:val="22"/>
              </w:rPr>
              <w:t>Title</w:t>
            </w:r>
          </w:p>
        </w:tc>
      </w:tr>
      <w:tr w:rsidR="0073630D" w:rsidRPr="003D4A2B" w14:paraId="2060A319" w14:textId="77777777" w:rsidTr="0073630D">
        <w:trPr>
          <w:jc w:val="center"/>
        </w:trPr>
        <w:tc>
          <w:tcPr>
            <w:tcW w:w="4849" w:type="dxa"/>
            <w:shd w:val="clear" w:color="auto" w:fill="C0C0C0"/>
          </w:tcPr>
          <w:p w14:paraId="091E01F6" w14:textId="77777777" w:rsidR="0073630D" w:rsidRPr="0073630D" w:rsidRDefault="0073630D" w:rsidP="001C4587">
            <w:pPr>
              <w:pStyle w:val="PlainText"/>
              <w:rPr>
                <w:rFonts w:ascii="Palatino Linotype" w:hAnsi="Palatino Linotype"/>
                <w:b/>
                <w:sz w:val="22"/>
                <w:szCs w:val="22"/>
              </w:rPr>
            </w:pPr>
            <w:r w:rsidRPr="0073630D">
              <w:rPr>
                <w:rFonts w:ascii="Palatino Linotype" w:hAnsi="Palatino Linotype"/>
                <w:b/>
                <w:sz w:val="22"/>
                <w:szCs w:val="22"/>
              </w:rPr>
              <w:t xml:space="preserve">Knowledge: </w:t>
            </w:r>
            <w:r w:rsidRPr="0073630D">
              <w:rPr>
                <w:rFonts w:ascii="Palatino Linotype" w:hAnsi="Palatino Linotype"/>
                <w:sz w:val="22"/>
                <w:szCs w:val="22"/>
              </w:rPr>
              <w:t>The educator will develop students’ technological thinking and problem solving and promote critical thinking and analysis through innovation, creation, collaboration, sustainability, and emerging technologies. The educator will work to develop students’ focus on precision, technology, design, and application through selection and use of the proper tools.</w:t>
            </w:r>
          </w:p>
        </w:tc>
        <w:tc>
          <w:tcPr>
            <w:tcW w:w="1440" w:type="dxa"/>
            <w:shd w:val="clear" w:color="auto" w:fill="C0C0C0"/>
          </w:tcPr>
          <w:p w14:paraId="5F3DECF1" w14:textId="77777777" w:rsidR="0073630D" w:rsidRPr="0073630D" w:rsidRDefault="0073630D">
            <w:pPr>
              <w:pStyle w:val="Heading6"/>
              <w:rPr>
                <w:rFonts w:ascii="Palatino Linotype" w:hAnsi="Palatino Linotype"/>
                <w:sz w:val="22"/>
                <w:szCs w:val="22"/>
              </w:rPr>
            </w:pPr>
          </w:p>
        </w:tc>
        <w:tc>
          <w:tcPr>
            <w:tcW w:w="1260" w:type="dxa"/>
            <w:shd w:val="clear" w:color="auto" w:fill="C0C0C0"/>
          </w:tcPr>
          <w:p w14:paraId="65B7CAB1" w14:textId="77777777" w:rsidR="0073630D" w:rsidRPr="0073630D" w:rsidRDefault="0073630D">
            <w:pPr>
              <w:rPr>
                <w:rFonts w:ascii="Palatino Linotype" w:hAnsi="Palatino Linotype"/>
                <w:b/>
                <w:sz w:val="22"/>
                <w:szCs w:val="22"/>
              </w:rPr>
            </w:pPr>
          </w:p>
        </w:tc>
        <w:tc>
          <w:tcPr>
            <w:tcW w:w="1170" w:type="dxa"/>
            <w:shd w:val="clear" w:color="auto" w:fill="C0C0C0"/>
          </w:tcPr>
          <w:p w14:paraId="56E7CCC7" w14:textId="77777777" w:rsidR="0073630D" w:rsidRPr="0073630D" w:rsidRDefault="0073630D">
            <w:pPr>
              <w:rPr>
                <w:rFonts w:ascii="Palatino Linotype" w:hAnsi="Palatino Linotype"/>
                <w:b/>
                <w:sz w:val="22"/>
                <w:szCs w:val="22"/>
              </w:rPr>
            </w:pPr>
          </w:p>
        </w:tc>
        <w:tc>
          <w:tcPr>
            <w:tcW w:w="1080" w:type="dxa"/>
            <w:shd w:val="clear" w:color="auto" w:fill="C0C0C0"/>
          </w:tcPr>
          <w:p w14:paraId="15A7DE63" w14:textId="77777777" w:rsidR="0073630D" w:rsidRPr="0073630D" w:rsidRDefault="0073630D">
            <w:pPr>
              <w:rPr>
                <w:rFonts w:ascii="Palatino Linotype" w:hAnsi="Palatino Linotype"/>
                <w:b/>
                <w:sz w:val="22"/>
                <w:szCs w:val="22"/>
              </w:rPr>
            </w:pPr>
          </w:p>
        </w:tc>
      </w:tr>
      <w:tr w:rsidR="0073630D" w:rsidRPr="003D4A2B" w14:paraId="3ED8566C" w14:textId="77777777" w:rsidTr="0073630D">
        <w:trPr>
          <w:jc w:val="center"/>
        </w:trPr>
        <w:tc>
          <w:tcPr>
            <w:tcW w:w="4849" w:type="dxa"/>
            <w:tcBorders>
              <w:bottom w:val="single" w:sz="4" w:space="0" w:color="auto"/>
            </w:tcBorders>
          </w:tcPr>
          <w:p w14:paraId="365DC07D" w14:textId="77777777" w:rsidR="0073630D" w:rsidRPr="0073630D" w:rsidRDefault="0073630D" w:rsidP="00E43E07">
            <w:pPr>
              <w:pStyle w:val="Default"/>
              <w:numPr>
                <w:ilvl w:val="1"/>
                <w:numId w:val="14"/>
              </w:numPr>
              <w:rPr>
                <w:sz w:val="22"/>
                <w:szCs w:val="22"/>
              </w:rPr>
            </w:pPr>
            <w:r w:rsidRPr="0073630D">
              <w:rPr>
                <w:sz w:val="22"/>
                <w:szCs w:val="22"/>
              </w:rPr>
              <w:t xml:space="preserve">The educator demonstrates knowledge of the following spheres of design and technology education: </w:t>
            </w:r>
          </w:p>
        </w:tc>
        <w:tc>
          <w:tcPr>
            <w:tcW w:w="1440" w:type="dxa"/>
            <w:tcBorders>
              <w:bottom w:val="single" w:sz="4" w:space="0" w:color="auto"/>
            </w:tcBorders>
          </w:tcPr>
          <w:p w14:paraId="45AE3D0C"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4868D3B2"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788E2170"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7FA5B45A" w14:textId="77777777" w:rsidR="0073630D" w:rsidRPr="0073630D" w:rsidRDefault="0073630D">
            <w:pPr>
              <w:rPr>
                <w:rFonts w:ascii="Palatino Linotype" w:hAnsi="Palatino Linotype"/>
                <w:b/>
                <w:sz w:val="22"/>
                <w:szCs w:val="22"/>
              </w:rPr>
            </w:pPr>
          </w:p>
        </w:tc>
      </w:tr>
      <w:tr w:rsidR="0073630D" w:rsidRPr="003D4A2B" w14:paraId="4277A0E2" w14:textId="77777777" w:rsidTr="0073630D">
        <w:trPr>
          <w:jc w:val="center"/>
        </w:trPr>
        <w:tc>
          <w:tcPr>
            <w:tcW w:w="4849" w:type="dxa"/>
            <w:tcBorders>
              <w:bottom w:val="single" w:sz="4" w:space="0" w:color="auto"/>
            </w:tcBorders>
          </w:tcPr>
          <w:p w14:paraId="0C78335F" w14:textId="77777777" w:rsidR="0073630D" w:rsidRPr="0073630D" w:rsidRDefault="0073630D" w:rsidP="00E95FD9">
            <w:pPr>
              <w:pStyle w:val="Default"/>
              <w:spacing w:after="43"/>
              <w:rPr>
                <w:sz w:val="22"/>
                <w:szCs w:val="22"/>
              </w:rPr>
            </w:pPr>
            <w:r w:rsidRPr="0073630D">
              <w:rPr>
                <w:sz w:val="22"/>
                <w:szCs w:val="22"/>
              </w:rPr>
              <w:t xml:space="preserve">      1.1.1. The Nature of Technology </w:t>
            </w:r>
          </w:p>
        </w:tc>
        <w:tc>
          <w:tcPr>
            <w:tcW w:w="1440" w:type="dxa"/>
            <w:tcBorders>
              <w:bottom w:val="single" w:sz="4" w:space="0" w:color="auto"/>
            </w:tcBorders>
          </w:tcPr>
          <w:p w14:paraId="7A577795"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0893988D"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215011CC"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17C777E8" w14:textId="77777777" w:rsidR="0073630D" w:rsidRPr="0073630D" w:rsidRDefault="0073630D">
            <w:pPr>
              <w:rPr>
                <w:rFonts w:ascii="Palatino Linotype" w:hAnsi="Palatino Linotype"/>
                <w:b/>
                <w:sz w:val="22"/>
                <w:szCs w:val="22"/>
              </w:rPr>
            </w:pPr>
          </w:p>
        </w:tc>
      </w:tr>
      <w:tr w:rsidR="0073630D" w:rsidRPr="003D4A2B" w14:paraId="5FF63BFF" w14:textId="77777777" w:rsidTr="0073630D">
        <w:trPr>
          <w:jc w:val="center"/>
        </w:trPr>
        <w:tc>
          <w:tcPr>
            <w:tcW w:w="4849" w:type="dxa"/>
            <w:tcBorders>
              <w:bottom w:val="single" w:sz="4" w:space="0" w:color="auto"/>
            </w:tcBorders>
          </w:tcPr>
          <w:p w14:paraId="0263E6EE" w14:textId="77777777" w:rsidR="0073630D" w:rsidRPr="0073630D" w:rsidRDefault="0073630D" w:rsidP="00E95FD9">
            <w:pPr>
              <w:pStyle w:val="Default"/>
              <w:spacing w:after="43"/>
              <w:rPr>
                <w:sz w:val="22"/>
                <w:szCs w:val="22"/>
              </w:rPr>
            </w:pPr>
            <w:r w:rsidRPr="0073630D">
              <w:rPr>
                <w:sz w:val="22"/>
                <w:szCs w:val="22"/>
              </w:rPr>
              <w:t xml:space="preserve">      1.1.2. Technology and Society </w:t>
            </w:r>
          </w:p>
        </w:tc>
        <w:tc>
          <w:tcPr>
            <w:tcW w:w="1440" w:type="dxa"/>
            <w:tcBorders>
              <w:bottom w:val="single" w:sz="4" w:space="0" w:color="auto"/>
            </w:tcBorders>
          </w:tcPr>
          <w:p w14:paraId="4D9EF05B"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6577C03B"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3E167ADD"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7F744B8B" w14:textId="77777777" w:rsidR="0073630D" w:rsidRPr="0073630D" w:rsidRDefault="0073630D">
            <w:pPr>
              <w:rPr>
                <w:rFonts w:ascii="Palatino Linotype" w:hAnsi="Palatino Linotype"/>
                <w:b/>
                <w:sz w:val="22"/>
                <w:szCs w:val="22"/>
              </w:rPr>
            </w:pPr>
          </w:p>
        </w:tc>
      </w:tr>
      <w:tr w:rsidR="0073630D" w:rsidRPr="003D4A2B" w14:paraId="51A96042" w14:textId="77777777" w:rsidTr="0073630D">
        <w:trPr>
          <w:jc w:val="center"/>
        </w:trPr>
        <w:tc>
          <w:tcPr>
            <w:tcW w:w="4849" w:type="dxa"/>
            <w:tcBorders>
              <w:bottom w:val="single" w:sz="4" w:space="0" w:color="auto"/>
            </w:tcBorders>
          </w:tcPr>
          <w:p w14:paraId="046881F4" w14:textId="77777777" w:rsidR="0073630D" w:rsidRPr="0073630D" w:rsidRDefault="0073630D" w:rsidP="00E95FD9">
            <w:pPr>
              <w:pStyle w:val="Default"/>
              <w:spacing w:after="43"/>
              <w:rPr>
                <w:sz w:val="22"/>
                <w:szCs w:val="22"/>
              </w:rPr>
            </w:pPr>
            <w:r w:rsidRPr="0073630D">
              <w:rPr>
                <w:sz w:val="22"/>
                <w:szCs w:val="22"/>
              </w:rPr>
              <w:t xml:space="preserve">      1.1.3. Design </w:t>
            </w:r>
          </w:p>
        </w:tc>
        <w:tc>
          <w:tcPr>
            <w:tcW w:w="1440" w:type="dxa"/>
            <w:tcBorders>
              <w:bottom w:val="single" w:sz="4" w:space="0" w:color="auto"/>
            </w:tcBorders>
          </w:tcPr>
          <w:p w14:paraId="384E18BA"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27175C0E"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46335FAD"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3BEA3A7A" w14:textId="77777777" w:rsidR="0073630D" w:rsidRPr="0073630D" w:rsidRDefault="0073630D">
            <w:pPr>
              <w:rPr>
                <w:rFonts w:ascii="Palatino Linotype" w:hAnsi="Palatino Linotype"/>
                <w:b/>
                <w:sz w:val="22"/>
                <w:szCs w:val="22"/>
              </w:rPr>
            </w:pPr>
          </w:p>
        </w:tc>
      </w:tr>
      <w:tr w:rsidR="0073630D" w:rsidRPr="003D4A2B" w14:paraId="3A89AB1B" w14:textId="77777777" w:rsidTr="0073630D">
        <w:trPr>
          <w:jc w:val="center"/>
        </w:trPr>
        <w:tc>
          <w:tcPr>
            <w:tcW w:w="4849" w:type="dxa"/>
            <w:tcBorders>
              <w:bottom w:val="single" w:sz="4" w:space="0" w:color="auto"/>
            </w:tcBorders>
          </w:tcPr>
          <w:p w14:paraId="69DE92E0" w14:textId="77777777" w:rsidR="0073630D" w:rsidRPr="0073630D" w:rsidRDefault="0073630D" w:rsidP="00E95FD9">
            <w:pPr>
              <w:pStyle w:val="Default"/>
              <w:spacing w:after="43"/>
              <w:rPr>
                <w:sz w:val="22"/>
                <w:szCs w:val="22"/>
              </w:rPr>
            </w:pPr>
            <w:r w:rsidRPr="0073630D">
              <w:rPr>
                <w:sz w:val="22"/>
                <w:szCs w:val="22"/>
              </w:rPr>
              <w:t xml:space="preserve">      1.1.4. Abilities for a Technological World </w:t>
            </w:r>
          </w:p>
        </w:tc>
        <w:tc>
          <w:tcPr>
            <w:tcW w:w="1440" w:type="dxa"/>
            <w:tcBorders>
              <w:bottom w:val="single" w:sz="4" w:space="0" w:color="auto"/>
            </w:tcBorders>
          </w:tcPr>
          <w:p w14:paraId="1AB57F7B"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3FE85EEF"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508EDB14"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13776975" w14:textId="77777777" w:rsidR="0073630D" w:rsidRPr="0073630D" w:rsidRDefault="0073630D">
            <w:pPr>
              <w:rPr>
                <w:rFonts w:ascii="Palatino Linotype" w:hAnsi="Palatino Linotype"/>
                <w:b/>
                <w:sz w:val="22"/>
                <w:szCs w:val="22"/>
              </w:rPr>
            </w:pPr>
          </w:p>
        </w:tc>
      </w:tr>
      <w:tr w:rsidR="0073630D" w:rsidRPr="003D4A2B" w14:paraId="2B19927E" w14:textId="77777777" w:rsidTr="0073630D">
        <w:trPr>
          <w:jc w:val="center"/>
        </w:trPr>
        <w:tc>
          <w:tcPr>
            <w:tcW w:w="4849" w:type="dxa"/>
            <w:tcBorders>
              <w:bottom w:val="single" w:sz="4" w:space="0" w:color="auto"/>
            </w:tcBorders>
          </w:tcPr>
          <w:p w14:paraId="4E75FFC7" w14:textId="77777777" w:rsidR="0073630D" w:rsidRPr="0073630D" w:rsidRDefault="0073630D" w:rsidP="00E95FD9">
            <w:pPr>
              <w:pStyle w:val="Default"/>
              <w:rPr>
                <w:sz w:val="22"/>
                <w:szCs w:val="22"/>
              </w:rPr>
            </w:pPr>
            <w:r w:rsidRPr="0073630D">
              <w:rPr>
                <w:sz w:val="22"/>
                <w:szCs w:val="22"/>
              </w:rPr>
              <w:t xml:space="preserve">      1.1.5. The Designed World </w:t>
            </w:r>
          </w:p>
        </w:tc>
        <w:tc>
          <w:tcPr>
            <w:tcW w:w="1440" w:type="dxa"/>
            <w:tcBorders>
              <w:bottom w:val="single" w:sz="4" w:space="0" w:color="auto"/>
            </w:tcBorders>
          </w:tcPr>
          <w:p w14:paraId="1FE24E63"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47E5DE51"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588EA5A9"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7376353C" w14:textId="77777777" w:rsidR="0073630D" w:rsidRPr="0073630D" w:rsidRDefault="0073630D">
            <w:pPr>
              <w:rPr>
                <w:rFonts w:ascii="Palatino Linotype" w:hAnsi="Palatino Linotype"/>
                <w:b/>
                <w:sz w:val="22"/>
                <w:szCs w:val="22"/>
              </w:rPr>
            </w:pPr>
          </w:p>
        </w:tc>
      </w:tr>
      <w:tr w:rsidR="0073630D" w:rsidRPr="003D4A2B" w14:paraId="1CC84435" w14:textId="77777777" w:rsidTr="0073630D">
        <w:trPr>
          <w:jc w:val="center"/>
        </w:trPr>
        <w:tc>
          <w:tcPr>
            <w:tcW w:w="4849" w:type="dxa"/>
            <w:tcBorders>
              <w:bottom w:val="single" w:sz="4" w:space="0" w:color="auto"/>
            </w:tcBorders>
          </w:tcPr>
          <w:p w14:paraId="09948286" w14:textId="77777777" w:rsidR="0073630D" w:rsidRPr="0073630D" w:rsidRDefault="0073630D" w:rsidP="00356BD6">
            <w:pPr>
              <w:pStyle w:val="Default"/>
              <w:rPr>
                <w:sz w:val="22"/>
                <w:szCs w:val="22"/>
              </w:rPr>
            </w:pPr>
            <w:r w:rsidRPr="0073630D">
              <w:rPr>
                <w:sz w:val="22"/>
                <w:szCs w:val="22"/>
              </w:rPr>
              <w:t xml:space="preserve">1.2. The educator will focus on applications and habits of mind in design thinking, engineering processes, developing solutions to problems, the evolution of technology, integration and collaboration of STEAM (science, technology, engineering, arts, and mathematics). </w:t>
            </w:r>
          </w:p>
        </w:tc>
        <w:tc>
          <w:tcPr>
            <w:tcW w:w="1440" w:type="dxa"/>
            <w:tcBorders>
              <w:bottom w:val="single" w:sz="4" w:space="0" w:color="auto"/>
            </w:tcBorders>
          </w:tcPr>
          <w:p w14:paraId="215FF51F"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794B60B4"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5BC9CD4E"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67D6032C" w14:textId="77777777" w:rsidR="0073630D" w:rsidRPr="0073630D" w:rsidRDefault="0073630D">
            <w:pPr>
              <w:rPr>
                <w:rFonts w:ascii="Palatino Linotype" w:hAnsi="Palatino Linotype"/>
                <w:b/>
                <w:sz w:val="22"/>
                <w:szCs w:val="22"/>
              </w:rPr>
            </w:pPr>
          </w:p>
        </w:tc>
      </w:tr>
      <w:tr w:rsidR="0073630D" w:rsidRPr="003D4A2B" w14:paraId="7D2F99A5" w14:textId="77777777" w:rsidTr="0073630D">
        <w:trPr>
          <w:jc w:val="center"/>
        </w:trPr>
        <w:tc>
          <w:tcPr>
            <w:tcW w:w="4849" w:type="dxa"/>
            <w:tcBorders>
              <w:bottom w:val="single" w:sz="4" w:space="0" w:color="auto"/>
            </w:tcBorders>
          </w:tcPr>
          <w:p w14:paraId="49ED737B" w14:textId="77777777" w:rsidR="0073630D" w:rsidRPr="0073630D" w:rsidRDefault="0073630D" w:rsidP="00356BD6">
            <w:pPr>
              <w:pStyle w:val="Default"/>
              <w:rPr>
                <w:sz w:val="22"/>
                <w:szCs w:val="22"/>
              </w:rPr>
            </w:pPr>
            <w:r w:rsidRPr="0073630D">
              <w:rPr>
                <w:sz w:val="22"/>
                <w:szCs w:val="22"/>
              </w:rPr>
              <w:lastRenderedPageBreak/>
              <w:t xml:space="preserve">1.3. The educator will demonstrate ethical use and application of various technologies through social, economic, cultural, and political roles. </w:t>
            </w:r>
          </w:p>
        </w:tc>
        <w:tc>
          <w:tcPr>
            <w:tcW w:w="1440" w:type="dxa"/>
            <w:tcBorders>
              <w:bottom w:val="single" w:sz="4" w:space="0" w:color="auto"/>
            </w:tcBorders>
          </w:tcPr>
          <w:p w14:paraId="35740170"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3E67F1AA"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34AEE7A4"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34F95319" w14:textId="77777777" w:rsidR="0073630D" w:rsidRPr="0073630D" w:rsidRDefault="0073630D">
            <w:pPr>
              <w:rPr>
                <w:rFonts w:ascii="Palatino Linotype" w:hAnsi="Palatino Linotype"/>
                <w:b/>
                <w:sz w:val="22"/>
                <w:szCs w:val="22"/>
              </w:rPr>
            </w:pPr>
          </w:p>
        </w:tc>
      </w:tr>
      <w:tr w:rsidR="0073630D" w:rsidRPr="003D4A2B" w14:paraId="5EAD55D0" w14:textId="77777777" w:rsidTr="0073630D">
        <w:trPr>
          <w:jc w:val="center"/>
        </w:trPr>
        <w:tc>
          <w:tcPr>
            <w:tcW w:w="4849" w:type="dxa"/>
            <w:tcBorders>
              <w:bottom w:val="single" w:sz="4" w:space="0" w:color="auto"/>
            </w:tcBorders>
          </w:tcPr>
          <w:p w14:paraId="26264F4C" w14:textId="77777777" w:rsidR="0073630D" w:rsidRPr="0073630D" w:rsidRDefault="0073630D" w:rsidP="00E95FD9">
            <w:pPr>
              <w:pStyle w:val="Default"/>
              <w:rPr>
                <w:sz w:val="22"/>
                <w:szCs w:val="22"/>
              </w:rPr>
            </w:pPr>
            <w:r w:rsidRPr="0073630D">
              <w:rPr>
                <w:sz w:val="22"/>
                <w:szCs w:val="22"/>
              </w:rPr>
              <w:t xml:space="preserve">1.4. In addition to meeting proficiency in the core areas of Engineering Design and Application and STEAM Applications, the candidate will demonstrate competency in a minimum of 3 other areas of focus: </w:t>
            </w:r>
          </w:p>
        </w:tc>
        <w:tc>
          <w:tcPr>
            <w:tcW w:w="1440" w:type="dxa"/>
            <w:tcBorders>
              <w:bottom w:val="single" w:sz="4" w:space="0" w:color="auto"/>
            </w:tcBorders>
          </w:tcPr>
          <w:p w14:paraId="26BCCFEE"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3481B594"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6F1FB99E"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2F20CDD9" w14:textId="77777777" w:rsidR="0073630D" w:rsidRPr="0073630D" w:rsidRDefault="0073630D">
            <w:pPr>
              <w:rPr>
                <w:rFonts w:ascii="Palatino Linotype" w:hAnsi="Palatino Linotype"/>
                <w:b/>
                <w:sz w:val="22"/>
                <w:szCs w:val="22"/>
              </w:rPr>
            </w:pPr>
          </w:p>
        </w:tc>
      </w:tr>
      <w:tr w:rsidR="0073630D" w:rsidRPr="003D4A2B" w14:paraId="7248C98F" w14:textId="77777777" w:rsidTr="0073630D">
        <w:trPr>
          <w:jc w:val="center"/>
        </w:trPr>
        <w:tc>
          <w:tcPr>
            <w:tcW w:w="4849" w:type="dxa"/>
            <w:tcBorders>
              <w:bottom w:val="single" w:sz="4" w:space="0" w:color="auto"/>
            </w:tcBorders>
          </w:tcPr>
          <w:p w14:paraId="3AC20439" w14:textId="77777777" w:rsidR="0073630D" w:rsidRPr="0073630D" w:rsidRDefault="0073630D" w:rsidP="00E95FD9">
            <w:pPr>
              <w:pStyle w:val="Default"/>
              <w:spacing w:after="43"/>
              <w:ind w:left="720"/>
              <w:rPr>
                <w:sz w:val="22"/>
                <w:szCs w:val="22"/>
              </w:rPr>
            </w:pPr>
            <w:r w:rsidRPr="0073630D">
              <w:rPr>
                <w:sz w:val="22"/>
                <w:szCs w:val="22"/>
              </w:rPr>
              <w:t xml:space="preserve">1.4.1. Energy, Power and Transportation </w:t>
            </w:r>
          </w:p>
        </w:tc>
        <w:tc>
          <w:tcPr>
            <w:tcW w:w="1440" w:type="dxa"/>
            <w:tcBorders>
              <w:bottom w:val="single" w:sz="4" w:space="0" w:color="auto"/>
            </w:tcBorders>
          </w:tcPr>
          <w:p w14:paraId="4028DB9E"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7A7E1F3A"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5380E450"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12C3AECD" w14:textId="77777777" w:rsidR="0073630D" w:rsidRPr="0073630D" w:rsidRDefault="0073630D">
            <w:pPr>
              <w:rPr>
                <w:rFonts w:ascii="Palatino Linotype" w:hAnsi="Palatino Linotype"/>
                <w:b/>
                <w:sz w:val="22"/>
                <w:szCs w:val="22"/>
              </w:rPr>
            </w:pPr>
          </w:p>
        </w:tc>
      </w:tr>
      <w:tr w:rsidR="0073630D" w:rsidRPr="003D4A2B" w14:paraId="0F5CA2E7" w14:textId="77777777" w:rsidTr="0073630D">
        <w:trPr>
          <w:jc w:val="center"/>
        </w:trPr>
        <w:tc>
          <w:tcPr>
            <w:tcW w:w="4849" w:type="dxa"/>
            <w:tcBorders>
              <w:bottom w:val="single" w:sz="4" w:space="0" w:color="auto"/>
            </w:tcBorders>
          </w:tcPr>
          <w:p w14:paraId="6D6954BA" w14:textId="77777777" w:rsidR="0073630D" w:rsidRPr="0073630D" w:rsidRDefault="0073630D" w:rsidP="00E95FD9">
            <w:pPr>
              <w:pStyle w:val="Default"/>
              <w:spacing w:after="43"/>
              <w:ind w:left="720"/>
              <w:rPr>
                <w:sz w:val="22"/>
                <w:szCs w:val="22"/>
              </w:rPr>
            </w:pPr>
            <w:r w:rsidRPr="0073630D">
              <w:rPr>
                <w:sz w:val="22"/>
                <w:szCs w:val="22"/>
              </w:rPr>
              <w:t xml:space="preserve">1.4.2. Communication </w:t>
            </w:r>
          </w:p>
        </w:tc>
        <w:tc>
          <w:tcPr>
            <w:tcW w:w="1440" w:type="dxa"/>
            <w:tcBorders>
              <w:bottom w:val="single" w:sz="4" w:space="0" w:color="auto"/>
            </w:tcBorders>
          </w:tcPr>
          <w:p w14:paraId="7CE4656B"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6113B1D4"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4B9A0AE0"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6FA00CB0" w14:textId="77777777" w:rsidR="0073630D" w:rsidRPr="0073630D" w:rsidRDefault="0073630D">
            <w:pPr>
              <w:rPr>
                <w:rFonts w:ascii="Palatino Linotype" w:hAnsi="Palatino Linotype"/>
                <w:b/>
                <w:sz w:val="22"/>
                <w:szCs w:val="22"/>
              </w:rPr>
            </w:pPr>
          </w:p>
        </w:tc>
      </w:tr>
      <w:tr w:rsidR="0073630D" w:rsidRPr="003D4A2B" w14:paraId="476B3D71" w14:textId="77777777" w:rsidTr="0073630D">
        <w:trPr>
          <w:jc w:val="center"/>
        </w:trPr>
        <w:tc>
          <w:tcPr>
            <w:tcW w:w="4849" w:type="dxa"/>
            <w:tcBorders>
              <w:bottom w:val="single" w:sz="4" w:space="0" w:color="auto"/>
            </w:tcBorders>
          </w:tcPr>
          <w:p w14:paraId="6FE22420" w14:textId="77777777" w:rsidR="0073630D" w:rsidRPr="0073630D" w:rsidRDefault="0073630D" w:rsidP="00E95FD9">
            <w:pPr>
              <w:pStyle w:val="Default"/>
              <w:spacing w:after="43"/>
              <w:ind w:left="720"/>
              <w:rPr>
                <w:sz w:val="22"/>
                <w:szCs w:val="22"/>
              </w:rPr>
            </w:pPr>
            <w:r w:rsidRPr="0073630D">
              <w:rPr>
                <w:sz w:val="22"/>
                <w:szCs w:val="22"/>
              </w:rPr>
              <w:t xml:space="preserve">1.4.3. Invention &amp; Innovation in Manufacturing </w:t>
            </w:r>
          </w:p>
        </w:tc>
        <w:tc>
          <w:tcPr>
            <w:tcW w:w="1440" w:type="dxa"/>
            <w:tcBorders>
              <w:bottom w:val="single" w:sz="4" w:space="0" w:color="auto"/>
            </w:tcBorders>
          </w:tcPr>
          <w:p w14:paraId="5190BFE8"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391F10DB"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77D678C6"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79E42E40" w14:textId="77777777" w:rsidR="0073630D" w:rsidRPr="0073630D" w:rsidRDefault="0073630D">
            <w:pPr>
              <w:rPr>
                <w:rFonts w:ascii="Palatino Linotype" w:hAnsi="Palatino Linotype"/>
                <w:b/>
                <w:sz w:val="22"/>
                <w:szCs w:val="22"/>
              </w:rPr>
            </w:pPr>
          </w:p>
        </w:tc>
      </w:tr>
      <w:tr w:rsidR="0073630D" w:rsidRPr="003D4A2B" w14:paraId="5758D86B" w14:textId="77777777" w:rsidTr="0073630D">
        <w:trPr>
          <w:jc w:val="center"/>
        </w:trPr>
        <w:tc>
          <w:tcPr>
            <w:tcW w:w="4849" w:type="dxa"/>
            <w:tcBorders>
              <w:bottom w:val="single" w:sz="4" w:space="0" w:color="auto"/>
            </w:tcBorders>
          </w:tcPr>
          <w:p w14:paraId="7820EED1" w14:textId="77777777" w:rsidR="0073630D" w:rsidRPr="0073630D" w:rsidRDefault="0073630D" w:rsidP="00E95FD9">
            <w:pPr>
              <w:pStyle w:val="Default"/>
              <w:spacing w:after="43"/>
              <w:ind w:left="720"/>
              <w:rPr>
                <w:sz w:val="22"/>
                <w:szCs w:val="22"/>
              </w:rPr>
            </w:pPr>
            <w:r w:rsidRPr="0073630D">
              <w:rPr>
                <w:sz w:val="22"/>
                <w:szCs w:val="22"/>
              </w:rPr>
              <w:t xml:space="preserve">1.4.4. Architecture and Construction </w:t>
            </w:r>
          </w:p>
        </w:tc>
        <w:tc>
          <w:tcPr>
            <w:tcW w:w="1440" w:type="dxa"/>
            <w:tcBorders>
              <w:bottom w:val="single" w:sz="4" w:space="0" w:color="auto"/>
            </w:tcBorders>
          </w:tcPr>
          <w:p w14:paraId="2276AECE"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3E1CD773"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73821C9C"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61907199" w14:textId="77777777" w:rsidR="0073630D" w:rsidRPr="0073630D" w:rsidRDefault="0073630D">
            <w:pPr>
              <w:rPr>
                <w:rFonts w:ascii="Palatino Linotype" w:hAnsi="Palatino Linotype"/>
                <w:b/>
                <w:sz w:val="22"/>
                <w:szCs w:val="22"/>
              </w:rPr>
            </w:pPr>
          </w:p>
        </w:tc>
      </w:tr>
      <w:tr w:rsidR="0073630D" w:rsidRPr="003D4A2B" w14:paraId="4CF7C71C" w14:textId="77777777" w:rsidTr="0073630D">
        <w:trPr>
          <w:jc w:val="center"/>
        </w:trPr>
        <w:tc>
          <w:tcPr>
            <w:tcW w:w="4849" w:type="dxa"/>
            <w:tcBorders>
              <w:bottom w:val="single" w:sz="4" w:space="0" w:color="auto"/>
            </w:tcBorders>
          </w:tcPr>
          <w:p w14:paraId="06735C36" w14:textId="77777777" w:rsidR="0073630D" w:rsidRPr="0073630D" w:rsidRDefault="0073630D" w:rsidP="00E95FD9">
            <w:pPr>
              <w:pStyle w:val="Default"/>
              <w:spacing w:after="43"/>
              <w:ind w:left="720"/>
              <w:rPr>
                <w:sz w:val="22"/>
                <w:szCs w:val="22"/>
              </w:rPr>
            </w:pPr>
            <w:r w:rsidRPr="0073630D">
              <w:rPr>
                <w:sz w:val="22"/>
                <w:szCs w:val="22"/>
              </w:rPr>
              <w:t xml:space="preserve">1.4.5. Biotechnologies </w:t>
            </w:r>
          </w:p>
        </w:tc>
        <w:tc>
          <w:tcPr>
            <w:tcW w:w="1440" w:type="dxa"/>
            <w:tcBorders>
              <w:bottom w:val="single" w:sz="4" w:space="0" w:color="auto"/>
            </w:tcBorders>
          </w:tcPr>
          <w:p w14:paraId="12A54735"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69A96995"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23447536"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14516AAB" w14:textId="77777777" w:rsidR="0073630D" w:rsidRPr="0073630D" w:rsidRDefault="0073630D">
            <w:pPr>
              <w:rPr>
                <w:rFonts w:ascii="Palatino Linotype" w:hAnsi="Palatino Linotype"/>
                <w:b/>
                <w:sz w:val="22"/>
                <w:szCs w:val="22"/>
              </w:rPr>
            </w:pPr>
          </w:p>
        </w:tc>
      </w:tr>
      <w:tr w:rsidR="0073630D" w:rsidRPr="003D4A2B" w14:paraId="34549E5D" w14:textId="77777777" w:rsidTr="0073630D">
        <w:trPr>
          <w:jc w:val="center"/>
        </w:trPr>
        <w:tc>
          <w:tcPr>
            <w:tcW w:w="4849" w:type="dxa"/>
            <w:tcBorders>
              <w:bottom w:val="single" w:sz="4" w:space="0" w:color="auto"/>
            </w:tcBorders>
          </w:tcPr>
          <w:p w14:paraId="589E4ACC" w14:textId="77777777" w:rsidR="0073630D" w:rsidRPr="0073630D" w:rsidRDefault="0073630D" w:rsidP="00E95FD9">
            <w:pPr>
              <w:pStyle w:val="Default"/>
              <w:spacing w:after="43"/>
              <w:ind w:left="720"/>
              <w:rPr>
                <w:sz w:val="22"/>
                <w:szCs w:val="22"/>
              </w:rPr>
            </w:pPr>
            <w:r w:rsidRPr="0073630D">
              <w:rPr>
                <w:sz w:val="22"/>
                <w:szCs w:val="22"/>
              </w:rPr>
              <w:t xml:space="preserve">1.4.6. New &amp; Emerging Technologies </w:t>
            </w:r>
          </w:p>
        </w:tc>
        <w:tc>
          <w:tcPr>
            <w:tcW w:w="1440" w:type="dxa"/>
            <w:tcBorders>
              <w:bottom w:val="single" w:sz="4" w:space="0" w:color="auto"/>
            </w:tcBorders>
          </w:tcPr>
          <w:p w14:paraId="4BA854D7"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13CBA90E"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0721359D"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20126C01" w14:textId="77777777" w:rsidR="0073630D" w:rsidRPr="0073630D" w:rsidRDefault="0073630D">
            <w:pPr>
              <w:rPr>
                <w:rFonts w:ascii="Palatino Linotype" w:hAnsi="Palatino Linotype"/>
                <w:b/>
                <w:sz w:val="22"/>
                <w:szCs w:val="22"/>
              </w:rPr>
            </w:pPr>
          </w:p>
        </w:tc>
      </w:tr>
      <w:tr w:rsidR="0073630D" w:rsidRPr="003D4A2B" w14:paraId="63CA958A" w14:textId="77777777" w:rsidTr="0073630D">
        <w:trPr>
          <w:jc w:val="center"/>
        </w:trPr>
        <w:tc>
          <w:tcPr>
            <w:tcW w:w="4849" w:type="dxa"/>
            <w:tcBorders>
              <w:bottom w:val="single" w:sz="4" w:space="0" w:color="auto"/>
            </w:tcBorders>
          </w:tcPr>
          <w:p w14:paraId="2D4C2356" w14:textId="77777777" w:rsidR="0073630D" w:rsidRPr="0073630D" w:rsidRDefault="0073630D" w:rsidP="00E43E07">
            <w:pPr>
              <w:pStyle w:val="Default"/>
              <w:ind w:left="720"/>
              <w:rPr>
                <w:sz w:val="22"/>
                <w:szCs w:val="22"/>
              </w:rPr>
            </w:pPr>
            <w:r w:rsidRPr="0073630D">
              <w:rPr>
                <w:sz w:val="22"/>
                <w:szCs w:val="22"/>
              </w:rPr>
              <w:t xml:space="preserve">1.4.7. Universal engineering principles and design </w:t>
            </w:r>
          </w:p>
        </w:tc>
        <w:tc>
          <w:tcPr>
            <w:tcW w:w="1440" w:type="dxa"/>
            <w:tcBorders>
              <w:bottom w:val="single" w:sz="4" w:space="0" w:color="auto"/>
            </w:tcBorders>
          </w:tcPr>
          <w:p w14:paraId="5CF47401"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29133B6F"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61DBC878"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47A697CF" w14:textId="77777777" w:rsidR="0073630D" w:rsidRPr="0073630D" w:rsidRDefault="0073630D">
            <w:pPr>
              <w:rPr>
                <w:rFonts w:ascii="Palatino Linotype" w:hAnsi="Palatino Linotype"/>
                <w:b/>
                <w:sz w:val="22"/>
                <w:szCs w:val="22"/>
              </w:rPr>
            </w:pPr>
          </w:p>
        </w:tc>
      </w:tr>
      <w:tr w:rsidR="0073630D" w:rsidRPr="003D4A2B" w14:paraId="79677391" w14:textId="77777777" w:rsidTr="0073630D">
        <w:trPr>
          <w:jc w:val="center"/>
        </w:trPr>
        <w:tc>
          <w:tcPr>
            <w:tcW w:w="4849" w:type="dxa"/>
            <w:tcBorders>
              <w:bottom w:val="single" w:sz="4" w:space="0" w:color="auto"/>
            </w:tcBorders>
          </w:tcPr>
          <w:p w14:paraId="5B7C3B4B" w14:textId="77777777" w:rsidR="0073630D" w:rsidRPr="0073630D" w:rsidRDefault="0073630D" w:rsidP="00356BD6">
            <w:pPr>
              <w:pStyle w:val="Default"/>
              <w:rPr>
                <w:sz w:val="22"/>
                <w:szCs w:val="22"/>
              </w:rPr>
            </w:pPr>
            <w:r w:rsidRPr="0073630D">
              <w:rPr>
                <w:sz w:val="22"/>
                <w:szCs w:val="22"/>
              </w:rPr>
              <w:t xml:space="preserve">1.5. The educator will promote the effective and safe use of tools and machines, proper uses and purposeful applications of a variety of natural and synthetic materials and their appropriate application in the above areas to support students in the design and fabrication of artifacts to demonstrate knowledge and learning in identified areas. </w:t>
            </w:r>
          </w:p>
        </w:tc>
        <w:tc>
          <w:tcPr>
            <w:tcW w:w="1440" w:type="dxa"/>
            <w:tcBorders>
              <w:bottom w:val="single" w:sz="4" w:space="0" w:color="auto"/>
            </w:tcBorders>
          </w:tcPr>
          <w:p w14:paraId="47FB8ABB"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180603A6"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39C6B75E"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1775769B" w14:textId="77777777" w:rsidR="0073630D" w:rsidRPr="0073630D" w:rsidRDefault="0073630D">
            <w:pPr>
              <w:rPr>
                <w:rFonts w:ascii="Palatino Linotype" w:hAnsi="Palatino Linotype"/>
                <w:b/>
                <w:sz w:val="22"/>
                <w:szCs w:val="22"/>
              </w:rPr>
            </w:pPr>
          </w:p>
        </w:tc>
      </w:tr>
      <w:tr w:rsidR="0073630D" w:rsidRPr="003D4A2B" w14:paraId="0413F1D0" w14:textId="77777777" w:rsidTr="0073630D">
        <w:trPr>
          <w:jc w:val="center"/>
        </w:trPr>
        <w:tc>
          <w:tcPr>
            <w:tcW w:w="4849" w:type="dxa"/>
            <w:shd w:val="clear" w:color="auto" w:fill="C0C0C0"/>
          </w:tcPr>
          <w:p w14:paraId="10C989F9" w14:textId="77777777" w:rsidR="0073630D" w:rsidRPr="0073630D" w:rsidRDefault="0073630D" w:rsidP="00B85411">
            <w:pPr>
              <w:pStyle w:val="Default"/>
              <w:rPr>
                <w:sz w:val="22"/>
                <w:szCs w:val="22"/>
              </w:rPr>
            </w:pPr>
            <w:r w:rsidRPr="0073630D">
              <w:rPr>
                <w:b/>
                <w:sz w:val="22"/>
                <w:szCs w:val="22"/>
              </w:rPr>
              <w:t xml:space="preserve">Performance: </w:t>
            </w:r>
            <w:r w:rsidRPr="0073630D">
              <w:rPr>
                <w:sz w:val="22"/>
                <w:szCs w:val="22"/>
              </w:rPr>
              <w:t>The educator implements an inquiry-based technology education curriculum that integrates technology and STEAM concepts, problem solving skills, and content. Furthermore, the educator facilitates development of the habits of mind that support technological inquiry.  The educator:</w:t>
            </w:r>
          </w:p>
        </w:tc>
        <w:tc>
          <w:tcPr>
            <w:tcW w:w="1440" w:type="dxa"/>
            <w:shd w:val="clear" w:color="auto" w:fill="C0C0C0"/>
          </w:tcPr>
          <w:p w14:paraId="1EBED885" w14:textId="77777777" w:rsidR="0073630D" w:rsidRPr="0073630D" w:rsidRDefault="0073630D">
            <w:pPr>
              <w:pStyle w:val="Heading6"/>
              <w:rPr>
                <w:rFonts w:ascii="Palatino Linotype" w:hAnsi="Palatino Linotype"/>
                <w:sz w:val="22"/>
                <w:szCs w:val="22"/>
              </w:rPr>
            </w:pPr>
          </w:p>
        </w:tc>
        <w:tc>
          <w:tcPr>
            <w:tcW w:w="1260" w:type="dxa"/>
            <w:shd w:val="clear" w:color="auto" w:fill="C0C0C0"/>
          </w:tcPr>
          <w:p w14:paraId="1A852F99" w14:textId="77777777" w:rsidR="0073630D" w:rsidRPr="0073630D" w:rsidRDefault="0073630D">
            <w:pPr>
              <w:rPr>
                <w:rFonts w:ascii="Palatino Linotype" w:hAnsi="Palatino Linotype"/>
                <w:b/>
                <w:sz w:val="22"/>
                <w:szCs w:val="22"/>
              </w:rPr>
            </w:pPr>
          </w:p>
        </w:tc>
        <w:tc>
          <w:tcPr>
            <w:tcW w:w="1170" w:type="dxa"/>
            <w:shd w:val="clear" w:color="auto" w:fill="C0C0C0"/>
          </w:tcPr>
          <w:p w14:paraId="027FCCCA" w14:textId="77777777" w:rsidR="0073630D" w:rsidRPr="0073630D" w:rsidRDefault="0073630D">
            <w:pPr>
              <w:rPr>
                <w:rFonts w:ascii="Palatino Linotype" w:hAnsi="Palatino Linotype"/>
                <w:b/>
                <w:sz w:val="22"/>
                <w:szCs w:val="22"/>
              </w:rPr>
            </w:pPr>
          </w:p>
        </w:tc>
        <w:tc>
          <w:tcPr>
            <w:tcW w:w="1080" w:type="dxa"/>
            <w:shd w:val="clear" w:color="auto" w:fill="C0C0C0"/>
          </w:tcPr>
          <w:p w14:paraId="7BE00A71" w14:textId="77777777" w:rsidR="0073630D" w:rsidRPr="0073630D" w:rsidRDefault="0073630D">
            <w:pPr>
              <w:rPr>
                <w:rFonts w:ascii="Palatino Linotype" w:hAnsi="Palatino Linotype"/>
                <w:b/>
                <w:sz w:val="22"/>
                <w:szCs w:val="22"/>
              </w:rPr>
            </w:pPr>
          </w:p>
        </w:tc>
      </w:tr>
      <w:tr w:rsidR="0073630D" w:rsidRPr="003D4A2B" w14:paraId="48D37D68" w14:textId="77777777" w:rsidTr="0073630D">
        <w:trPr>
          <w:jc w:val="center"/>
        </w:trPr>
        <w:tc>
          <w:tcPr>
            <w:tcW w:w="4849" w:type="dxa"/>
            <w:tcBorders>
              <w:bottom w:val="single" w:sz="4" w:space="0" w:color="auto"/>
            </w:tcBorders>
          </w:tcPr>
          <w:p w14:paraId="0C307003" w14:textId="77777777" w:rsidR="0073630D" w:rsidRPr="0073630D" w:rsidRDefault="0073630D" w:rsidP="00B85411">
            <w:pPr>
              <w:pStyle w:val="Default"/>
              <w:rPr>
                <w:sz w:val="22"/>
                <w:szCs w:val="22"/>
              </w:rPr>
            </w:pPr>
            <w:r w:rsidRPr="0073630D">
              <w:rPr>
                <w:sz w:val="22"/>
                <w:szCs w:val="22"/>
              </w:rPr>
              <w:t xml:space="preserve">2.1. Designs and implements investigations and assessments that engage students in problem solving activities exploring the core concepts of technology in which they design </w:t>
            </w:r>
            <w:r w:rsidRPr="0073630D">
              <w:rPr>
                <w:sz w:val="22"/>
                <w:szCs w:val="22"/>
              </w:rPr>
              <w:lastRenderedPageBreak/>
              <w:t xml:space="preserve">and construct models, test through simulations and perform analyses that demonstrates solutions to </w:t>
            </w:r>
            <w:proofErr w:type="gramStart"/>
            <w:r w:rsidRPr="0073630D">
              <w:rPr>
                <w:sz w:val="22"/>
                <w:szCs w:val="22"/>
              </w:rPr>
              <w:t>particular problems</w:t>
            </w:r>
            <w:proofErr w:type="gramEnd"/>
            <w:r w:rsidRPr="0073630D">
              <w:rPr>
                <w:sz w:val="22"/>
                <w:szCs w:val="22"/>
              </w:rPr>
              <w:t>. (Corresponds to ITEEA Content Standards for Technological Literacy (STL) 2, 8, 9. 10)</w:t>
            </w:r>
          </w:p>
        </w:tc>
        <w:tc>
          <w:tcPr>
            <w:tcW w:w="1440" w:type="dxa"/>
            <w:tcBorders>
              <w:bottom w:val="single" w:sz="4" w:space="0" w:color="auto"/>
            </w:tcBorders>
          </w:tcPr>
          <w:p w14:paraId="3945E673" w14:textId="77777777" w:rsidR="0073630D" w:rsidRPr="0073630D" w:rsidRDefault="0073630D">
            <w:pPr>
              <w:pStyle w:val="Heading6"/>
              <w:rPr>
                <w:rFonts w:ascii="Palatino Linotype" w:hAnsi="Palatino Linotype"/>
                <w:sz w:val="22"/>
                <w:szCs w:val="22"/>
              </w:rPr>
            </w:pPr>
          </w:p>
        </w:tc>
        <w:tc>
          <w:tcPr>
            <w:tcW w:w="1260" w:type="dxa"/>
            <w:tcBorders>
              <w:bottom w:val="single" w:sz="4" w:space="0" w:color="auto"/>
            </w:tcBorders>
          </w:tcPr>
          <w:p w14:paraId="49A6AEEE" w14:textId="77777777" w:rsidR="0073630D" w:rsidRPr="0073630D" w:rsidRDefault="0073630D">
            <w:pPr>
              <w:rPr>
                <w:rFonts w:ascii="Palatino Linotype" w:hAnsi="Palatino Linotype"/>
                <w:b/>
                <w:sz w:val="22"/>
                <w:szCs w:val="22"/>
              </w:rPr>
            </w:pPr>
          </w:p>
        </w:tc>
        <w:tc>
          <w:tcPr>
            <w:tcW w:w="1170" w:type="dxa"/>
            <w:tcBorders>
              <w:bottom w:val="single" w:sz="4" w:space="0" w:color="auto"/>
            </w:tcBorders>
          </w:tcPr>
          <w:p w14:paraId="1A91C28B" w14:textId="77777777" w:rsidR="0073630D" w:rsidRPr="0073630D" w:rsidRDefault="0073630D">
            <w:pPr>
              <w:rPr>
                <w:rFonts w:ascii="Palatino Linotype" w:hAnsi="Palatino Linotype"/>
                <w:b/>
                <w:sz w:val="22"/>
                <w:szCs w:val="22"/>
              </w:rPr>
            </w:pPr>
          </w:p>
        </w:tc>
        <w:tc>
          <w:tcPr>
            <w:tcW w:w="1080" w:type="dxa"/>
            <w:tcBorders>
              <w:bottom w:val="single" w:sz="4" w:space="0" w:color="auto"/>
            </w:tcBorders>
          </w:tcPr>
          <w:p w14:paraId="64E11F6B" w14:textId="77777777" w:rsidR="0073630D" w:rsidRPr="0073630D" w:rsidRDefault="0073630D">
            <w:pPr>
              <w:rPr>
                <w:rFonts w:ascii="Palatino Linotype" w:hAnsi="Palatino Linotype"/>
                <w:b/>
                <w:sz w:val="22"/>
                <w:szCs w:val="22"/>
              </w:rPr>
            </w:pPr>
          </w:p>
        </w:tc>
      </w:tr>
      <w:tr w:rsidR="0073630D" w:rsidRPr="003D4A2B" w14:paraId="17080A19" w14:textId="77777777" w:rsidTr="0073630D">
        <w:trPr>
          <w:jc w:val="center"/>
        </w:trPr>
        <w:tc>
          <w:tcPr>
            <w:tcW w:w="4849" w:type="dxa"/>
            <w:tcBorders>
              <w:bottom w:val="nil"/>
            </w:tcBorders>
          </w:tcPr>
          <w:p w14:paraId="747EED26" w14:textId="77777777" w:rsidR="0073630D" w:rsidRPr="0073630D" w:rsidRDefault="0073630D" w:rsidP="00B85411">
            <w:pPr>
              <w:pStyle w:val="Default"/>
              <w:rPr>
                <w:sz w:val="22"/>
                <w:szCs w:val="22"/>
              </w:rPr>
            </w:pPr>
            <w:r w:rsidRPr="0073630D">
              <w:rPr>
                <w:sz w:val="22"/>
                <w:szCs w:val="22"/>
              </w:rPr>
              <w:t xml:space="preserve">2.2. Models the skills and attitudes of technological problem solving by formulating meaningful questions. (STL 10) </w:t>
            </w:r>
          </w:p>
        </w:tc>
        <w:tc>
          <w:tcPr>
            <w:tcW w:w="1440" w:type="dxa"/>
            <w:tcBorders>
              <w:bottom w:val="nil"/>
            </w:tcBorders>
          </w:tcPr>
          <w:p w14:paraId="445CBA00" w14:textId="77777777" w:rsidR="0073630D" w:rsidRPr="0073630D" w:rsidRDefault="0073630D">
            <w:pPr>
              <w:pStyle w:val="Heading6"/>
              <w:rPr>
                <w:rFonts w:ascii="Palatino Linotype" w:hAnsi="Palatino Linotype"/>
                <w:sz w:val="22"/>
                <w:szCs w:val="22"/>
              </w:rPr>
            </w:pPr>
          </w:p>
        </w:tc>
        <w:tc>
          <w:tcPr>
            <w:tcW w:w="1260" w:type="dxa"/>
            <w:tcBorders>
              <w:bottom w:val="nil"/>
            </w:tcBorders>
          </w:tcPr>
          <w:p w14:paraId="34585AC2" w14:textId="77777777" w:rsidR="0073630D" w:rsidRPr="0073630D" w:rsidRDefault="0073630D">
            <w:pPr>
              <w:rPr>
                <w:rFonts w:ascii="Palatino Linotype" w:hAnsi="Palatino Linotype"/>
                <w:b/>
                <w:sz w:val="22"/>
                <w:szCs w:val="22"/>
              </w:rPr>
            </w:pPr>
          </w:p>
        </w:tc>
        <w:tc>
          <w:tcPr>
            <w:tcW w:w="1170" w:type="dxa"/>
            <w:tcBorders>
              <w:bottom w:val="nil"/>
            </w:tcBorders>
          </w:tcPr>
          <w:p w14:paraId="3C9E8644" w14:textId="77777777" w:rsidR="0073630D" w:rsidRPr="0073630D" w:rsidRDefault="0073630D">
            <w:pPr>
              <w:rPr>
                <w:rFonts w:ascii="Palatino Linotype" w:hAnsi="Palatino Linotype"/>
                <w:b/>
                <w:sz w:val="22"/>
                <w:szCs w:val="22"/>
              </w:rPr>
            </w:pPr>
          </w:p>
        </w:tc>
        <w:tc>
          <w:tcPr>
            <w:tcW w:w="1080" w:type="dxa"/>
            <w:tcBorders>
              <w:bottom w:val="nil"/>
            </w:tcBorders>
          </w:tcPr>
          <w:p w14:paraId="2891A49D" w14:textId="77777777" w:rsidR="0073630D" w:rsidRPr="0073630D" w:rsidRDefault="0073630D">
            <w:pPr>
              <w:rPr>
                <w:rFonts w:ascii="Palatino Linotype" w:hAnsi="Palatino Linotype"/>
                <w:b/>
                <w:sz w:val="22"/>
                <w:szCs w:val="22"/>
              </w:rPr>
            </w:pPr>
          </w:p>
        </w:tc>
      </w:tr>
      <w:tr w:rsidR="0073630D" w:rsidRPr="003D4A2B" w14:paraId="04C3423F" w14:textId="77777777" w:rsidTr="0073630D">
        <w:trPr>
          <w:jc w:val="center"/>
        </w:trPr>
        <w:tc>
          <w:tcPr>
            <w:tcW w:w="4849" w:type="dxa"/>
          </w:tcPr>
          <w:p w14:paraId="2A781875" w14:textId="77777777" w:rsidR="0073630D" w:rsidRPr="0073630D" w:rsidRDefault="0073630D" w:rsidP="00C17CAA">
            <w:pPr>
              <w:pStyle w:val="Default"/>
              <w:rPr>
                <w:sz w:val="22"/>
                <w:szCs w:val="22"/>
              </w:rPr>
            </w:pPr>
            <w:r w:rsidRPr="0073630D">
              <w:rPr>
                <w:sz w:val="22"/>
                <w:szCs w:val="22"/>
              </w:rPr>
              <w:t xml:space="preserve">2.3. Teaches students how to be responsible consumers of technology, including understanding the positive and negative consequences of individual and societal choices. (STL 5, 13) </w:t>
            </w:r>
          </w:p>
        </w:tc>
        <w:tc>
          <w:tcPr>
            <w:tcW w:w="1440" w:type="dxa"/>
          </w:tcPr>
          <w:p w14:paraId="5C4EFCE5" w14:textId="77777777" w:rsidR="0073630D" w:rsidRPr="0073630D" w:rsidRDefault="0073630D">
            <w:pPr>
              <w:pStyle w:val="Heading6"/>
              <w:rPr>
                <w:rFonts w:ascii="Palatino Linotype" w:hAnsi="Palatino Linotype"/>
                <w:b w:val="0"/>
                <w:sz w:val="22"/>
                <w:szCs w:val="22"/>
              </w:rPr>
            </w:pPr>
          </w:p>
        </w:tc>
        <w:tc>
          <w:tcPr>
            <w:tcW w:w="1260" w:type="dxa"/>
            <w:tcBorders>
              <w:top w:val="single" w:sz="4" w:space="0" w:color="auto"/>
            </w:tcBorders>
          </w:tcPr>
          <w:p w14:paraId="5D48C677" w14:textId="77777777" w:rsidR="0073630D" w:rsidRPr="0073630D" w:rsidRDefault="0073630D">
            <w:pPr>
              <w:rPr>
                <w:rFonts w:ascii="Palatino Linotype" w:hAnsi="Palatino Linotype"/>
                <w:sz w:val="22"/>
                <w:szCs w:val="22"/>
              </w:rPr>
            </w:pPr>
          </w:p>
        </w:tc>
        <w:tc>
          <w:tcPr>
            <w:tcW w:w="1170" w:type="dxa"/>
          </w:tcPr>
          <w:p w14:paraId="4BF2A4F0" w14:textId="77777777" w:rsidR="0073630D" w:rsidRPr="0073630D" w:rsidRDefault="0073630D">
            <w:pPr>
              <w:rPr>
                <w:rFonts w:ascii="Palatino Linotype" w:hAnsi="Palatino Linotype"/>
                <w:sz w:val="22"/>
                <w:szCs w:val="22"/>
              </w:rPr>
            </w:pPr>
          </w:p>
        </w:tc>
        <w:tc>
          <w:tcPr>
            <w:tcW w:w="1080" w:type="dxa"/>
          </w:tcPr>
          <w:p w14:paraId="36AE5FA2" w14:textId="77777777" w:rsidR="0073630D" w:rsidRPr="0073630D" w:rsidRDefault="0073630D">
            <w:pPr>
              <w:rPr>
                <w:rFonts w:ascii="Palatino Linotype" w:hAnsi="Palatino Linotype"/>
                <w:sz w:val="22"/>
                <w:szCs w:val="22"/>
              </w:rPr>
            </w:pPr>
          </w:p>
        </w:tc>
      </w:tr>
      <w:tr w:rsidR="0073630D" w:rsidRPr="003D4A2B" w14:paraId="606AB4A4" w14:textId="77777777" w:rsidTr="0073630D">
        <w:trPr>
          <w:jc w:val="center"/>
        </w:trPr>
        <w:tc>
          <w:tcPr>
            <w:tcW w:w="4849" w:type="dxa"/>
          </w:tcPr>
          <w:p w14:paraId="18919647" w14:textId="77777777" w:rsidR="0073630D" w:rsidRPr="0073630D" w:rsidRDefault="0073630D" w:rsidP="00356BD6">
            <w:pPr>
              <w:pStyle w:val="Default"/>
              <w:rPr>
                <w:sz w:val="22"/>
                <w:szCs w:val="22"/>
              </w:rPr>
            </w:pPr>
            <w:r w:rsidRPr="0073630D">
              <w:rPr>
                <w:sz w:val="22"/>
                <w:szCs w:val="22"/>
              </w:rPr>
              <w:t xml:space="preserve">2.4. Creates opportunities for students to develop and demonstrate leadership, communication, and teamwork skills by working collaboratively to design solutions and to present and discuss them with a variety of audiences. (STL 6, 11) </w:t>
            </w:r>
          </w:p>
        </w:tc>
        <w:tc>
          <w:tcPr>
            <w:tcW w:w="1440" w:type="dxa"/>
          </w:tcPr>
          <w:p w14:paraId="243ED977" w14:textId="77777777" w:rsidR="0073630D" w:rsidRPr="0073630D" w:rsidRDefault="0073630D">
            <w:pPr>
              <w:pStyle w:val="Heading6"/>
              <w:rPr>
                <w:rFonts w:ascii="Palatino Linotype" w:hAnsi="Palatino Linotype"/>
                <w:b w:val="0"/>
                <w:sz w:val="22"/>
                <w:szCs w:val="22"/>
              </w:rPr>
            </w:pPr>
          </w:p>
        </w:tc>
        <w:tc>
          <w:tcPr>
            <w:tcW w:w="1260" w:type="dxa"/>
          </w:tcPr>
          <w:p w14:paraId="1A298280" w14:textId="77777777" w:rsidR="0073630D" w:rsidRPr="0073630D" w:rsidRDefault="0073630D">
            <w:pPr>
              <w:rPr>
                <w:rFonts w:ascii="Palatino Linotype" w:hAnsi="Palatino Linotype"/>
                <w:sz w:val="22"/>
                <w:szCs w:val="22"/>
              </w:rPr>
            </w:pPr>
          </w:p>
        </w:tc>
        <w:tc>
          <w:tcPr>
            <w:tcW w:w="1170" w:type="dxa"/>
          </w:tcPr>
          <w:p w14:paraId="45801AED" w14:textId="77777777" w:rsidR="0073630D" w:rsidRPr="0073630D" w:rsidRDefault="0073630D">
            <w:pPr>
              <w:rPr>
                <w:rFonts w:ascii="Palatino Linotype" w:hAnsi="Palatino Linotype"/>
                <w:sz w:val="22"/>
                <w:szCs w:val="22"/>
              </w:rPr>
            </w:pPr>
          </w:p>
        </w:tc>
        <w:tc>
          <w:tcPr>
            <w:tcW w:w="1080" w:type="dxa"/>
          </w:tcPr>
          <w:p w14:paraId="5E95D94D" w14:textId="77777777" w:rsidR="0073630D" w:rsidRPr="0073630D" w:rsidRDefault="0073630D">
            <w:pPr>
              <w:rPr>
                <w:rFonts w:ascii="Palatino Linotype" w:hAnsi="Palatino Linotype"/>
                <w:sz w:val="22"/>
                <w:szCs w:val="22"/>
              </w:rPr>
            </w:pPr>
          </w:p>
        </w:tc>
      </w:tr>
      <w:tr w:rsidR="0073630D" w:rsidRPr="003D4A2B" w14:paraId="265E4B4B" w14:textId="77777777" w:rsidTr="0073630D">
        <w:trPr>
          <w:jc w:val="center"/>
        </w:trPr>
        <w:tc>
          <w:tcPr>
            <w:tcW w:w="4849" w:type="dxa"/>
          </w:tcPr>
          <w:p w14:paraId="78A0F4A1" w14:textId="77777777" w:rsidR="0073630D" w:rsidRPr="0073630D" w:rsidRDefault="0073630D" w:rsidP="00356BD6">
            <w:pPr>
              <w:pStyle w:val="Default"/>
              <w:rPr>
                <w:sz w:val="22"/>
                <w:szCs w:val="22"/>
              </w:rPr>
            </w:pPr>
            <w:r w:rsidRPr="0073630D">
              <w:rPr>
                <w:sz w:val="22"/>
                <w:szCs w:val="22"/>
              </w:rPr>
              <w:t xml:space="preserve">2.5. Integrates physical, mathematical, scientific, and technological tools inventions and innovations (e.g. laser engravers, CNC, rapid prototyping technologies, and design software) appropriate to students’ ages and abilities and facilitate technological inquiry and </w:t>
            </w:r>
            <w:proofErr w:type="gramStart"/>
            <w:r w:rsidRPr="0073630D">
              <w:rPr>
                <w:sz w:val="22"/>
                <w:szCs w:val="22"/>
              </w:rPr>
              <w:t>problem solving</w:t>
            </w:r>
            <w:proofErr w:type="gramEnd"/>
            <w:r w:rsidRPr="0073630D">
              <w:rPr>
                <w:sz w:val="22"/>
                <w:szCs w:val="22"/>
              </w:rPr>
              <w:t xml:space="preserve"> concepts. (STL 12, 13) </w:t>
            </w:r>
          </w:p>
        </w:tc>
        <w:tc>
          <w:tcPr>
            <w:tcW w:w="1440" w:type="dxa"/>
          </w:tcPr>
          <w:p w14:paraId="51D5CAC2" w14:textId="77777777" w:rsidR="0073630D" w:rsidRPr="0073630D" w:rsidRDefault="0073630D">
            <w:pPr>
              <w:pStyle w:val="Heading6"/>
              <w:rPr>
                <w:rFonts w:ascii="Palatino Linotype" w:hAnsi="Palatino Linotype"/>
                <w:b w:val="0"/>
                <w:sz w:val="22"/>
                <w:szCs w:val="22"/>
              </w:rPr>
            </w:pPr>
          </w:p>
        </w:tc>
        <w:tc>
          <w:tcPr>
            <w:tcW w:w="1260" w:type="dxa"/>
          </w:tcPr>
          <w:p w14:paraId="11D06180" w14:textId="77777777" w:rsidR="0073630D" w:rsidRPr="0073630D" w:rsidRDefault="0073630D">
            <w:pPr>
              <w:rPr>
                <w:rFonts w:ascii="Palatino Linotype" w:hAnsi="Palatino Linotype"/>
                <w:sz w:val="22"/>
                <w:szCs w:val="22"/>
              </w:rPr>
            </w:pPr>
          </w:p>
        </w:tc>
        <w:tc>
          <w:tcPr>
            <w:tcW w:w="1170" w:type="dxa"/>
          </w:tcPr>
          <w:p w14:paraId="023929FF" w14:textId="77777777" w:rsidR="0073630D" w:rsidRPr="0073630D" w:rsidRDefault="0073630D">
            <w:pPr>
              <w:rPr>
                <w:rFonts w:ascii="Palatino Linotype" w:hAnsi="Palatino Linotype"/>
                <w:sz w:val="22"/>
                <w:szCs w:val="22"/>
              </w:rPr>
            </w:pPr>
          </w:p>
        </w:tc>
        <w:tc>
          <w:tcPr>
            <w:tcW w:w="1080" w:type="dxa"/>
          </w:tcPr>
          <w:p w14:paraId="660CBB7B" w14:textId="77777777" w:rsidR="0073630D" w:rsidRPr="0073630D" w:rsidRDefault="0073630D">
            <w:pPr>
              <w:rPr>
                <w:rFonts w:ascii="Palatino Linotype" w:hAnsi="Palatino Linotype"/>
                <w:sz w:val="22"/>
                <w:szCs w:val="22"/>
              </w:rPr>
            </w:pPr>
          </w:p>
        </w:tc>
      </w:tr>
      <w:tr w:rsidR="0073630D" w:rsidRPr="003D4A2B" w14:paraId="1F30C8AC" w14:textId="77777777" w:rsidTr="0073630D">
        <w:trPr>
          <w:jc w:val="center"/>
        </w:trPr>
        <w:tc>
          <w:tcPr>
            <w:tcW w:w="4849" w:type="dxa"/>
          </w:tcPr>
          <w:p w14:paraId="0A7B5258" w14:textId="77777777" w:rsidR="0073630D" w:rsidRPr="0073630D" w:rsidRDefault="0073630D" w:rsidP="00356BD6">
            <w:pPr>
              <w:pStyle w:val="Default"/>
              <w:rPr>
                <w:sz w:val="22"/>
                <w:szCs w:val="22"/>
              </w:rPr>
            </w:pPr>
            <w:r w:rsidRPr="0073630D">
              <w:rPr>
                <w:sz w:val="22"/>
                <w:szCs w:val="22"/>
              </w:rPr>
              <w:t xml:space="preserve">2.6. Conveys to students how the development of technology and technological theory and understanding is a historical process with continuous creation of new knowledge and refinement or rejection of “old” knowledge through project-based learning. (STL 7, 10) </w:t>
            </w:r>
          </w:p>
        </w:tc>
        <w:tc>
          <w:tcPr>
            <w:tcW w:w="1440" w:type="dxa"/>
          </w:tcPr>
          <w:p w14:paraId="3812A222" w14:textId="77777777" w:rsidR="0073630D" w:rsidRPr="0073630D" w:rsidRDefault="0073630D">
            <w:pPr>
              <w:pStyle w:val="Heading6"/>
              <w:rPr>
                <w:rFonts w:ascii="Palatino Linotype" w:hAnsi="Palatino Linotype"/>
                <w:b w:val="0"/>
                <w:sz w:val="22"/>
                <w:szCs w:val="22"/>
              </w:rPr>
            </w:pPr>
          </w:p>
        </w:tc>
        <w:tc>
          <w:tcPr>
            <w:tcW w:w="1260" w:type="dxa"/>
          </w:tcPr>
          <w:p w14:paraId="3DE2B39D" w14:textId="77777777" w:rsidR="0073630D" w:rsidRPr="0073630D" w:rsidRDefault="0073630D">
            <w:pPr>
              <w:rPr>
                <w:rFonts w:ascii="Palatino Linotype" w:hAnsi="Palatino Linotype"/>
                <w:sz w:val="22"/>
                <w:szCs w:val="22"/>
              </w:rPr>
            </w:pPr>
          </w:p>
        </w:tc>
        <w:tc>
          <w:tcPr>
            <w:tcW w:w="1170" w:type="dxa"/>
          </w:tcPr>
          <w:p w14:paraId="3D116FE4" w14:textId="77777777" w:rsidR="0073630D" w:rsidRPr="0073630D" w:rsidRDefault="0073630D">
            <w:pPr>
              <w:rPr>
                <w:rFonts w:ascii="Palatino Linotype" w:hAnsi="Palatino Linotype"/>
                <w:sz w:val="22"/>
                <w:szCs w:val="22"/>
              </w:rPr>
            </w:pPr>
          </w:p>
        </w:tc>
        <w:tc>
          <w:tcPr>
            <w:tcW w:w="1080" w:type="dxa"/>
          </w:tcPr>
          <w:p w14:paraId="60FE6035" w14:textId="77777777" w:rsidR="0073630D" w:rsidRPr="0073630D" w:rsidRDefault="0073630D">
            <w:pPr>
              <w:rPr>
                <w:rFonts w:ascii="Palatino Linotype" w:hAnsi="Palatino Linotype"/>
                <w:sz w:val="22"/>
                <w:szCs w:val="22"/>
              </w:rPr>
            </w:pPr>
          </w:p>
        </w:tc>
      </w:tr>
      <w:tr w:rsidR="0073630D" w:rsidRPr="003D4A2B" w14:paraId="6A7F4FAC" w14:textId="77777777" w:rsidTr="0073630D">
        <w:trPr>
          <w:jc w:val="center"/>
        </w:trPr>
        <w:tc>
          <w:tcPr>
            <w:tcW w:w="4849" w:type="dxa"/>
          </w:tcPr>
          <w:p w14:paraId="2D5AF3CA" w14:textId="77777777" w:rsidR="0073630D" w:rsidRPr="0073630D" w:rsidRDefault="0073630D" w:rsidP="00356BD6">
            <w:pPr>
              <w:pStyle w:val="Default"/>
              <w:rPr>
                <w:sz w:val="22"/>
                <w:szCs w:val="22"/>
              </w:rPr>
            </w:pPr>
            <w:r w:rsidRPr="0073630D">
              <w:rPr>
                <w:sz w:val="22"/>
                <w:szCs w:val="22"/>
              </w:rPr>
              <w:t xml:space="preserve">2.7. Designs and implements investigations and assessments that engage students in experimental design, data collection, data analysis, and problem solving, and that provide them with frequent interactions with the natural world as a regular part of the </w:t>
            </w:r>
            <w:r w:rsidRPr="0073630D">
              <w:rPr>
                <w:sz w:val="22"/>
                <w:szCs w:val="22"/>
              </w:rPr>
              <w:lastRenderedPageBreak/>
              <w:t xml:space="preserve">Design and Technology program. (STL 1, 3, 10, 13) </w:t>
            </w:r>
          </w:p>
        </w:tc>
        <w:tc>
          <w:tcPr>
            <w:tcW w:w="1440" w:type="dxa"/>
          </w:tcPr>
          <w:p w14:paraId="154752E5" w14:textId="77777777" w:rsidR="0073630D" w:rsidRPr="0073630D" w:rsidRDefault="0073630D">
            <w:pPr>
              <w:pStyle w:val="Heading6"/>
              <w:rPr>
                <w:rFonts w:ascii="Palatino Linotype" w:hAnsi="Palatino Linotype"/>
                <w:b w:val="0"/>
                <w:sz w:val="22"/>
                <w:szCs w:val="22"/>
              </w:rPr>
            </w:pPr>
          </w:p>
        </w:tc>
        <w:tc>
          <w:tcPr>
            <w:tcW w:w="1260" w:type="dxa"/>
          </w:tcPr>
          <w:p w14:paraId="6C43CBBE" w14:textId="77777777" w:rsidR="0073630D" w:rsidRPr="0073630D" w:rsidRDefault="0073630D">
            <w:pPr>
              <w:rPr>
                <w:rFonts w:ascii="Palatino Linotype" w:hAnsi="Palatino Linotype"/>
                <w:sz w:val="22"/>
                <w:szCs w:val="22"/>
              </w:rPr>
            </w:pPr>
          </w:p>
        </w:tc>
        <w:tc>
          <w:tcPr>
            <w:tcW w:w="1170" w:type="dxa"/>
          </w:tcPr>
          <w:p w14:paraId="7FEC2CD5" w14:textId="77777777" w:rsidR="0073630D" w:rsidRPr="0073630D" w:rsidRDefault="0073630D">
            <w:pPr>
              <w:rPr>
                <w:rFonts w:ascii="Palatino Linotype" w:hAnsi="Palatino Linotype"/>
                <w:sz w:val="22"/>
                <w:szCs w:val="22"/>
              </w:rPr>
            </w:pPr>
          </w:p>
        </w:tc>
        <w:tc>
          <w:tcPr>
            <w:tcW w:w="1080" w:type="dxa"/>
          </w:tcPr>
          <w:p w14:paraId="2280EE7A" w14:textId="77777777" w:rsidR="0073630D" w:rsidRPr="0073630D" w:rsidRDefault="0073630D">
            <w:pPr>
              <w:rPr>
                <w:rFonts w:ascii="Palatino Linotype" w:hAnsi="Palatino Linotype"/>
                <w:sz w:val="22"/>
                <w:szCs w:val="22"/>
              </w:rPr>
            </w:pPr>
          </w:p>
        </w:tc>
      </w:tr>
      <w:tr w:rsidR="0073630D" w:rsidRPr="003D4A2B" w14:paraId="5C1141F7" w14:textId="77777777" w:rsidTr="0073630D">
        <w:trPr>
          <w:jc w:val="center"/>
        </w:trPr>
        <w:tc>
          <w:tcPr>
            <w:tcW w:w="4849" w:type="dxa"/>
          </w:tcPr>
          <w:p w14:paraId="3120660F" w14:textId="77777777" w:rsidR="0073630D" w:rsidRPr="0073630D" w:rsidRDefault="0073630D" w:rsidP="008B5484">
            <w:pPr>
              <w:pStyle w:val="Default"/>
              <w:rPr>
                <w:sz w:val="22"/>
                <w:szCs w:val="22"/>
              </w:rPr>
            </w:pPr>
            <w:r w:rsidRPr="0073630D">
              <w:rPr>
                <w:sz w:val="22"/>
                <w:szCs w:val="22"/>
              </w:rPr>
              <w:t>2.8. Conveys to students the application of STEAM, incorporating the roles and responsibilities of scientists, engineers, and mathematicians with respect to social, economic, cultural and political systems. Provides students with opportunities to actively explore the full scope of career choices available to people in the field of technology. (STL 3, 4, 5, 6, 7)</w:t>
            </w:r>
          </w:p>
        </w:tc>
        <w:tc>
          <w:tcPr>
            <w:tcW w:w="1440" w:type="dxa"/>
          </w:tcPr>
          <w:p w14:paraId="42F8087E" w14:textId="77777777" w:rsidR="0073630D" w:rsidRPr="0073630D" w:rsidRDefault="0073630D">
            <w:pPr>
              <w:pStyle w:val="Heading6"/>
              <w:rPr>
                <w:rFonts w:ascii="Palatino Linotype" w:hAnsi="Palatino Linotype"/>
                <w:b w:val="0"/>
                <w:sz w:val="22"/>
                <w:szCs w:val="22"/>
              </w:rPr>
            </w:pPr>
          </w:p>
        </w:tc>
        <w:tc>
          <w:tcPr>
            <w:tcW w:w="1260" w:type="dxa"/>
          </w:tcPr>
          <w:p w14:paraId="406AA8B5" w14:textId="77777777" w:rsidR="0073630D" w:rsidRPr="0073630D" w:rsidRDefault="0073630D">
            <w:pPr>
              <w:rPr>
                <w:rFonts w:ascii="Palatino Linotype" w:hAnsi="Palatino Linotype"/>
                <w:sz w:val="22"/>
                <w:szCs w:val="22"/>
              </w:rPr>
            </w:pPr>
          </w:p>
        </w:tc>
        <w:tc>
          <w:tcPr>
            <w:tcW w:w="1170" w:type="dxa"/>
          </w:tcPr>
          <w:p w14:paraId="56D706E9" w14:textId="77777777" w:rsidR="0073630D" w:rsidRPr="0073630D" w:rsidRDefault="0073630D">
            <w:pPr>
              <w:rPr>
                <w:rFonts w:ascii="Palatino Linotype" w:hAnsi="Palatino Linotype"/>
                <w:sz w:val="22"/>
                <w:szCs w:val="22"/>
              </w:rPr>
            </w:pPr>
          </w:p>
        </w:tc>
        <w:tc>
          <w:tcPr>
            <w:tcW w:w="1080" w:type="dxa"/>
          </w:tcPr>
          <w:p w14:paraId="12310CB6" w14:textId="77777777" w:rsidR="0073630D" w:rsidRPr="0073630D" w:rsidRDefault="0073630D">
            <w:pPr>
              <w:rPr>
                <w:rFonts w:ascii="Palatino Linotype" w:hAnsi="Palatino Linotype"/>
                <w:sz w:val="22"/>
                <w:szCs w:val="22"/>
              </w:rPr>
            </w:pPr>
          </w:p>
        </w:tc>
      </w:tr>
      <w:tr w:rsidR="0073630D" w:rsidRPr="003D4A2B" w14:paraId="05E8A9C6" w14:textId="77777777" w:rsidTr="0073630D">
        <w:trPr>
          <w:jc w:val="center"/>
        </w:trPr>
        <w:tc>
          <w:tcPr>
            <w:tcW w:w="4849" w:type="dxa"/>
          </w:tcPr>
          <w:p w14:paraId="1D1C7F11" w14:textId="77777777" w:rsidR="0073630D" w:rsidRPr="0073630D" w:rsidRDefault="0073630D" w:rsidP="00356BD6">
            <w:pPr>
              <w:pStyle w:val="Default"/>
              <w:rPr>
                <w:sz w:val="22"/>
                <w:szCs w:val="22"/>
              </w:rPr>
            </w:pPr>
            <w:r w:rsidRPr="0073630D">
              <w:rPr>
                <w:sz w:val="22"/>
                <w:szCs w:val="22"/>
              </w:rPr>
              <w:t xml:space="preserve">2.9. Demonstrates sensitivity to inequities in design technology education teaching and careers by incorporating specific instructional strategies that promote equity and responsibility across all technological areas. (STL 3, 4, 5, 6, 7) </w:t>
            </w:r>
          </w:p>
        </w:tc>
        <w:tc>
          <w:tcPr>
            <w:tcW w:w="1440" w:type="dxa"/>
          </w:tcPr>
          <w:p w14:paraId="69437CF3" w14:textId="77777777" w:rsidR="0073630D" w:rsidRPr="0073630D" w:rsidRDefault="0073630D">
            <w:pPr>
              <w:pStyle w:val="Heading6"/>
              <w:rPr>
                <w:rFonts w:ascii="Palatino Linotype" w:hAnsi="Palatino Linotype"/>
                <w:b w:val="0"/>
                <w:sz w:val="22"/>
                <w:szCs w:val="22"/>
              </w:rPr>
            </w:pPr>
          </w:p>
        </w:tc>
        <w:tc>
          <w:tcPr>
            <w:tcW w:w="1260" w:type="dxa"/>
          </w:tcPr>
          <w:p w14:paraId="5D1D64F2" w14:textId="77777777" w:rsidR="0073630D" w:rsidRPr="0073630D" w:rsidRDefault="0073630D">
            <w:pPr>
              <w:rPr>
                <w:rFonts w:ascii="Palatino Linotype" w:hAnsi="Palatino Linotype"/>
                <w:sz w:val="22"/>
                <w:szCs w:val="22"/>
              </w:rPr>
            </w:pPr>
          </w:p>
        </w:tc>
        <w:tc>
          <w:tcPr>
            <w:tcW w:w="1170" w:type="dxa"/>
          </w:tcPr>
          <w:p w14:paraId="4BB67C9E" w14:textId="77777777" w:rsidR="0073630D" w:rsidRPr="0073630D" w:rsidRDefault="0073630D">
            <w:pPr>
              <w:rPr>
                <w:rFonts w:ascii="Palatino Linotype" w:hAnsi="Palatino Linotype"/>
                <w:sz w:val="22"/>
                <w:szCs w:val="22"/>
              </w:rPr>
            </w:pPr>
          </w:p>
        </w:tc>
        <w:tc>
          <w:tcPr>
            <w:tcW w:w="1080" w:type="dxa"/>
          </w:tcPr>
          <w:p w14:paraId="32D79809" w14:textId="77777777" w:rsidR="0073630D" w:rsidRPr="0073630D" w:rsidRDefault="0073630D">
            <w:pPr>
              <w:rPr>
                <w:rFonts w:ascii="Palatino Linotype" w:hAnsi="Palatino Linotype"/>
                <w:sz w:val="22"/>
                <w:szCs w:val="22"/>
              </w:rPr>
            </w:pPr>
          </w:p>
        </w:tc>
      </w:tr>
      <w:tr w:rsidR="0073630D" w:rsidRPr="003D4A2B" w14:paraId="4110D23F" w14:textId="77777777" w:rsidTr="0073630D">
        <w:trPr>
          <w:jc w:val="center"/>
        </w:trPr>
        <w:tc>
          <w:tcPr>
            <w:tcW w:w="4849" w:type="dxa"/>
          </w:tcPr>
          <w:p w14:paraId="62BDC678" w14:textId="77777777" w:rsidR="0073630D" w:rsidRPr="0073630D" w:rsidRDefault="0073630D" w:rsidP="00356BD6">
            <w:pPr>
              <w:pStyle w:val="Default"/>
              <w:rPr>
                <w:sz w:val="22"/>
                <w:szCs w:val="22"/>
              </w:rPr>
            </w:pPr>
            <w:r w:rsidRPr="0073630D">
              <w:rPr>
                <w:sz w:val="22"/>
                <w:szCs w:val="22"/>
              </w:rPr>
              <w:t xml:space="preserve">2.10. Assists student in identifying complex </w:t>
            </w:r>
            <w:proofErr w:type="gramStart"/>
            <w:r w:rsidRPr="0073630D">
              <w:rPr>
                <w:sz w:val="22"/>
                <w:szCs w:val="22"/>
              </w:rPr>
              <w:t>real world</w:t>
            </w:r>
            <w:proofErr w:type="gramEnd"/>
            <w:r w:rsidRPr="0073630D">
              <w:rPr>
                <w:sz w:val="22"/>
                <w:szCs w:val="22"/>
              </w:rPr>
              <w:t xml:space="preserve"> problems and evaluating solutions based on prioritized criteria and trade-offs that include cost, safety, reliability, and aesthetics and model social, cultural, and environmental impacts of solutions. (STL 4, 5, 6, 7, 11) </w:t>
            </w:r>
          </w:p>
        </w:tc>
        <w:tc>
          <w:tcPr>
            <w:tcW w:w="1440" w:type="dxa"/>
          </w:tcPr>
          <w:p w14:paraId="2573C7DB" w14:textId="77777777" w:rsidR="0073630D" w:rsidRPr="0073630D" w:rsidRDefault="0073630D">
            <w:pPr>
              <w:pStyle w:val="Heading6"/>
              <w:rPr>
                <w:rFonts w:ascii="Palatino Linotype" w:hAnsi="Palatino Linotype"/>
                <w:b w:val="0"/>
                <w:sz w:val="22"/>
                <w:szCs w:val="22"/>
              </w:rPr>
            </w:pPr>
          </w:p>
        </w:tc>
        <w:tc>
          <w:tcPr>
            <w:tcW w:w="1260" w:type="dxa"/>
          </w:tcPr>
          <w:p w14:paraId="65C6E35D" w14:textId="77777777" w:rsidR="0073630D" w:rsidRPr="0073630D" w:rsidRDefault="0073630D">
            <w:pPr>
              <w:rPr>
                <w:rFonts w:ascii="Palatino Linotype" w:hAnsi="Palatino Linotype"/>
                <w:sz w:val="22"/>
                <w:szCs w:val="22"/>
              </w:rPr>
            </w:pPr>
          </w:p>
        </w:tc>
        <w:tc>
          <w:tcPr>
            <w:tcW w:w="1170" w:type="dxa"/>
          </w:tcPr>
          <w:p w14:paraId="1A0D5994" w14:textId="77777777" w:rsidR="0073630D" w:rsidRPr="0073630D" w:rsidRDefault="0073630D">
            <w:pPr>
              <w:rPr>
                <w:rFonts w:ascii="Palatino Linotype" w:hAnsi="Palatino Linotype"/>
                <w:sz w:val="22"/>
                <w:szCs w:val="22"/>
              </w:rPr>
            </w:pPr>
          </w:p>
        </w:tc>
        <w:tc>
          <w:tcPr>
            <w:tcW w:w="1080" w:type="dxa"/>
          </w:tcPr>
          <w:p w14:paraId="0D3240BC" w14:textId="77777777" w:rsidR="0073630D" w:rsidRPr="0073630D" w:rsidRDefault="0073630D">
            <w:pPr>
              <w:rPr>
                <w:rFonts w:ascii="Palatino Linotype" w:hAnsi="Palatino Linotype"/>
                <w:sz w:val="22"/>
                <w:szCs w:val="22"/>
              </w:rPr>
            </w:pPr>
          </w:p>
        </w:tc>
      </w:tr>
      <w:tr w:rsidR="0073630D" w:rsidRPr="003D4A2B" w14:paraId="63CE13E9" w14:textId="77777777" w:rsidTr="0073630D">
        <w:trPr>
          <w:jc w:val="center"/>
        </w:trPr>
        <w:tc>
          <w:tcPr>
            <w:tcW w:w="4849" w:type="dxa"/>
          </w:tcPr>
          <w:p w14:paraId="3D5E9733" w14:textId="77777777" w:rsidR="0073630D" w:rsidRPr="0073630D" w:rsidRDefault="0073630D" w:rsidP="00356BD6">
            <w:pPr>
              <w:pStyle w:val="Default"/>
              <w:rPr>
                <w:sz w:val="22"/>
                <w:szCs w:val="22"/>
              </w:rPr>
            </w:pPr>
            <w:r w:rsidRPr="0073630D">
              <w:rPr>
                <w:sz w:val="22"/>
                <w:szCs w:val="22"/>
              </w:rPr>
              <w:t xml:space="preserve">2.11. Organizes equipment, work, and learning spaces so that project-based learning is carried out safely and in accordance with state and national safety guidelines. </w:t>
            </w:r>
          </w:p>
        </w:tc>
        <w:tc>
          <w:tcPr>
            <w:tcW w:w="1440" w:type="dxa"/>
          </w:tcPr>
          <w:p w14:paraId="70DB50F9" w14:textId="77777777" w:rsidR="0073630D" w:rsidRPr="0073630D" w:rsidRDefault="0073630D">
            <w:pPr>
              <w:pStyle w:val="Heading6"/>
              <w:rPr>
                <w:rFonts w:ascii="Palatino Linotype" w:hAnsi="Palatino Linotype"/>
                <w:b w:val="0"/>
                <w:sz w:val="22"/>
                <w:szCs w:val="22"/>
              </w:rPr>
            </w:pPr>
          </w:p>
        </w:tc>
        <w:tc>
          <w:tcPr>
            <w:tcW w:w="1260" w:type="dxa"/>
          </w:tcPr>
          <w:p w14:paraId="28BE4B4E" w14:textId="77777777" w:rsidR="0073630D" w:rsidRPr="0073630D" w:rsidRDefault="0073630D">
            <w:pPr>
              <w:rPr>
                <w:rFonts w:ascii="Palatino Linotype" w:hAnsi="Palatino Linotype"/>
                <w:sz w:val="22"/>
                <w:szCs w:val="22"/>
              </w:rPr>
            </w:pPr>
          </w:p>
        </w:tc>
        <w:tc>
          <w:tcPr>
            <w:tcW w:w="1170" w:type="dxa"/>
          </w:tcPr>
          <w:p w14:paraId="275BCA13" w14:textId="77777777" w:rsidR="0073630D" w:rsidRPr="0073630D" w:rsidRDefault="0073630D">
            <w:pPr>
              <w:rPr>
                <w:rFonts w:ascii="Palatino Linotype" w:hAnsi="Palatino Linotype"/>
                <w:sz w:val="22"/>
                <w:szCs w:val="22"/>
              </w:rPr>
            </w:pPr>
          </w:p>
        </w:tc>
        <w:tc>
          <w:tcPr>
            <w:tcW w:w="1080" w:type="dxa"/>
          </w:tcPr>
          <w:p w14:paraId="07641379" w14:textId="77777777" w:rsidR="0073630D" w:rsidRPr="0073630D" w:rsidRDefault="0073630D">
            <w:pPr>
              <w:rPr>
                <w:rFonts w:ascii="Palatino Linotype" w:hAnsi="Palatino Linotype"/>
                <w:sz w:val="22"/>
                <w:szCs w:val="22"/>
              </w:rPr>
            </w:pPr>
          </w:p>
        </w:tc>
      </w:tr>
      <w:tr w:rsidR="0073630D" w:rsidRPr="003D4A2B" w14:paraId="7D93C379" w14:textId="77777777" w:rsidTr="0073630D">
        <w:trPr>
          <w:trHeight w:val="143"/>
          <w:jc w:val="center"/>
        </w:trPr>
        <w:tc>
          <w:tcPr>
            <w:tcW w:w="4849" w:type="dxa"/>
            <w:shd w:val="pct20" w:color="auto" w:fill="FFFFFF"/>
          </w:tcPr>
          <w:p w14:paraId="73DEBFDC" w14:textId="77777777" w:rsidR="0073630D" w:rsidRPr="0073630D" w:rsidRDefault="0073630D">
            <w:pPr>
              <w:pStyle w:val="EndnoteText"/>
              <w:rPr>
                <w:rFonts w:ascii="Palatino Linotype" w:hAnsi="Palatino Linotype"/>
                <w:b/>
                <w:sz w:val="22"/>
                <w:szCs w:val="22"/>
              </w:rPr>
            </w:pPr>
            <w:r w:rsidRPr="0073630D">
              <w:rPr>
                <w:rFonts w:ascii="Palatino Linotype" w:hAnsi="Palatino Linotype"/>
                <w:b/>
                <w:sz w:val="22"/>
                <w:szCs w:val="22"/>
              </w:rPr>
              <w:t>Additional Requirements:</w:t>
            </w:r>
          </w:p>
          <w:p w14:paraId="4373628B" w14:textId="77777777" w:rsidR="0073630D" w:rsidRPr="0073630D" w:rsidRDefault="0073630D">
            <w:pPr>
              <w:pStyle w:val="EndnoteText"/>
              <w:rPr>
                <w:rFonts w:ascii="Palatino Linotype" w:hAnsi="Palatino Linotype"/>
                <w:b/>
                <w:sz w:val="22"/>
                <w:szCs w:val="22"/>
              </w:rPr>
            </w:pPr>
          </w:p>
        </w:tc>
        <w:tc>
          <w:tcPr>
            <w:tcW w:w="1440" w:type="dxa"/>
            <w:shd w:val="pct20" w:color="auto" w:fill="FFFFFF"/>
          </w:tcPr>
          <w:p w14:paraId="3C983FA5" w14:textId="77777777" w:rsidR="0073630D" w:rsidRPr="0073630D" w:rsidRDefault="0073630D">
            <w:pPr>
              <w:pStyle w:val="Heading6"/>
              <w:rPr>
                <w:rFonts w:ascii="Palatino Linotype" w:hAnsi="Palatino Linotype"/>
                <w:b w:val="0"/>
                <w:sz w:val="22"/>
                <w:szCs w:val="22"/>
              </w:rPr>
            </w:pPr>
          </w:p>
        </w:tc>
        <w:tc>
          <w:tcPr>
            <w:tcW w:w="1260" w:type="dxa"/>
            <w:shd w:val="pct20" w:color="auto" w:fill="FFFFFF"/>
          </w:tcPr>
          <w:p w14:paraId="37CE6BEB" w14:textId="77777777" w:rsidR="0073630D" w:rsidRPr="0073630D" w:rsidRDefault="0073630D">
            <w:pPr>
              <w:rPr>
                <w:rFonts w:ascii="Palatino Linotype" w:hAnsi="Palatino Linotype"/>
                <w:sz w:val="22"/>
                <w:szCs w:val="22"/>
              </w:rPr>
            </w:pPr>
          </w:p>
        </w:tc>
        <w:tc>
          <w:tcPr>
            <w:tcW w:w="1170" w:type="dxa"/>
            <w:shd w:val="pct20" w:color="auto" w:fill="FFFFFF"/>
          </w:tcPr>
          <w:p w14:paraId="050EDB16" w14:textId="77777777" w:rsidR="0073630D" w:rsidRPr="0073630D" w:rsidRDefault="0073630D">
            <w:pPr>
              <w:rPr>
                <w:rFonts w:ascii="Palatino Linotype" w:hAnsi="Palatino Linotype"/>
                <w:sz w:val="22"/>
                <w:szCs w:val="22"/>
              </w:rPr>
            </w:pPr>
          </w:p>
        </w:tc>
        <w:tc>
          <w:tcPr>
            <w:tcW w:w="1080" w:type="dxa"/>
            <w:shd w:val="pct20" w:color="auto" w:fill="FFFFFF"/>
          </w:tcPr>
          <w:p w14:paraId="25F77DC3" w14:textId="77777777" w:rsidR="0073630D" w:rsidRPr="0073630D" w:rsidRDefault="0073630D">
            <w:pPr>
              <w:rPr>
                <w:rFonts w:ascii="Palatino Linotype" w:hAnsi="Palatino Linotype"/>
                <w:sz w:val="22"/>
                <w:szCs w:val="22"/>
              </w:rPr>
            </w:pPr>
          </w:p>
        </w:tc>
      </w:tr>
      <w:tr w:rsidR="0073630D" w:rsidRPr="003D4A2B" w14:paraId="71AD4A3B" w14:textId="77777777" w:rsidTr="0073630D">
        <w:trPr>
          <w:trHeight w:val="143"/>
          <w:jc w:val="center"/>
        </w:trPr>
        <w:tc>
          <w:tcPr>
            <w:tcW w:w="4849" w:type="dxa"/>
            <w:tcBorders>
              <w:top w:val="single" w:sz="4" w:space="0" w:color="auto"/>
              <w:bottom w:val="single" w:sz="4" w:space="0" w:color="auto"/>
            </w:tcBorders>
          </w:tcPr>
          <w:p w14:paraId="28BEE6BB" w14:textId="77777777" w:rsidR="0073630D" w:rsidRPr="0073630D" w:rsidRDefault="0073630D" w:rsidP="00E43E07">
            <w:pPr>
              <w:rPr>
                <w:rFonts w:ascii="Palatino Linotype" w:hAnsi="Palatino Linotype"/>
                <w:sz w:val="22"/>
                <w:szCs w:val="22"/>
              </w:rPr>
            </w:pPr>
            <w:r w:rsidRPr="0073630D">
              <w:rPr>
                <w:rFonts w:ascii="Palatino Linotype" w:hAnsi="Palatino Linotype"/>
                <w:sz w:val="22"/>
                <w:szCs w:val="22"/>
              </w:rPr>
              <w:t>A practicum in a school, community, or work-based setting that applies the design and engineering processes to solve a problem, including the manipulation of materials to make and test a prototype.</w:t>
            </w:r>
          </w:p>
        </w:tc>
        <w:tc>
          <w:tcPr>
            <w:tcW w:w="1440" w:type="dxa"/>
            <w:tcBorders>
              <w:top w:val="single" w:sz="4" w:space="0" w:color="auto"/>
              <w:bottom w:val="single" w:sz="4" w:space="0" w:color="auto"/>
            </w:tcBorders>
          </w:tcPr>
          <w:p w14:paraId="3EA64B75" w14:textId="77777777" w:rsidR="0073630D" w:rsidRPr="0073630D" w:rsidRDefault="0073630D">
            <w:pPr>
              <w:pStyle w:val="Heading6"/>
              <w:rPr>
                <w:rFonts w:ascii="Palatino Linotype" w:hAnsi="Palatino Linotype"/>
                <w:sz w:val="22"/>
                <w:szCs w:val="22"/>
              </w:rPr>
            </w:pPr>
          </w:p>
        </w:tc>
        <w:tc>
          <w:tcPr>
            <w:tcW w:w="1260" w:type="dxa"/>
            <w:tcBorders>
              <w:top w:val="single" w:sz="4" w:space="0" w:color="auto"/>
              <w:bottom w:val="single" w:sz="4" w:space="0" w:color="auto"/>
            </w:tcBorders>
          </w:tcPr>
          <w:p w14:paraId="0CA991D6" w14:textId="77777777" w:rsidR="0073630D" w:rsidRPr="0073630D" w:rsidRDefault="0073630D">
            <w:pPr>
              <w:rPr>
                <w:rFonts w:ascii="Palatino Linotype" w:hAnsi="Palatino Linotype"/>
                <w:b/>
                <w:sz w:val="22"/>
                <w:szCs w:val="22"/>
              </w:rPr>
            </w:pPr>
          </w:p>
        </w:tc>
        <w:tc>
          <w:tcPr>
            <w:tcW w:w="1170" w:type="dxa"/>
            <w:tcBorders>
              <w:top w:val="single" w:sz="4" w:space="0" w:color="auto"/>
              <w:bottom w:val="single" w:sz="4" w:space="0" w:color="auto"/>
            </w:tcBorders>
          </w:tcPr>
          <w:p w14:paraId="604C7969" w14:textId="77777777" w:rsidR="0073630D" w:rsidRPr="0073630D" w:rsidRDefault="0073630D">
            <w:pPr>
              <w:rPr>
                <w:rFonts w:ascii="Palatino Linotype" w:hAnsi="Palatino Linotype"/>
                <w:b/>
                <w:sz w:val="22"/>
                <w:szCs w:val="22"/>
              </w:rPr>
            </w:pPr>
          </w:p>
        </w:tc>
        <w:tc>
          <w:tcPr>
            <w:tcW w:w="1080" w:type="dxa"/>
            <w:tcBorders>
              <w:top w:val="single" w:sz="4" w:space="0" w:color="auto"/>
              <w:bottom w:val="single" w:sz="4" w:space="0" w:color="auto"/>
            </w:tcBorders>
          </w:tcPr>
          <w:p w14:paraId="70DA9399" w14:textId="77777777" w:rsidR="0073630D" w:rsidRPr="0073630D" w:rsidRDefault="0073630D">
            <w:pPr>
              <w:rPr>
                <w:rFonts w:ascii="Palatino Linotype" w:hAnsi="Palatino Linotype"/>
                <w:b/>
                <w:sz w:val="22"/>
                <w:szCs w:val="22"/>
              </w:rPr>
            </w:pPr>
          </w:p>
        </w:tc>
      </w:tr>
      <w:tr w:rsidR="0073630D" w:rsidRPr="003D4A2B" w14:paraId="43FA5951" w14:textId="77777777" w:rsidTr="0073630D">
        <w:trPr>
          <w:trHeight w:val="143"/>
          <w:jc w:val="center"/>
        </w:trPr>
        <w:tc>
          <w:tcPr>
            <w:tcW w:w="4849" w:type="dxa"/>
            <w:tcBorders>
              <w:top w:val="single" w:sz="4" w:space="0" w:color="auto"/>
            </w:tcBorders>
          </w:tcPr>
          <w:p w14:paraId="2005B9B7" w14:textId="77777777" w:rsidR="0073630D" w:rsidRPr="0073630D" w:rsidRDefault="0073630D" w:rsidP="00E43E07">
            <w:pPr>
              <w:rPr>
                <w:rFonts w:ascii="Palatino Linotype" w:hAnsi="Palatino Linotype"/>
                <w:sz w:val="22"/>
                <w:szCs w:val="22"/>
              </w:rPr>
            </w:pPr>
            <w:r w:rsidRPr="0073630D">
              <w:rPr>
                <w:rFonts w:ascii="Palatino Linotype" w:hAnsi="Palatino Linotype"/>
                <w:sz w:val="22"/>
                <w:szCs w:val="22"/>
              </w:rPr>
              <w:t>A minimum of a bachelor’s degree in an area related to Design and Technology Education</w:t>
            </w:r>
          </w:p>
        </w:tc>
        <w:tc>
          <w:tcPr>
            <w:tcW w:w="1440" w:type="dxa"/>
            <w:tcBorders>
              <w:top w:val="single" w:sz="4" w:space="0" w:color="auto"/>
            </w:tcBorders>
          </w:tcPr>
          <w:p w14:paraId="16B253C3" w14:textId="77777777" w:rsidR="0073630D" w:rsidRPr="0073630D" w:rsidRDefault="0073630D">
            <w:pPr>
              <w:pStyle w:val="Heading6"/>
              <w:rPr>
                <w:rFonts w:ascii="Palatino Linotype" w:hAnsi="Palatino Linotype"/>
                <w:sz w:val="22"/>
                <w:szCs w:val="22"/>
              </w:rPr>
            </w:pPr>
          </w:p>
        </w:tc>
        <w:tc>
          <w:tcPr>
            <w:tcW w:w="1260" w:type="dxa"/>
            <w:tcBorders>
              <w:top w:val="single" w:sz="4" w:space="0" w:color="auto"/>
            </w:tcBorders>
          </w:tcPr>
          <w:p w14:paraId="52440EBF" w14:textId="77777777" w:rsidR="0073630D" w:rsidRPr="0073630D" w:rsidRDefault="0073630D">
            <w:pPr>
              <w:rPr>
                <w:rFonts w:ascii="Palatino Linotype" w:hAnsi="Palatino Linotype"/>
                <w:b/>
                <w:sz w:val="22"/>
                <w:szCs w:val="22"/>
              </w:rPr>
            </w:pPr>
          </w:p>
        </w:tc>
        <w:tc>
          <w:tcPr>
            <w:tcW w:w="1170" w:type="dxa"/>
            <w:tcBorders>
              <w:top w:val="single" w:sz="4" w:space="0" w:color="auto"/>
            </w:tcBorders>
          </w:tcPr>
          <w:p w14:paraId="17F683FD" w14:textId="77777777" w:rsidR="0073630D" w:rsidRPr="0073630D" w:rsidRDefault="0073630D">
            <w:pPr>
              <w:rPr>
                <w:rFonts w:ascii="Palatino Linotype" w:hAnsi="Palatino Linotype"/>
                <w:b/>
                <w:sz w:val="22"/>
                <w:szCs w:val="22"/>
              </w:rPr>
            </w:pPr>
          </w:p>
        </w:tc>
        <w:tc>
          <w:tcPr>
            <w:tcW w:w="1080" w:type="dxa"/>
            <w:tcBorders>
              <w:top w:val="single" w:sz="4" w:space="0" w:color="auto"/>
            </w:tcBorders>
          </w:tcPr>
          <w:p w14:paraId="67324924" w14:textId="77777777" w:rsidR="0073630D" w:rsidRPr="0073630D" w:rsidRDefault="0073630D">
            <w:pPr>
              <w:rPr>
                <w:rFonts w:ascii="Palatino Linotype" w:hAnsi="Palatino Linotype"/>
                <w:b/>
                <w:sz w:val="22"/>
                <w:szCs w:val="22"/>
              </w:rPr>
            </w:pPr>
          </w:p>
        </w:tc>
      </w:tr>
    </w:tbl>
    <w:p w14:paraId="764161B2" w14:textId="77777777" w:rsidR="002D2A5B" w:rsidRDefault="002D2A5B" w:rsidP="000E0E70">
      <w:pPr>
        <w:pStyle w:val="BodyText"/>
      </w:pPr>
      <w:bookmarkStart w:id="0" w:name="_GoBack"/>
      <w:bookmarkEnd w:id="0"/>
    </w:p>
    <w:sectPr w:rsidR="002D2A5B" w:rsidSect="0073630D">
      <w:headerReference w:type="default" r:id="rId8"/>
      <w:footerReference w:type="even" r:id="rId9"/>
      <w:footerReference w:type="default" r:id="rId10"/>
      <w:headerReference w:type="first" r:id="rId11"/>
      <w:footerReference w:type="first" r:id="rId12"/>
      <w:pgSz w:w="12240" w:h="15840" w:code="1"/>
      <w:pgMar w:top="1080" w:right="1440" w:bottom="1080" w:left="1440" w:header="720" w:footer="1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0E4AF" w14:textId="77777777" w:rsidR="00FD7017" w:rsidRDefault="00FD7017">
      <w:r>
        <w:separator/>
      </w:r>
    </w:p>
  </w:endnote>
  <w:endnote w:type="continuationSeparator" w:id="0">
    <w:p w14:paraId="224C0F25" w14:textId="77777777" w:rsidR="00FD7017" w:rsidRDefault="00FD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0B75" w14:textId="77777777" w:rsidR="002D2A5B" w:rsidRDefault="002D2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B45D39" w14:textId="77777777" w:rsidR="002D2A5B" w:rsidRDefault="002D2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26"/>
      <w:gridCol w:w="2880"/>
      <w:gridCol w:w="3354"/>
    </w:tblGrid>
    <w:tr w:rsidR="0073630D" w:rsidRPr="0073630D" w14:paraId="5DDD3B79" w14:textId="77777777" w:rsidTr="00E44F74">
      <w:trPr>
        <w:trHeight w:val="633"/>
        <w:tblHeader/>
      </w:trPr>
      <w:tc>
        <w:tcPr>
          <w:tcW w:w="4808" w:type="dxa"/>
        </w:tcPr>
        <w:p w14:paraId="6010A632" w14:textId="77777777" w:rsidR="0073630D" w:rsidRPr="0073630D" w:rsidRDefault="0073630D" w:rsidP="0073630D">
          <w:pPr>
            <w:rPr>
              <w:rFonts w:ascii="Palatino Linotype" w:eastAsia="Times New Roman" w:hAnsi="Palatino Linotype" w:cs="Calibri"/>
              <w:bCs/>
              <w:sz w:val="20"/>
              <w:szCs w:val="20"/>
            </w:rPr>
          </w:pPr>
          <w:r w:rsidRPr="0073630D">
            <w:rPr>
              <w:rFonts w:ascii="Palatino Linotype" w:eastAsia="Times New Roman" w:hAnsi="Palatino Linotype" w:cs="Calibri"/>
              <w:bCs/>
              <w:sz w:val="20"/>
              <w:szCs w:val="20"/>
            </w:rPr>
            <w:t>Transcript Review Worksheet 1/27/20</w:t>
          </w:r>
        </w:p>
      </w:tc>
      <w:tc>
        <w:tcPr>
          <w:tcW w:w="4808" w:type="dxa"/>
        </w:tcPr>
        <w:p w14:paraId="79C4ADB8" w14:textId="77777777" w:rsidR="0073630D" w:rsidRPr="0073630D" w:rsidRDefault="0073630D" w:rsidP="0073630D">
          <w:pPr>
            <w:jc w:val="center"/>
            <w:rPr>
              <w:rFonts w:ascii="Palatino Linotype" w:eastAsia="Times New Roman" w:hAnsi="Palatino Linotype" w:cs="Calibri"/>
              <w:bCs/>
              <w:sz w:val="20"/>
              <w:szCs w:val="20"/>
            </w:rPr>
          </w:pPr>
          <w:r w:rsidRPr="0073630D">
            <w:rPr>
              <w:rFonts w:ascii="Palatino Linotype" w:eastAsia="Times New Roman" w:hAnsi="Palatino Linotype" w:cs="Calibri"/>
              <w:bCs/>
              <w:sz w:val="20"/>
              <w:szCs w:val="20"/>
            </w:rPr>
            <w:t xml:space="preserve">Page </w:t>
          </w:r>
          <w:r w:rsidRPr="0073630D">
            <w:rPr>
              <w:rFonts w:ascii="Palatino Linotype" w:eastAsia="Times New Roman" w:hAnsi="Palatino Linotype" w:cs="Calibri"/>
              <w:b/>
              <w:bCs/>
              <w:sz w:val="20"/>
              <w:szCs w:val="20"/>
            </w:rPr>
            <w:fldChar w:fldCharType="begin"/>
          </w:r>
          <w:r w:rsidRPr="0073630D">
            <w:rPr>
              <w:rFonts w:ascii="Palatino Linotype" w:eastAsia="Times New Roman" w:hAnsi="Palatino Linotype" w:cs="Calibri"/>
              <w:b/>
              <w:bCs/>
              <w:sz w:val="20"/>
              <w:szCs w:val="20"/>
            </w:rPr>
            <w:instrText xml:space="preserve"> PAGE  \* Arabic  \* MERGEFORMAT </w:instrText>
          </w:r>
          <w:r w:rsidRPr="0073630D">
            <w:rPr>
              <w:rFonts w:ascii="Palatino Linotype" w:eastAsia="Times New Roman" w:hAnsi="Palatino Linotype" w:cs="Calibri"/>
              <w:b/>
              <w:bCs/>
              <w:sz w:val="20"/>
              <w:szCs w:val="20"/>
            </w:rPr>
            <w:fldChar w:fldCharType="separate"/>
          </w:r>
          <w:r w:rsidRPr="0073630D">
            <w:rPr>
              <w:rFonts w:ascii="Palatino Linotype" w:eastAsia="Times New Roman" w:hAnsi="Palatino Linotype" w:cs="Calibri"/>
              <w:b/>
              <w:bCs/>
              <w:noProof/>
              <w:sz w:val="20"/>
              <w:szCs w:val="20"/>
            </w:rPr>
            <w:t>9</w:t>
          </w:r>
          <w:r w:rsidRPr="0073630D">
            <w:rPr>
              <w:rFonts w:ascii="Palatino Linotype" w:eastAsia="Times New Roman" w:hAnsi="Palatino Linotype" w:cs="Calibri"/>
              <w:b/>
              <w:bCs/>
              <w:sz w:val="20"/>
              <w:szCs w:val="20"/>
            </w:rPr>
            <w:fldChar w:fldCharType="end"/>
          </w:r>
          <w:r w:rsidRPr="0073630D">
            <w:rPr>
              <w:rFonts w:ascii="Palatino Linotype" w:eastAsia="Times New Roman" w:hAnsi="Palatino Linotype" w:cs="Calibri"/>
              <w:bCs/>
              <w:sz w:val="20"/>
              <w:szCs w:val="20"/>
            </w:rPr>
            <w:t xml:space="preserve"> of </w:t>
          </w:r>
          <w:r w:rsidRPr="0073630D">
            <w:rPr>
              <w:rFonts w:ascii="Palatino Linotype" w:eastAsia="Times New Roman" w:hAnsi="Palatino Linotype" w:cs="Calibri"/>
              <w:bCs/>
              <w:sz w:val="20"/>
              <w:szCs w:val="20"/>
            </w:rPr>
            <w:fldChar w:fldCharType="begin"/>
          </w:r>
          <w:r w:rsidRPr="0073630D">
            <w:rPr>
              <w:rFonts w:ascii="Palatino Linotype" w:eastAsia="Times New Roman" w:hAnsi="Palatino Linotype" w:cs="Calibri"/>
              <w:bCs/>
              <w:sz w:val="20"/>
              <w:szCs w:val="20"/>
            </w:rPr>
            <w:instrText xml:space="preserve"> NUMPAGES  \* Arabic  \* MERGEFORMAT </w:instrText>
          </w:r>
          <w:r w:rsidRPr="0073630D">
            <w:rPr>
              <w:rFonts w:ascii="Palatino Linotype" w:eastAsia="Times New Roman" w:hAnsi="Palatino Linotype" w:cs="Calibri"/>
              <w:bCs/>
              <w:sz w:val="20"/>
              <w:szCs w:val="20"/>
            </w:rPr>
            <w:fldChar w:fldCharType="separate"/>
          </w:r>
          <w:r w:rsidRPr="0073630D">
            <w:rPr>
              <w:rFonts w:ascii="Palatino Linotype" w:eastAsia="Times New Roman" w:hAnsi="Palatino Linotype" w:cs="Calibri"/>
              <w:b/>
              <w:bCs/>
              <w:noProof/>
              <w:sz w:val="20"/>
              <w:szCs w:val="20"/>
            </w:rPr>
            <w:t>20</w:t>
          </w:r>
          <w:r w:rsidRPr="0073630D">
            <w:rPr>
              <w:rFonts w:ascii="Palatino Linotype" w:eastAsia="Times New Roman" w:hAnsi="Palatino Linotype" w:cs="Calibri"/>
              <w:b/>
              <w:bCs/>
              <w:noProof/>
              <w:sz w:val="20"/>
              <w:szCs w:val="20"/>
            </w:rPr>
            <w:fldChar w:fldCharType="end"/>
          </w:r>
        </w:p>
      </w:tc>
      <w:tc>
        <w:tcPr>
          <w:tcW w:w="4809" w:type="dxa"/>
        </w:tcPr>
        <w:p w14:paraId="094958B8" w14:textId="77777777" w:rsidR="0073630D" w:rsidRPr="0073630D" w:rsidRDefault="0073630D" w:rsidP="0073630D">
          <w:pPr>
            <w:jc w:val="right"/>
            <w:rPr>
              <w:rFonts w:ascii="Palatino Linotype" w:eastAsia="Times New Roman" w:hAnsi="Palatino Linotype" w:cs="Calibri"/>
              <w:bCs/>
              <w:sz w:val="20"/>
              <w:szCs w:val="20"/>
            </w:rPr>
          </w:pPr>
          <w:r w:rsidRPr="0073630D">
            <w:rPr>
              <w:rFonts w:ascii="Palatino Linotype" w:eastAsia="Times New Roman" w:hAnsi="Palatino Linotype" w:cs="Calibri"/>
              <w:bCs/>
              <w:noProof/>
              <w:sz w:val="20"/>
              <w:szCs w:val="20"/>
            </w:rPr>
            <w:drawing>
              <wp:inline distT="0" distB="0" distL="0" distR="0" wp14:anchorId="0B3F6661" wp14:editId="1A474D6A">
                <wp:extent cx="920017" cy="230744"/>
                <wp:effectExtent l="0" t="0" r="0" b="0"/>
                <wp:docPr id="15" name="Picture 15"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4FDA32FB" w14:textId="281381E5" w:rsidR="002D2A5B" w:rsidRPr="0073630D" w:rsidRDefault="002D2A5B" w:rsidP="00736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CCD8" w14:textId="77777777" w:rsidR="0008584E" w:rsidRPr="00866BD2" w:rsidRDefault="00866BD2" w:rsidP="00866BD2">
    <w:pPr>
      <w:pStyle w:val="Footer"/>
    </w:pPr>
    <w:r w:rsidRPr="00AE74CC">
      <w:rPr>
        <w:sz w:val="16"/>
        <w:szCs w:val="16"/>
      </w:rPr>
      <w:t xml:space="preserve">Transcript Review Worksheet – </w:t>
    </w:r>
    <w:r>
      <w:rPr>
        <w:sz w:val="16"/>
        <w:szCs w:val="16"/>
      </w:rPr>
      <w:t>Design &amp; Technology Education</w:t>
    </w:r>
    <w:r w:rsidRPr="00AE74CC">
      <w:rPr>
        <w:sz w:val="16"/>
        <w:szCs w:val="16"/>
      </w:rPr>
      <w:t xml:space="preserve"> Effective July 2005</w:t>
    </w:r>
    <w:r>
      <w:rPr>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F1BC" w14:textId="77777777" w:rsidR="00FD7017" w:rsidRDefault="00FD7017">
      <w:r>
        <w:separator/>
      </w:r>
    </w:p>
  </w:footnote>
  <w:footnote w:type="continuationSeparator" w:id="0">
    <w:p w14:paraId="532D80B3" w14:textId="77777777" w:rsidR="00FD7017" w:rsidRDefault="00FD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275C" w14:textId="77777777" w:rsidR="0073630D" w:rsidRDefault="0073630D" w:rsidP="0073630D">
    <w:pPr>
      <w:pStyle w:val="Header"/>
      <w:jc w:val="center"/>
    </w:pPr>
    <w:r>
      <w:rPr>
        <w:noProof/>
      </w:rPr>
      <w:drawing>
        <wp:inline distT="0" distB="0" distL="0" distR="0" wp14:anchorId="77A5C5A1" wp14:editId="2D9BA63A">
          <wp:extent cx="1614621" cy="550321"/>
          <wp:effectExtent l="0" t="0" r="5080" b="2540"/>
          <wp:docPr id="14" name="Picture 14"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1EB1C69F" w14:textId="77777777" w:rsidR="0073630D" w:rsidRDefault="0073630D" w:rsidP="0073630D">
    <w:pPr>
      <w:pStyle w:val="AOE-Header"/>
    </w:pPr>
    <w:r w:rsidRPr="004009A8">
      <w:rPr>
        <w:shd w:val="clear" w:color="auto" w:fill="FFFFFF"/>
      </w:rPr>
      <w:t>1 National Life Drive, Davis 5</w:t>
    </w:r>
    <w:r w:rsidRPr="004009A8">
      <w:br/>
    </w:r>
    <w:r w:rsidRPr="004009A8">
      <w:rPr>
        <w:shd w:val="clear" w:color="auto" w:fill="FFFFFF"/>
      </w:rPr>
      <w:t>Montpelier, VT 05602</w:t>
    </w:r>
    <w:r w:rsidRPr="004009A8">
      <w:t xml:space="preserve"> </w:t>
    </w:r>
    <w:r w:rsidRPr="00031DF5">
      <w:t>(p) 802</w:t>
    </w:r>
    <w:r>
      <w:t>-828-1130</w:t>
    </w:r>
    <w:r w:rsidRPr="00031DF5">
      <w:t xml:space="preserve"> | (f) 802-</w:t>
    </w:r>
    <w:r>
      <w:t>828-6430</w:t>
    </w:r>
  </w:p>
  <w:p w14:paraId="6075729C" w14:textId="77777777" w:rsidR="006678AB" w:rsidRPr="0073630D" w:rsidRDefault="006678AB" w:rsidP="0073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3EA40" w14:textId="77777777" w:rsidR="00866BD2" w:rsidRPr="00866BD2" w:rsidRDefault="00866BD2" w:rsidP="00866BD2">
    <w:pPr>
      <w:pStyle w:val="Header"/>
      <w:jc w:val="center"/>
      <w:rPr>
        <w:sz w:val="16"/>
        <w:szCs w:val="16"/>
      </w:rPr>
    </w:pPr>
    <w:r w:rsidRPr="00AE74CC">
      <w:rPr>
        <w:sz w:val="16"/>
        <w:szCs w:val="16"/>
      </w:rPr>
      <w:t>Vermont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012"/>
    <w:multiLevelType w:val="multilevel"/>
    <w:tmpl w:val="4FBA087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F2E1B4F"/>
    <w:multiLevelType w:val="multilevel"/>
    <w:tmpl w:val="29EA7254"/>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6310D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95B7B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7C41EEF"/>
    <w:multiLevelType w:val="multilevel"/>
    <w:tmpl w:val="C916DF88"/>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29911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B227D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C311C6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CB31225"/>
    <w:multiLevelType w:val="multilevel"/>
    <w:tmpl w:val="7CB0DDC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7B3E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6F765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78231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BF667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D377B23"/>
    <w:multiLevelType w:val="multilevel"/>
    <w:tmpl w:val="72F238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13"/>
  </w:num>
  <w:num w:numId="2">
    <w:abstractNumId w:val="9"/>
  </w:num>
  <w:num w:numId="3">
    <w:abstractNumId w:val="6"/>
  </w:num>
  <w:num w:numId="4">
    <w:abstractNumId w:val="10"/>
  </w:num>
  <w:num w:numId="5">
    <w:abstractNumId w:val="12"/>
  </w:num>
  <w:num w:numId="6">
    <w:abstractNumId w:val="5"/>
  </w:num>
  <w:num w:numId="7">
    <w:abstractNumId w:val="11"/>
  </w:num>
  <w:num w:numId="8">
    <w:abstractNumId w:val="7"/>
  </w:num>
  <w:num w:numId="9">
    <w:abstractNumId w:val="3"/>
  </w:num>
  <w:num w:numId="10">
    <w:abstractNumId w:val="2"/>
  </w:num>
  <w:num w:numId="11">
    <w:abstractNumId w:val="1"/>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87"/>
    <w:rsid w:val="0008584E"/>
    <w:rsid w:val="000B6675"/>
    <w:rsid w:val="000C0D5B"/>
    <w:rsid w:val="000E0E70"/>
    <w:rsid w:val="00162274"/>
    <w:rsid w:val="001C4587"/>
    <w:rsid w:val="002D2A5B"/>
    <w:rsid w:val="00356BD6"/>
    <w:rsid w:val="003C2315"/>
    <w:rsid w:val="003D4A2B"/>
    <w:rsid w:val="003E67F7"/>
    <w:rsid w:val="00486242"/>
    <w:rsid w:val="005C3C76"/>
    <w:rsid w:val="006113A0"/>
    <w:rsid w:val="006678AB"/>
    <w:rsid w:val="00712964"/>
    <w:rsid w:val="0073630D"/>
    <w:rsid w:val="00814256"/>
    <w:rsid w:val="008570D9"/>
    <w:rsid w:val="00866BD2"/>
    <w:rsid w:val="008B5484"/>
    <w:rsid w:val="0091777A"/>
    <w:rsid w:val="00950659"/>
    <w:rsid w:val="00A32C72"/>
    <w:rsid w:val="00AB6CB3"/>
    <w:rsid w:val="00B6237E"/>
    <w:rsid w:val="00B85411"/>
    <w:rsid w:val="00C17CAA"/>
    <w:rsid w:val="00C8217D"/>
    <w:rsid w:val="00D11724"/>
    <w:rsid w:val="00E364D0"/>
    <w:rsid w:val="00E43E07"/>
    <w:rsid w:val="00E95FD9"/>
    <w:rsid w:val="00EE148B"/>
    <w:rsid w:val="00FD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1341F"/>
  <w15:docId w15:val="{F19074B1-34D0-4BC6-B0B5-EF416879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b/>
      <w:i/>
      <w:sz w:val="22"/>
      <w:u w:val="single"/>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b/>
      <w:sz w:val="24"/>
    </w:rPr>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rPr>
      <w:b/>
      <w:sz w:val="22"/>
    </w:rPr>
  </w:style>
  <w:style w:type="paragraph" w:styleId="BodyTextIndent">
    <w:name w:val="Body Text Indent"/>
    <w:basedOn w:val="Normal"/>
    <w:rPr>
      <w:b/>
      <w:sz w:val="24"/>
    </w:rPr>
  </w:style>
  <w:style w:type="paragraph" w:styleId="PlainText">
    <w:name w:val="Plain Text"/>
    <w:basedOn w:val="Normal"/>
    <w:rsid w:val="001C4587"/>
    <w:rPr>
      <w:rFonts w:ascii="Courier New" w:eastAsia="Times" w:hAnsi="Courier New"/>
    </w:rPr>
  </w:style>
  <w:style w:type="paragraph" w:styleId="BalloonText">
    <w:name w:val="Balloon Text"/>
    <w:basedOn w:val="Normal"/>
    <w:semiHidden/>
    <w:rsid w:val="00162274"/>
    <w:rPr>
      <w:rFonts w:ascii="Tahoma" w:hAnsi="Tahoma" w:cs="Tahoma"/>
      <w:sz w:val="16"/>
      <w:szCs w:val="16"/>
    </w:rPr>
  </w:style>
  <w:style w:type="paragraph" w:customStyle="1" w:styleId="Default">
    <w:name w:val="Default"/>
    <w:rsid w:val="00356BD6"/>
    <w:pPr>
      <w:autoSpaceDE w:val="0"/>
      <w:autoSpaceDN w:val="0"/>
      <w:adjustRightInd w:val="0"/>
    </w:pPr>
    <w:rPr>
      <w:rFonts w:ascii="Palatino Linotype" w:hAnsi="Palatino Linotype" w:cs="Palatino Linotype"/>
      <w:color w:val="000000"/>
      <w:sz w:val="24"/>
      <w:szCs w:val="24"/>
    </w:rPr>
  </w:style>
  <w:style w:type="paragraph" w:customStyle="1" w:styleId="AOE-Header">
    <w:name w:val="AOE - Header"/>
    <w:basedOn w:val="Normal"/>
    <w:link w:val="AOE-HeaderChar"/>
    <w:qFormat/>
    <w:rsid w:val="00E43E07"/>
    <w:pPr>
      <w:jc w:val="center"/>
    </w:pPr>
    <w:rPr>
      <w:rFonts w:ascii="Palatino Linotype" w:hAnsi="Palatino Linotype" w:cs="Calibri"/>
      <w:bCs/>
      <w:noProof/>
      <w:sz w:val="22"/>
      <w:szCs w:val="22"/>
    </w:rPr>
  </w:style>
  <w:style w:type="character" w:customStyle="1" w:styleId="AOE-HeaderChar">
    <w:name w:val="AOE - Header Char"/>
    <w:basedOn w:val="DefaultParagraphFont"/>
    <w:link w:val="AOE-Header"/>
    <w:rsid w:val="00E43E07"/>
    <w:rPr>
      <w:rFonts w:ascii="Palatino Linotype" w:hAnsi="Palatino Linotype" w:cs="Calibri"/>
      <w:bCs/>
      <w:noProof/>
      <w:sz w:val="22"/>
      <w:szCs w:val="22"/>
    </w:rPr>
  </w:style>
  <w:style w:type="character" w:customStyle="1" w:styleId="HeaderChar">
    <w:name w:val="Header Char"/>
    <w:basedOn w:val="DefaultParagraphFont"/>
    <w:link w:val="Header"/>
    <w:uiPriority w:val="99"/>
    <w:rsid w:val="0073630D"/>
  </w:style>
  <w:style w:type="table" w:styleId="TableGrid">
    <w:name w:val="Table Grid"/>
    <w:basedOn w:val="TableNormal"/>
    <w:uiPriority w:val="59"/>
    <w:rsid w:val="007363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vermont.gov/documents/educator-quality-licensing-rul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Endorsement Revision Meeting</vt:lpstr>
    </vt:vector>
  </TitlesOfParts>
  <Company>VT Dept of Education</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Revision Meeting</dc:title>
  <dc:creator>Anne Bordonaro</dc:creator>
  <cp:lastModifiedBy>Gile, Rebecca</cp:lastModifiedBy>
  <cp:revision>2</cp:revision>
  <cp:lastPrinted>2004-08-23T16:46:00Z</cp:lastPrinted>
  <dcterms:created xsi:type="dcterms:W3CDTF">2020-03-09T14:39:00Z</dcterms:created>
  <dcterms:modified xsi:type="dcterms:W3CDTF">2020-03-09T14:39:00Z</dcterms:modified>
</cp:coreProperties>
</file>