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54" w:rsidRDefault="000F7F54" w:rsidP="000F7F54">
      <w:r>
        <w:tab/>
      </w:r>
    </w:p>
    <w:p w:rsidR="002D5BF8" w:rsidRDefault="002D5BF8" w:rsidP="002D5BF8">
      <w:pPr>
        <w:pStyle w:val="Heading1"/>
        <w:jc w:val="center"/>
      </w:pPr>
      <w:r>
        <w:t>FY ’19/20 CTE CAREER PATHWAY IMPLEMENTATION GRANTS</w:t>
      </w:r>
    </w:p>
    <w:p w:rsidR="002D5BF8" w:rsidRPr="00B95493" w:rsidRDefault="002D5BF8" w:rsidP="002D5BF8"/>
    <w:tbl>
      <w:tblPr>
        <w:tblStyle w:val="TableGrid"/>
        <w:tblW w:w="0" w:type="auto"/>
        <w:tblBorders>
          <w:top w:val="none" w:sz="0" w:space="0" w:color="auto"/>
          <w:left w:val="none" w:sz="0" w:space="0" w:color="auto"/>
          <w:bottom w:val="single" w:sz="24" w:space="0" w:color="365F91" w:themeColor="accent1" w:themeShade="BF"/>
          <w:right w:val="none" w:sz="0" w:space="0" w:color="auto"/>
          <w:insideH w:val="single" w:sz="24" w:space="0" w:color="365F91" w:themeColor="accent1" w:themeShade="BF"/>
          <w:insideV w:val="single" w:sz="36" w:space="0" w:color="365F91" w:themeColor="accent1" w:themeShade="BF"/>
        </w:tblBorders>
        <w:tblLook w:val="04A0" w:firstRow="1" w:lastRow="0" w:firstColumn="1" w:lastColumn="0" w:noHBand="0" w:noVBand="1"/>
        <w:tblCaption w:val="Grant Application Timeline"/>
        <w:tblDescription w:val="Deadlines for submitting grant application, how to send, and date of announcing of awards."/>
      </w:tblPr>
      <w:tblGrid>
        <w:gridCol w:w="9350"/>
      </w:tblGrid>
      <w:tr w:rsidR="002D5BF8" w:rsidTr="006400CB">
        <w:trPr>
          <w:tblHeader/>
        </w:trPr>
        <w:tc>
          <w:tcPr>
            <w:tcW w:w="9350" w:type="dxa"/>
          </w:tcPr>
          <w:p w:rsidR="002D5BF8" w:rsidRPr="00B71F16" w:rsidRDefault="002D5BF8" w:rsidP="006400CB">
            <w:pPr>
              <w:rPr>
                <w:sz w:val="24"/>
                <w:szCs w:val="24"/>
              </w:rPr>
            </w:pPr>
            <w:bookmarkStart w:id="0" w:name="_GoBack"/>
            <w:r w:rsidRPr="00B71F16">
              <w:rPr>
                <w:sz w:val="24"/>
                <w:szCs w:val="24"/>
              </w:rPr>
              <w:t>Grant Application Timeline:</w:t>
            </w:r>
          </w:p>
        </w:tc>
      </w:tr>
      <w:tr w:rsidR="002D5BF8" w:rsidTr="006400CB">
        <w:tc>
          <w:tcPr>
            <w:tcW w:w="9350" w:type="dxa"/>
          </w:tcPr>
          <w:p w:rsidR="002D5BF8" w:rsidRDefault="002D5BF8" w:rsidP="006400CB">
            <w:pPr>
              <w:rPr>
                <w:b/>
                <w:sz w:val="16"/>
                <w:szCs w:val="16"/>
              </w:rPr>
            </w:pPr>
          </w:p>
          <w:p w:rsidR="002D5BF8" w:rsidRDefault="002D5BF8" w:rsidP="006400CB">
            <w:pPr>
              <w:rPr>
                <w:sz w:val="16"/>
                <w:szCs w:val="16"/>
              </w:rPr>
            </w:pPr>
            <w:r w:rsidRPr="00B71F16">
              <w:rPr>
                <w:b/>
                <w:sz w:val="24"/>
                <w:szCs w:val="24"/>
              </w:rPr>
              <w:t>MAY 10, 2019</w:t>
            </w:r>
            <w:r w:rsidRPr="00B71F16">
              <w:rPr>
                <w:sz w:val="24"/>
                <w:szCs w:val="24"/>
              </w:rPr>
              <w:t xml:space="preserve">   </w:t>
            </w:r>
            <w:r w:rsidRPr="00B71F16">
              <w:rPr>
                <w:b/>
                <w:sz w:val="24"/>
                <w:szCs w:val="24"/>
              </w:rPr>
              <w:t>By close of business, applications</w:t>
            </w:r>
            <w:r w:rsidRPr="00B71F16">
              <w:rPr>
                <w:sz w:val="24"/>
                <w:szCs w:val="24"/>
              </w:rPr>
              <w:t xml:space="preserve"> must be electronically filed</w:t>
            </w:r>
          </w:p>
          <w:p w:rsidR="002D5BF8" w:rsidRPr="00B71F16" w:rsidRDefault="002D5BF8" w:rsidP="006400CB">
            <w:pPr>
              <w:rPr>
                <w:sz w:val="16"/>
                <w:szCs w:val="16"/>
              </w:rPr>
            </w:pPr>
          </w:p>
        </w:tc>
      </w:tr>
      <w:tr w:rsidR="002D5BF8" w:rsidTr="006400CB">
        <w:tc>
          <w:tcPr>
            <w:tcW w:w="9350" w:type="dxa"/>
          </w:tcPr>
          <w:p w:rsidR="002D5BF8" w:rsidRPr="00B71F16" w:rsidRDefault="002D5BF8" w:rsidP="006400CB">
            <w:pPr>
              <w:tabs>
                <w:tab w:val="left" w:pos="720"/>
              </w:tabs>
              <w:jc w:val="center"/>
              <w:rPr>
                <w:i/>
                <w:sz w:val="24"/>
                <w:szCs w:val="24"/>
              </w:rPr>
            </w:pPr>
            <w:r w:rsidRPr="00B71F16">
              <w:rPr>
                <w:i/>
                <w:sz w:val="24"/>
                <w:szCs w:val="24"/>
              </w:rPr>
              <w:t>Please send all applications to: Nancy Naylor (</w:t>
            </w:r>
            <w:hyperlink r:id="rId8" w:history="1">
              <w:r w:rsidRPr="00B71F16">
                <w:rPr>
                  <w:rStyle w:val="Hyperlink"/>
                  <w:rFonts w:cs="Calibri"/>
                  <w:i/>
                  <w:sz w:val="24"/>
                  <w:szCs w:val="24"/>
                </w:rPr>
                <w:t>nancy.naylor@vermont.gov</w:t>
              </w:r>
            </w:hyperlink>
            <w:r w:rsidRPr="00B71F16">
              <w:rPr>
                <w:i/>
                <w:sz w:val="24"/>
                <w:szCs w:val="24"/>
              </w:rPr>
              <w:t>)</w:t>
            </w:r>
          </w:p>
        </w:tc>
      </w:tr>
      <w:tr w:rsidR="002D5BF8" w:rsidTr="006400CB">
        <w:tc>
          <w:tcPr>
            <w:tcW w:w="9350" w:type="dxa"/>
          </w:tcPr>
          <w:p w:rsidR="002D5BF8" w:rsidRDefault="002D5BF8" w:rsidP="006400CB">
            <w:pPr>
              <w:rPr>
                <w:sz w:val="16"/>
                <w:szCs w:val="16"/>
              </w:rPr>
            </w:pPr>
          </w:p>
          <w:p w:rsidR="002D5BF8" w:rsidRDefault="002D5BF8" w:rsidP="006400CB">
            <w:pPr>
              <w:rPr>
                <w:sz w:val="16"/>
                <w:szCs w:val="16"/>
              </w:rPr>
            </w:pPr>
            <w:r w:rsidRPr="00B71F16">
              <w:rPr>
                <w:sz w:val="24"/>
                <w:szCs w:val="24"/>
              </w:rPr>
              <w:t>JUNE 14, 2019</w:t>
            </w:r>
            <w:r>
              <w:rPr>
                <w:sz w:val="24"/>
                <w:szCs w:val="24"/>
              </w:rPr>
              <w:t xml:space="preserve">   </w:t>
            </w:r>
            <w:r w:rsidRPr="00B71F16">
              <w:rPr>
                <w:sz w:val="24"/>
                <w:szCs w:val="24"/>
              </w:rPr>
              <w:t>Awards will be announced</w:t>
            </w:r>
          </w:p>
          <w:p w:rsidR="002D5BF8" w:rsidRPr="00B71F16" w:rsidRDefault="002D5BF8" w:rsidP="006400CB">
            <w:pPr>
              <w:rPr>
                <w:sz w:val="16"/>
                <w:szCs w:val="16"/>
              </w:rPr>
            </w:pPr>
          </w:p>
        </w:tc>
      </w:tr>
      <w:bookmarkEnd w:id="0"/>
    </w:tbl>
    <w:p w:rsidR="002D5BF8" w:rsidRPr="00B71F16" w:rsidRDefault="002D5BF8" w:rsidP="002D5BF8"/>
    <w:p w:rsidR="002D5BF8" w:rsidRPr="00B95493" w:rsidRDefault="002D5BF8" w:rsidP="002D5BF8">
      <w:pPr>
        <w:pStyle w:val="Heading1"/>
        <w:jc w:val="center"/>
      </w:pPr>
      <w:r>
        <w:t>REQUEST FOR PROPOSALS</w:t>
      </w:r>
    </w:p>
    <w:p w:rsidR="002D5BF8" w:rsidRDefault="002D5BF8" w:rsidP="002D5BF8">
      <w:pPr>
        <w:rPr>
          <w:sz w:val="24"/>
          <w:szCs w:val="24"/>
        </w:rPr>
      </w:pPr>
      <w:r>
        <w:rPr>
          <w:sz w:val="24"/>
          <w:szCs w:val="24"/>
        </w:rPr>
        <w:t>The Agency of Education is requesting proposals to support implementation of CTE career pathway programs in two areas of recent work:  advanced manufacturing and cybersecurity.</w:t>
      </w:r>
    </w:p>
    <w:p w:rsidR="002D5BF8" w:rsidRDefault="002D5BF8" w:rsidP="002D5BF8">
      <w:pPr>
        <w:rPr>
          <w:sz w:val="24"/>
          <w:szCs w:val="24"/>
        </w:rPr>
      </w:pPr>
      <w:r>
        <w:rPr>
          <w:sz w:val="24"/>
          <w:szCs w:val="24"/>
        </w:rPr>
        <w:t xml:space="preserve"> </w:t>
      </w:r>
    </w:p>
    <w:p w:rsidR="002D5BF8" w:rsidRDefault="002D5BF8" w:rsidP="002D5BF8">
      <w:pPr>
        <w:rPr>
          <w:sz w:val="24"/>
          <w:szCs w:val="24"/>
        </w:rPr>
      </w:pPr>
      <w:r>
        <w:rPr>
          <w:sz w:val="24"/>
          <w:szCs w:val="24"/>
        </w:rPr>
        <w:t xml:space="preserve">The proposals </w:t>
      </w:r>
      <w:proofErr w:type="gramStart"/>
      <w:r>
        <w:rPr>
          <w:sz w:val="24"/>
          <w:szCs w:val="24"/>
        </w:rPr>
        <w:t>will be funded</w:t>
      </w:r>
      <w:proofErr w:type="gramEnd"/>
      <w:r>
        <w:rPr>
          <w:sz w:val="24"/>
          <w:szCs w:val="24"/>
        </w:rPr>
        <w:t xml:space="preserve"> by one-time carry-over state education funds administered by the Agency in support of career pathways implementation.  The total amount to </w:t>
      </w:r>
      <w:proofErr w:type="gramStart"/>
      <w:r>
        <w:rPr>
          <w:sz w:val="24"/>
          <w:szCs w:val="24"/>
        </w:rPr>
        <w:t>be awarded</w:t>
      </w:r>
      <w:proofErr w:type="gramEnd"/>
      <w:r>
        <w:rPr>
          <w:sz w:val="24"/>
          <w:szCs w:val="24"/>
        </w:rPr>
        <w:t xml:space="preserve"> in this RFP is $350,000 ($100,000 for cybersecurity; $250,000 for advanced manufacturing).</w:t>
      </w:r>
    </w:p>
    <w:p w:rsidR="002D5BF8" w:rsidRDefault="002D5BF8" w:rsidP="002D5BF8">
      <w:pPr>
        <w:rPr>
          <w:sz w:val="24"/>
          <w:szCs w:val="24"/>
        </w:rPr>
      </w:pPr>
    </w:p>
    <w:p w:rsidR="002D5BF8" w:rsidRDefault="002D5BF8" w:rsidP="002D5BF8">
      <w:pPr>
        <w:rPr>
          <w:sz w:val="24"/>
          <w:szCs w:val="24"/>
        </w:rPr>
      </w:pPr>
      <w:r w:rsidRPr="00B95493">
        <w:rPr>
          <w:sz w:val="24"/>
          <w:szCs w:val="24"/>
        </w:rPr>
        <w:t>This grant opportunity supports the</w:t>
      </w:r>
      <w:r>
        <w:rPr>
          <w:sz w:val="24"/>
          <w:szCs w:val="24"/>
        </w:rPr>
        <w:t xml:space="preserve"> implementation of programs of study/career pathways developed by the Agency of Education in partnership with regional CTE centers.  Proposals may include providing </w:t>
      </w:r>
      <w:r w:rsidRPr="005473CD">
        <w:rPr>
          <w:sz w:val="24"/>
          <w:szCs w:val="24"/>
        </w:rPr>
        <w:t>assessment</w:t>
      </w:r>
      <w:r>
        <w:rPr>
          <w:sz w:val="24"/>
          <w:szCs w:val="24"/>
        </w:rPr>
        <w:t>s/credentials</w:t>
      </w:r>
      <w:r w:rsidRPr="005473CD">
        <w:rPr>
          <w:sz w:val="24"/>
          <w:szCs w:val="24"/>
        </w:rPr>
        <w:t>; professional development</w:t>
      </w:r>
      <w:r>
        <w:rPr>
          <w:sz w:val="24"/>
          <w:szCs w:val="24"/>
        </w:rPr>
        <w:t xml:space="preserve"> related to the selected curricula</w:t>
      </w:r>
      <w:r w:rsidRPr="005473CD">
        <w:rPr>
          <w:sz w:val="24"/>
          <w:szCs w:val="24"/>
        </w:rPr>
        <w:t>; equipment</w:t>
      </w:r>
      <w:r>
        <w:rPr>
          <w:sz w:val="24"/>
          <w:szCs w:val="24"/>
        </w:rPr>
        <w:t>, tools, and technology related to the curricula</w:t>
      </w:r>
      <w:r w:rsidRPr="005473CD">
        <w:rPr>
          <w:sz w:val="24"/>
          <w:szCs w:val="24"/>
        </w:rPr>
        <w:t>;</w:t>
      </w:r>
      <w:r>
        <w:rPr>
          <w:sz w:val="24"/>
          <w:szCs w:val="24"/>
        </w:rPr>
        <w:t xml:space="preserve"> instructor salary and benefits</w:t>
      </w:r>
      <w:r w:rsidRPr="005473CD">
        <w:rPr>
          <w:sz w:val="24"/>
          <w:szCs w:val="24"/>
        </w:rPr>
        <w:t>; and instructional materials</w:t>
      </w:r>
      <w:r>
        <w:rPr>
          <w:sz w:val="24"/>
          <w:szCs w:val="24"/>
        </w:rPr>
        <w:t xml:space="preserve">. </w:t>
      </w:r>
    </w:p>
    <w:p w:rsidR="002D5BF8" w:rsidRDefault="002D5BF8" w:rsidP="002D5BF8">
      <w:pPr>
        <w:rPr>
          <w:sz w:val="24"/>
          <w:szCs w:val="24"/>
        </w:rPr>
      </w:pPr>
    </w:p>
    <w:p w:rsidR="002D5BF8" w:rsidRDefault="002D5BF8" w:rsidP="002D5BF8">
      <w:pPr>
        <w:rPr>
          <w:sz w:val="24"/>
          <w:szCs w:val="24"/>
        </w:rPr>
      </w:pPr>
      <w:r>
        <w:rPr>
          <w:sz w:val="24"/>
          <w:szCs w:val="24"/>
        </w:rPr>
        <w:t>Proposal submission is limited to only those CTE centers that have participated in the development of programs or in the selection of the curricula associated with the programs in advanced manufacturing and cybersecurity.</w:t>
      </w:r>
    </w:p>
    <w:p w:rsidR="002D5BF8" w:rsidRPr="00B95493" w:rsidRDefault="002D5BF8" w:rsidP="002D5BF8">
      <w:pPr>
        <w:rPr>
          <w:sz w:val="24"/>
          <w:szCs w:val="24"/>
        </w:rPr>
      </w:pPr>
      <w:r w:rsidRPr="00B95493">
        <w:rPr>
          <w:b/>
          <w:sz w:val="24"/>
          <w:szCs w:val="24"/>
        </w:rPr>
        <w:t xml:space="preserve"> </w:t>
      </w:r>
    </w:p>
    <w:p w:rsidR="002D5BF8" w:rsidRPr="00B95493" w:rsidRDefault="002D5BF8" w:rsidP="002D5BF8">
      <w:pPr>
        <w:rPr>
          <w:b/>
          <w:caps/>
          <w:sz w:val="24"/>
          <w:szCs w:val="24"/>
        </w:rPr>
      </w:pPr>
      <w:r w:rsidRPr="00B95493">
        <w:rPr>
          <w:b/>
          <w:caps/>
          <w:sz w:val="24"/>
          <w:szCs w:val="24"/>
        </w:rPr>
        <w:t>Funding:</w:t>
      </w:r>
    </w:p>
    <w:p w:rsidR="002D5BF8" w:rsidRDefault="002D5BF8" w:rsidP="002D5BF8">
      <w:pPr>
        <w:rPr>
          <w:sz w:val="24"/>
          <w:szCs w:val="24"/>
        </w:rPr>
      </w:pPr>
      <w:r w:rsidRPr="00B95493">
        <w:rPr>
          <w:sz w:val="24"/>
          <w:szCs w:val="24"/>
        </w:rPr>
        <w:t>Gran</w:t>
      </w:r>
      <w:r>
        <w:rPr>
          <w:sz w:val="24"/>
          <w:szCs w:val="24"/>
        </w:rPr>
        <w:t xml:space="preserve">ts </w:t>
      </w:r>
      <w:proofErr w:type="gramStart"/>
      <w:r>
        <w:rPr>
          <w:sz w:val="24"/>
          <w:szCs w:val="24"/>
        </w:rPr>
        <w:t>are awarded</w:t>
      </w:r>
      <w:proofErr w:type="gramEnd"/>
      <w:r>
        <w:rPr>
          <w:sz w:val="24"/>
          <w:szCs w:val="24"/>
        </w:rPr>
        <w:t xml:space="preserve"> on a competitive basis.  </w:t>
      </w:r>
    </w:p>
    <w:p w:rsidR="002D5BF8" w:rsidRDefault="002D5BF8" w:rsidP="002D5BF8">
      <w:pPr>
        <w:rPr>
          <w:sz w:val="24"/>
          <w:szCs w:val="24"/>
        </w:rPr>
      </w:pPr>
      <w:r>
        <w:rPr>
          <w:sz w:val="24"/>
          <w:szCs w:val="24"/>
        </w:rPr>
        <w:t xml:space="preserve">We will award up to </w:t>
      </w:r>
      <w:proofErr w:type="gramStart"/>
      <w:r>
        <w:rPr>
          <w:sz w:val="24"/>
          <w:szCs w:val="24"/>
        </w:rPr>
        <w:t>4</w:t>
      </w:r>
      <w:proofErr w:type="gramEnd"/>
      <w:r>
        <w:rPr>
          <w:sz w:val="24"/>
          <w:szCs w:val="24"/>
        </w:rPr>
        <w:t xml:space="preserve"> grants of not more than $25,000 each for cybersecurity implementation.</w:t>
      </w:r>
    </w:p>
    <w:p w:rsidR="002D5BF8" w:rsidRDefault="002D5BF8" w:rsidP="002D5BF8">
      <w:pPr>
        <w:rPr>
          <w:sz w:val="24"/>
          <w:szCs w:val="24"/>
        </w:rPr>
      </w:pPr>
      <w:r>
        <w:rPr>
          <w:sz w:val="24"/>
          <w:szCs w:val="24"/>
        </w:rPr>
        <w:t xml:space="preserve">We will award up to </w:t>
      </w:r>
      <w:proofErr w:type="gramStart"/>
      <w:r>
        <w:rPr>
          <w:sz w:val="24"/>
          <w:szCs w:val="24"/>
        </w:rPr>
        <w:t>5</w:t>
      </w:r>
      <w:proofErr w:type="gramEnd"/>
      <w:r>
        <w:rPr>
          <w:sz w:val="24"/>
          <w:szCs w:val="24"/>
        </w:rPr>
        <w:t xml:space="preserve"> grants of not more than $50,000 each for advanced manufacturing implementation.</w:t>
      </w:r>
    </w:p>
    <w:p w:rsidR="002D5BF8" w:rsidRDefault="002D5BF8" w:rsidP="002D5BF8">
      <w:pPr>
        <w:rPr>
          <w:sz w:val="24"/>
          <w:szCs w:val="24"/>
        </w:rPr>
      </w:pPr>
      <w:r>
        <w:rPr>
          <w:sz w:val="24"/>
          <w:szCs w:val="24"/>
        </w:rPr>
        <w:t>We reserve the right to re-allocate funds from one line to another given the number of applications and amount of requests for funds.</w:t>
      </w:r>
    </w:p>
    <w:p w:rsidR="002D5BF8" w:rsidRDefault="002D5BF8" w:rsidP="002D5BF8">
      <w:pPr>
        <w:rPr>
          <w:sz w:val="24"/>
          <w:szCs w:val="24"/>
        </w:rPr>
      </w:pPr>
    </w:p>
    <w:p w:rsidR="002D5BF8" w:rsidRDefault="002D5BF8" w:rsidP="002D5BF8">
      <w:pPr>
        <w:rPr>
          <w:b/>
          <w:caps/>
          <w:sz w:val="24"/>
          <w:szCs w:val="24"/>
        </w:rPr>
      </w:pPr>
      <w:r>
        <w:rPr>
          <w:b/>
          <w:caps/>
          <w:sz w:val="24"/>
          <w:szCs w:val="24"/>
        </w:rPr>
        <w:lastRenderedPageBreak/>
        <w:t>CONTACT</w:t>
      </w:r>
      <w:r w:rsidRPr="00B95493">
        <w:rPr>
          <w:b/>
          <w:caps/>
          <w:sz w:val="24"/>
          <w:szCs w:val="24"/>
        </w:rPr>
        <w:t>:</w:t>
      </w:r>
    </w:p>
    <w:p w:rsidR="002D5BF8" w:rsidRDefault="002D5BF8" w:rsidP="002D5BF8">
      <w:pPr>
        <w:rPr>
          <w:sz w:val="24"/>
          <w:szCs w:val="24"/>
        </w:rPr>
      </w:pPr>
      <w:r>
        <w:rPr>
          <w:sz w:val="24"/>
          <w:szCs w:val="24"/>
        </w:rPr>
        <w:t xml:space="preserve">Questions about each pathway and related curriculum requirements should be directed </w:t>
      </w:r>
      <w:proofErr w:type="gramStart"/>
      <w:r>
        <w:rPr>
          <w:sz w:val="24"/>
          <w:szCs w:val="24"/>
        </w:rPr>
        <w:t>to:</w:t>
      </w:r>
      <w:proofErr w:type="gramEnd"/>
      <w:r>
        <w:rPr>
          <w:sz w:val="24"/>
          <w:szCs w:val="24"/>
        </w:rPr>
        <w:t xml:space="preserve">  </w:t>
      </w:r>
      <w:hyperlink r:id="rId9" w:history="1">
        <w:r w:rsidRPr="00AA6F5D">
          <w:rPr>
            <w:rStyle w:val="Hyperlink"/>
            <w:rFonts w:cs="Calibri"/>
            <w:sz w:val="24"/>
            <w:szCs w:val="24"/>
          </w:rPr>
          <w:t>oscar.aliaga@vermont.gov</w:t>
        </w:r>
      </w:hyperlink>
      <w:r>
        <w:rPr>
          <w:sz w:val="24"/>
          <w:szCs w:val="24"/>
        </w:rPr>
        <w:t xml:space="preserve">. </w:t>
      </w:r>
    </w:p>
    <w:p w:rsidR="002D5BF8" w:rsidRDefault="002D5BF8" w:rsidP="002D5BF8">
      <w:pPr>
        <w:rPr>
          <w:sz w:val="24"/>
          <w:szCs w:val="24"/>
        </w:rPr>
      </w:pPr>
    </w:p>
    <w:p w:rsidR="002D5BF8" w:rsidRDefault="002D5BF8" w:rsidP="002D5BF8">
      <w:pPr>
        <w:rPr>
          <w:sz w:val="24"/>
          <w:szCs w:val="24"/>
        </w:rPr>
      </w:pPr>
      <w:r>
        <w:rPr>
          <w:sz w:val="24"/>
          <w:szCs w:val="24"/>
        </w:rPr>
        <w:t xml:space="preserve">Questions about the contents of this RFP should be directed </w:t>
      </w:r>
      <w:proofErr w:type="gramStart"/>
      <w:r>
        <w:rPr>
          <w:sz w:val="24"/>
          <w:szCs w:val="24"/>
        </w:rPr>
        <w:t>to:</w:t>
      </w:r>
      <w:proofErr w:type="gramEnd"/>
      <w:r>
        <w:rPr>
          <w:sz w:val="24"/>
          <w:szCs w:val="24"/>
        </w:rPr>
        <w:t xml:space="preserve">  </w:t>
      </w:r>
      <w:hyperlink r:id="rId10" w:history="1">
        <w:r w:rsidRPr="00AA6F5D">
          <w:rPr>
            <w:rStyle w:val="Hyperlink"/>
            <w:rFonts w:cs="Calibri"/>
            <w:sz w:val="24"/>
            <w:szCs w:val="24"/>
          </w:rPr>
          <w:t>jay.ramsey@vermont.gov</w:t>
        </w:r>
      </w:hyperlink>
      <w:r>
        <w:rPr>
          <w:sz w:val="24"/>
          <w:szCs w:val="24"/>
        </w:rPr>
        <w:t xml:space="preserve"> </w:t>
      </w:r>
    </w:p>
    <w:p w:rsidR="002D5BF8" w:rsidRDefault="002D5BF8" w:rsidP="002D5BF8">
      <w:pPr>
        <w:rPr>
          <w:sz w:val="24"/>
          <w:szCs w:val="24"/>
        </w:rPr>
      </w:pPr>
    </w:p>
    <w:p w:rsidR="002D5BF8" w:rsidRDefault="002D5BF8" w:rsidP="002D5BF8">
      <w:pPr>
        <w:rPr>
          <w:sz w:val="24"/>
          <w:szCs w:val="24"/>
        </w:rPr>
      </w:pPr>
      <w:r>
        <w:rPr>
          <w:sz w:val="24"/>
          <w:szCs w:val="24"/>
        </w:rPr>
        <w:t xml:space="preserve">Submissions should be directed </w:t>
      </w:r>
      <w:proofErr w:type="gramStart"/>
      <w:r>
        <w:rPr>
          <w:sz w:val="24"/>
          <w:szCs w:val="24"/>
        </w:rPr>
        <w:t>to:</w:t>
      </w:r>
      <w:proofErr w:type="gramEnd"/>
      <w:r>
        <w:rPr>
          <w:sz w:val="24"/>
          <w:szCs w:val="24"/>
        </w:rPr>
        <w:t xml:space="preserve">  </w:t>
      </w:r>
      <w:hyperlink r:id="rId11" w:history="1">
        <w:r w:rsidRPr="00AA6F5D">
          <w:rPr>
            <w:rStyle w:val="Hyperlink"/>
            <w:rFonts w:cs="Calibri"/>
            <w:sz w:val="24"/>
            <w:szCs w:val="24"/>
          </w:rPr>
          <w:t>nancy.naylor@vermont.gov</w:t>
        </w:r>
      </w:hyperlink>
      <w:r>
        <w:rPr>
          <w:sz w:val="24"/>
          <w:szCs w:val="24"/>
        </w:rPr>
        <w:t xml:space="preserve"> </w:t>
      </w:r>
    </w:p>
    <w:p w:rsidR="002D5BF8" w:rsidRDefault="002D5BF8" w:rsidP="002D5BF8">
      <w:pPr>
        <w:rPr>
          <w:b/>
          <w:sz w:val="24"/>
          <w:szCs w:val="24"/>
          <w:u w:val="single"/>
        </w:rPr>
      </w:pPr>
    </w:p>
    <w:p w:rsidR="002D5BF8" w:rsidRDefault="002D5BF8" w:rsidP="002D5BF8">
      <w:pPr>
        <w:rPr>
          <w:b/>
          <w:sz w:val="24"/>
          <w:szCs w:val="24"/>
          <w:u w:val="single"/>
        </w:rPr>
      </w:pPr>
      <w:r>
        <w:rPr>
          <w:b/>
          <w:sz w:val="24"/>
          <w:szCs w:val="24"/>
          <w:u w:val="single"/>
        </w:rPr>
        <w:t>PROPOSAL CONTENT</w:t>
      </w:r>
      <w:r w:rsidRPr="00B95493">
        <w:rPr>
          <w:b/>
          <w:sz w:val="24"/>
          <w:szCs w:val="24"/>
          <w:u w:val="single"/>
        </w:rPr>
        <w:t>:</w:t>
      </w:r>
    </w:p>
    <w:p w:rsidR="002D5BF8" w:rsidRDefault="002D5BF8" w:rsidP="002D5BF8">
      <w:pPr>
        <w:rPr>
          <w:b/>
          <w:sz w:val="24"/>
          <w:szCs w:val="24"/>
          <w:u w:val="single"/>
        </w:rPr>
      </w:pPr>
    </w:p>
    <w:p w:rsidR="002D5BF8" w:rsidRPr="00582E04" w:rsidRDefault="002D5BF8" w:rsidP="002D5BF8">
      <w:pPr>
        <w:pStyle w:val="Heading1"/>
        <w:numPr>
          <w:ilvl w:val="0"/>
          <w:numId w:val="29"/>
        </w:numPr>
      </w:pPr>
      <w:r w:rsidRPr="00582E04">
        <w:t>Project Narrative</w:t>
      </w:r>
      <w:r>
        <w:t xml:space="preserve"> &amp; Plan</w:t>
      </w:r>
    </w:p>
    <w:p w:rsidR="002D5BF8" w:rsidRDefault="002D5BF8" w:rsidP="002D5BF8">
      <w:pPr>
        <w:ind w:left="720"/>
        <w:rPr>
          <w:sz w:val="24"/>
          <w:szCs w:val="24"/>
        </w:rPr>
      </w:pPr>
      <w:r w:rsidRPr="005473CD">
        <w:rPr>
          <w:sz w:val="24"/>
          <w:szCs w:val="24"/>
        </w:rPr>
        <w:t xml:space="preserve">The </w:t>
      </w:r>
      <w:r>
        <w:rPr>
          <w:sz w:val="24"/>
          <w:szCs w:val="24"/>
        </w:rPr>
        <w:t xml:space="preserve">two – four page narrative </w:t>
      </w:r>
      <w:r w:rsidRPr="005473CD">
        <w:rPr>
          <w:sz w:val="24"/>
          <w:szCs w:val="24"/>
        </w:rPr>
        <w:t>proposal must</w:t>
      </w:r>
      <w:r>
        <w:rPr>
          <w:sz w:val="24"/>
          <w:szCs w:val="24"/>
        </w:rPr>
        <w:t>:</w:t>
      </w:r>
      <w:r w:rsidRPr="005473CD">
        <w:rPr>
          <w:sz w:val="24"/>
          <w:szCs w:val="24"/>
        </w:rPr>
        <w:t xml:space="preserve"> </w:t>
      </w:r>
    </w:p>
    <w:p w:rsidR="002D5BF8" w:rsidRDefault="002D5BF8" w:rsidP="002D5BF8">
      <w:pPr>
        <w:pStyle w:val="ListParagraph"/>
        <w:numPr>
          <w:ilvl w:val="0"/>
          <w:numId w:val="30"/>
        </w:numPr>
        <w:rPr>
          <w:sz w:val="24"/>
          <w:szCs w:val="24"/>
        </w:rPr>
      </w:pPr>
      <w:r>
        <w:rPr>
          <w:sz w:val="24"/>
          <w:szCs w:val="24"/>
        </w:rPr>
        <w:t>Include the completed cover sheet found in Appendix A (not included in the page count for the narrative)</w:t>
      </w:r>
    </w:p>
    <w:p w:rsidR="002D5BF8" w:rsidRPr="00A0657C" w:rsidRDefault="002D5BF8" w:rsidP="002D5BF8">
      <w:pPr>
        <w:pStyle w:val="ListParagraph"/>
        <w:numPr>
          <w:ilvl w:val="0"/>
          <w:numId w:val="30"/>
        </w:numPr>
        <w:rPr>
          <w:sz w:val="24"/>
          <w:szCs w:val="24"/>
        </w:rPr>
      </w:pPr>
      <w:r w:rsidRPr="00A0657C">
        <w:rPr>
          <w:sz w:val="24"/>
          <w:szCs w:val="24"/>
        </w:rPr>
        <w:t>identify when the program will become operational</w:t>
      </w:r>
    </w:p>
    <w:p w:rsidR="002D5BF8" w:rsidRDefault="002D5BF8" w:rsidP="002D5BF8">
      <w:pPr>
        <w:pStyle w:val="ListParagraph"/>
        <w:numPr>
          <w:ilvl w:val="0"/>
          <w:numId w:val="30"/>
        </w:numPr>
        <w:rPr>
          <w:sz w:val="24"/>
          <w:szCs w:val="24"/>
        </w:rPr>
      </w:pPr>
      <w:r>
        <w:rPr>
          <w:sz w:val="24"/>
          <w:szCs w:val="24"/>
        </w:rPr>
        <w:t>d</w:t>
      </w:r>
      <w:r w:rsidRPr="00A0657C">
        <w:rPr>
          <w:sz w:val="24"/>
          <w:szCs w:val="24"/>
        </w:rPr>
        <w:t>escribe in detail the grant activities during FY 2019-20 that will support the implementation of the State developed CTE career pathway program</w:t>
      </w:r>
    </w:p>
    <w:p w:rsidR="002D5BF8" w:rsidRDefault="002D5BF8" w:rsidP="002D5BF8">
      <w:pPr>
        <w:pStyle w:val="ListParagraph"/>
        <w:numPr>
          <w:ilvl w:val="0"/>
          <w:numId w:val="30"/>
        </w:numPr>
        <w:rPr>
          <w:sz w:val="24"/>
          <w:szCs w:val="24"/>
        </w:rPr>
      </w:pPr>
      <w:r>
        <w:rPr>
          <w:sz w:val="24"/>
          <w:szCs w:val="24"/>
        </w:rPr>
        <w:t>include a</w:t>
      </w:r>
      <w:r w:rsidRPr="00A0657C">
        <w:rPr>
          <w:sz w:val="24"/>
          <w:szCs w:val="24"/>
        </w:rPr>
        <w:t xml:space="preserve"> simple timeline of activities</w:t>
      </w:r>
    </w:p>
    <w:p w:rsidR="002D5BF8" w:rsidRDefault="002D5BF8" w:rsidP="002D5BF8">
      <w:pPr>
        <w:pStyle w:val="ListParagraph"/>
        <w:numPr>
          <w:ilvl w:val="0"/>
          <w:numId w:val="30"/>
        </w:numPr>
        <w:rPr>
          <w:sz w:val="24"/>
          <w:szCs w:val="24"/>
        </w:rPr>
      </w:pPr>
      <w:r>
        <w:rPr>
          <w:sz w:val="24"/>
          <w:szCs w:val="24"/>
        </w:rPr>
        <w:t>use the Project Plan found in Appendix B (not included in the page count for the narrative)</w:t>
      </w:r>
    </w:p>
    <w:p w:rsidR="002D5BF8" w:rsidRPr="00A0657C" w:rsidRDefault="002D5BF8" w:rsidP="002D5BF8">
      <w:pPr>
        <w:pStyle w:val="ListParagraph"/>
        <w:numPr>
          <w:ilvl w:val="0"/>
          <w:numId w:val="30"/>
        </w:numPr>
        <w:rPr>
          <w:sz w:val="24"/>
          <w:szCs w:val="24"/>
        </w:rPr>
      </w:pPr>
      <w:r>
        <w:rPr>
          <w:sz w:val="24"/>
          <w:szCs w:val="24"/>
        </w:rPr>
        <w:t>include brief e</w:t>
      </w:r>
      <w:r w:rsidRPr="00A0657C">
        <w:rPr>
          <w:sz w:val="24"/>
          <w:szCs w:val="24"/>
        </w:rPr>
        <w:t xml:space="preserve">xplanations of each budget item </w:t>
      </w:r>
    </w:p>
    <w:p w:rsidR="002D5BF8" w:rsidRPr="005473CD" w:rsidRDefault="002D5BF8" w:rsidP="002D5BF8">
      <w:pPr>
        <w:pStyle w:val="Heading1"/>
        <w:numPr>
          <w:ilvl w:val="0"/>
          <w:numId w:val="28"/>
        </w:numPr>
      </w:pPr>
      <w:r>
        <w:t xml:space="preserve">Budget </w:t>
      </w:r>
    </w:p>
    <w:p w:rsidR="002D5BF8" w:rsidRPr="005473CD" w:rsidRDefault="002D5BF8" w:rsidP="002D5BF8">
      <w:pPr>
        <w:ind w:left="720"/>
      </w:pPr>
      <w:r w:rsidRPr="003D0E03">
        <w:rPr>
          <w:sz w:val="24"/>
        </w:rPr>
        <w:t xml:space="preserve">The proposal must include a budget for expenditures in FY 2019-20.  The budget </w:t>
      </w:r>
      <w:proofErr w:type="gramStart"/>
      <w:r w:rsidRPr="003D0E03">
        <w:rPr>
          <w:sz w:val="24"/>
        </w:rPr>
        <w:t>must be completed</w:t>
      </w:r>
      <w:proofErr w:type="gramEnd"/>
      <w:r w:rsidRPr="003D0E03">
        <w:rPr>
          <w:sz w:val="24"/>
        </w:rPr>
        <w:t xml:space="preserve"> using the Excel spreadsheet provided</w:t>
      </w:r>
      <w:r>
        <w:t>.</w:t>
      </w:r>
      <w:r w:rsidRPr="005473CD">
        <w:t xml:space="preserve"> </w:t>
      </w:r>
    </w:p>
    <w:p w:rsidR="002D5BF8" w:rsidRPr="005473CD" w:rsidRDefault="002D5BF8" w:rsidP="002D5BF8">
      <w:pPr>
        <w:rPr>
          <w:sz w:val="24"/>
          <w:szCs w:val="24"/>
        </w:rPr>
      </w:pPr>
    </w:p>
    <w:p w:rsidR="002D5BF8" w:rsidRPr="007A1FBE" w:rsidRDefault="002D5BF8" w:rsidP="002D5BF8">
      <w:pPr>
        <w:ind w:left="720"/>
        <w:rPr>
          <w:sz w:val="24"/>
          <w:szCs w:val="24"/>
        </w:rPr>
      </w:pPr>
      <w:r w:rsidRPr="007A1FBE">
        <w:rPr>
          <w:sz w:val="24"/>
          <w:szCs w:val="24"/>
        </w:rPr>
        <w:t xml:space="preserve">Funds may be used to pay for a variety of activities that </w:t>
      </w:r>
      <w:proofErr w:type="gramStart"/>
      <w:r w:rsidRPr="007A1FBE">
        <w:rPr>
          <w:sz w:val="24"/>
          <w:szCs w:val="24"/>
        </w:rPr>
        <w:t>include:</w:t>
      </w:r>
      <w:proofErr w:type="gramEnd"/>
      <w:r w:rsidRPr="007A1FBE">
        <w:rPr>
          <w:sz w:val="24"/>
          <w:szCs w:val="24"/>
        </w:rPr>
        <w:t xml:space="preserve"> providing assessments/credentials; professional development related to the selected curricula; equipment, tools, and technology related to the curricula; instructor salary and benefits; and instructional materials</w:t>
      </w:r>
      <w:r>
        <w:rPr>
          <w:sz w:val="24"/>
          <w:szCs w:val="24"/>
        </w:rPr>
        <w:t>.</w:t>
      </w:r>
    </w:p>
    <w:p w:rsidR="002D5BF8" w:rsidRPr="005473CD" w:rsidRDefault="002D5BF8" w:rsidP="002D5BF8"/>
    <w:p w:rsidR="002D5BF8" w:rsidRPr="00156098" w:rsidRDefault="002D5BF8" w:rsidP="002D5BF8">
      <w:pPr>
        <w:pStyle w:val="Heading1"/>
        <w:numPr>
          <w:ilvl w:val="0"/>
          <w:numId w:val="28"/>
        </w:numPr>
      </w:pPr>
      <w:r>
        <w:t>Review and Rating</w:t>
      </w:r>
    </w:p>
    <w:p w:rsidR="002D5BF8" w:rsidRPr="00B95493" w:rsidRDefault="002D5BF8" w:rsidP="002D5BF8">
      <w:pPr>
        <w:ind w:left="720"/>
        <w:rPr>
          <w:sz w:val="24"/>
          <w:szCs w:val="24"/>
        </w:rPr>
      </w:pPr>
      <w:r w:rsidRPr="00B95493">
        <w:rPr>
          <w:sz w:val="24"/>
          <w:szCs w:val="24"/>
        </w:rPr>
        <w:t xml:space="preserve">The review process </w:t>
      </w:r>
      <w:proofErr w:type="gramStart"/>
      <w:r w:rsidRPr="00B95493">
        <w:rPr>
          <w:sz w:val="24"/>
          <w:szCs w:val="24"/>
        </w:rPr>
        <w:t>will be administered</w:t>
      </w:r>
      <w:proofErr w:type="gramEnd"/>
      <w:r w:rsidRPr="00B95493">
        <w:rPr>
          <w:sz w:val="24"/>
          <w:szCs w:val="24"/>
        </w:rPr>
        <w:t xml:space="preserve"> through the CTE Team. Reviewers will apply the following </w:t>
      </w:r>
      <w:proofErr w:type="gramStart"/>
      <w:r w:rsidRPr="00B95493">
        <w:rPr>
          <w:sz w:val="24"/>
          <w:szCs w:val="24"/>
        </w:rPr>
        <w:t>100 point</w:t>
      </w:r>
      <w:proofErr w:type="gramEnd"/>
      <w:r w:rsidRPr="00B95493">
        <w:rPr>
          <w:sz w:val="24"/>
          <w:szCs w:val="24"/>
        </w:rPr>
        <w:t xml:space="preserve"> score matrix to rank the </w:t>
      </w:r>
      <w:r>
        <w:rPr>
          <w:sz w:val="24"/>
          <w:szCs w:val="24"/>
        </w:rPr>
        <w:t>proposals:</w:t>
      </w:r>
    </w:p>
    <w:p w:rsidR="002D5BF8" w:rsidRPr="00B95493" w:rsidRDefault="002D5BF8" w:rsidP="002D5BF8">
      <w:pPr>
        <w:numPr>
          <w:ilvl w:val="0"/>
          <w:numId w:val="27"/>
        </w:numPr>
        <w:rPr>
          <w:sz w:val="24"/>
          <w:szCs w:val="24"/>
        </w:rPr>
      </w:pPr>
      <w:r>
        <w:rPr>
          <w:sz w:val="24"/>
          <w:szCs w:val="24"/>
        </w:rPr>
        <w:t>50</w:t>
      </w:r>
      <w:r w:rsidRPr="00B95493">
        <w:rPr>
          <w:sz w:val="24"/>
          <w:szCs w:val="24"/>
        </w:rPr>
        <w:t xml:space="preserve"> Points – </w:t>
      </w:r>
      <w:r>
        <w:rPr>
          <w:sz w:val="24"/>
          <w:szCs w:val="24"/>
        </w:rPr>
        <w:t xml:space="preserve">Implementation – The narrative clearly articulates the steps that will be taken to implement the career pathway program at the center, including a clear timeline of activities/milestones from </w:t>
      </w:r>
      <w:proofErr w:type="gramStart"/>
      <w:r>
        <w:rPr>
          <w:sz w:val="24"/>
          <w:szCs w:val="24"/>
        </w:rPr>
        <w:t>June,</w:t>
      </w:r>
      <w:proofErr w:type="gramEnd"/>
      <w:r>
        <w:rPr>
          <w:sz w:val="24"/>
          <w:szCs w:val="24"/>
        </w:rPr>
        <w:t xml:space="preserve"> 2019 through May, 2020.  The narrative includes explanations of budget items. </w:t>
      </w:r>
    </w:p>
    <w:p w:rsidR="002D5BF8" w:rsidRDefault="002D5BF8" w:rsidP="002D5BF8">
      <w:pPr>
        <w:numPr>
          <w:ilvl w:val="0"/>
          <w:numId w:val="27"/>
        </w:numPr>
        <w:rPr>
          <w:sz w:val="24"/>
          <w:szCs w:val="24"/>
        </w:rPr>
      </w:pPr>
      <w:r w:rsidRPr="00B95493">
        <w:rPr>
          <w:sz w:val="24"/>
          <w:szCs w:val="24"/>
        </w:rPr>
        <w:t xml:space="preserve">25 Points – </w:t>
      </w:r>
      <w:r>
        <w:rPr>
          <w:sz w:val="24"/>
          <w:szCs w:val="24"/>
        </w:rPr>
        <w:t xml:space="preserve">Collaboration – The applicant, or one or more of its agents, has collaborated with the Agency of Education in the last 6 months on the development of the program and has self-identified as wanting to </w:t>
      </w:r>
      <w:r>
        <w:rPr>
          <w:sz w:val="24"/>
          <w:szCs w:val="24"/>
        </w:rPr>
        <w:lastRenderedPageBreak/>
        <w:t xml:space="preserve">implement the career pathway developed by the State.  A brief summary of the level and type of participation </w:t>
      </w:r>
      <w:proofErr w:type="gramStart"/>
      <w:r>
        <w:rPr>
          <w:sz w:val="24"/>
          <w:szCs w:val="24"/>
        </w:rPr>
        <w:t>is provided</w:t>
      </w:r>
      <w:proofErr w:type="gramEnd"/>
      <w:r>
        <w:rPr>
          <w:sz w:val="24"/>
          <w:szCs w:val="24"/>
        </w:rPr>
        <w:t>.</w:t>
      </w:r>
    </w:p>
    <w:p w:rsidR="002D5BF8" w:rsidRDefault="002D5BF8" w:rsidP="002D5BF8">
      <w:pPr>
        <w:numPr>
          <w:ilvl w:val="0"/>
          <w:numId w:val="27"/>
        </w:numPr>
        <w:rPr>
          <w:sz w:val="24"/>
          <w:szCs w:val="24"/>
        </w:rPr>
      </w:pPr>
      <w:r w:rsidRPr="00B95493">
        <w:rPr>
          <w:sz w:val="24"/>
          <w:szCs w:val="24"/>
        </w:rPr>
        <w:t>2</w:t>
      </w:r>
      <w:r>
        <w:rPr>
          <w:sz w:val="24"/>
          <w:szCs w:val="24"/>
        </w:rPr>
        <w:t>5</w:t>
      </w:r>
      <w:r w:rsidRPr="00B95493">
        <w:rPr>
          <w:sz w:val="24"/>
          <w:szCs w:val="24"/>
        </w:rPr>
        <w:t xml:space="preserve"> Points – </w:t>
      </w:r>
      <w:r>
        <w:rPr>
          <w:sz w:val="24"/>
          <w:szCs w:val="24"/>
        </w:rPr>
        <w:t xml:space="preserve">Budget – Proposals are limited to the amounts identified in the RFP.  </w:t>
      </w:r>
      <w:proofErr w:type="gramStart"/>
      <w:r>
        <w:rPr>
          <w:sz w:val="24"/>
          <w:szCs w:val="24"/>
        </w:rPr>
        <w:t>All columns total not</w:t>
      </w:r>
      <w:proofErr w:type="gramEnd"/>
      <w:r>
        <w:rPr>
          <w:sz w:val="24"/>
          <w:szCs w:val="24"/>
        </w:rPr>
        <w:t xml:space="preserve"> more than the allowed amount per proposal.  Items in budget fall within scope of allowable expenses for the grant.</w:t>
      </w:r>
    </w:p>
    <w:p w:rsidR="00ED3A89" w:rsidRDefault="00ED3A89" w:rsidP="00ED3A89">
      <w:pPr>
        <w:pStyle w:val="Heading1"/>
      </w:pPr>
    </w:p>
    <w:p w:rsidR="00F90A87" w:rsidRDefault="00F90A87" w:rsidP="001645D6"/>
    <w:sectPr w:rsidR="00F90A87" w:rsidSect="00256309">
      <w:footerReference w:type="default" r:id="rId12"/>
      <w:head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F8" w:rsidRDefault="002D5BF8" w:rsidP="004062C7">
      <w:r>
        <w:separator/>
      </w:r>
    </w:p>
  </w:endnote>
  <w:endnote w:type="continuationSeparator" w:id="0">
    <w:p w:rsidR="002D5BF8" w:rsidRDefault="002D5BF8"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7"/>
      <w:gridCol w:w="1583"/>
      <w:gridCol w:w="3630"/>
    </w:tblGrid>
    <w:tr w:rsidR="00796D5F" w:rsidTr="00F53994">
      <w:trPr>
        <w:cantSplit/>
        <w:trHeight w:val="633"/>
        <w:tblHeader/>
      </w:trPr>
      <w:tc>
        <w:tcPr>
          <w:tcW w:w="4248" w:type="dxa"/>
        </w:tcPr>
        <w:p w:rsidR="00796D5F" w:rsidRPr="00937FFC" w:rsidRDefault="004836F7" w:rsidP="002D5BF8">
          <w:pPr>
            <w:rPr>
              <w:sz w:val="20"/>
            </w:rPr>
          </w:pPr>
          <w:r>
            <w:rPr>
              <w:sz w:val="20"/>
            </w:rPr>
            <w:t xml:space="preserve">Career Pathways Implementation </w:t>
          </w:r>
          <w:r w:rsidR="002D5BF8">
            <w:rPr>
              <w:sz w:val="20"/>
            </w:rPr>
            <w:t>RFP</w:t>
          </w:r>
          <w:r w:rsidR="00796D5F" w:rsidRPr="00937FFC">
            <w:rPr>
              <w:sz w:val="20"/>
            </w:rPr>
            <w:br/>
          </w:r>
          <w:r w:rsidR="002D5BF8">
            <w:rPr>
              <w:sz w:val="20"/>
            </w:rPr>
            <w:t>April 19, 2019</w:t>
          </w:r>
        </w:p>
      </w:tc>
      <w:tc>
        <w:tcPr>
          <w:tcW w:w="1620"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894A54">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894A54" w:rsidRPr="00894A54">
            <w:rPr>
              <w:b/>
              <w:noProof/>
              <w:sz w:val="20"/>
            </w:rPr>
            <w:t>3</w:t>
          </w:r>
          <w:r w:rsidRPr="00937FFC">
            <w:rPr>
              <w:b/>
              <w:noProof/>
              <w:sz w:val="20"/>
            </w:rPr>
            <w:fldChar w:fldCharType="end"/>
          </w:r>
        </w:p>
      </w:tc>
      <w:tc>
        <w:tcPr>
          <w:tcW w:w="3708" w:type="dxa"/>
        </w:tcPr>
        <w:p w:rsidR="00796D5F" w:rsidRPr="00937FFC" w:rsidRDefault="00796D5F" w:rsidP="00796D5F">
          <w:pPr>
            <w:jc w:val="right"/>
            <w:rPr>
              <w:sz w:val="20"/>
              <w:szCs w:val="18"/>
            </w:rPr>
          </w:pPr>
          <w:r w:rsidRPr="00937FFC">
            <w:rPr>
              <w:noProof/>
              <w:sz w:val="20"/>
            </w:rPr>
            <w:drawing>
              <wp:inline distT="0" distB="0" distL="0" distR="0" wp14:anchorId="17377F23" wp14:editId="47150F29">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F8" w:rsidRDefault="002D5BF8" w:rsidP="004062C7">
      <w:r>
        <w:separator/>
      </w:r>
    </w:p>
  </w:footnote>
  <w:footnote w:type="continuationSeparator" w:id="0">
    <w:p w:rsidR="002D5BF8" w:rsidRDefault="002D5BF8"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59259C"/>
    <w:multiLevelType w:val="hybridMultilevel"/>
    <w:tmpl w:val="F2DEB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55316"/>
    <w:multiLevelType w:val="multilevel"/>
    <w:tmpl w:val="AAF0617A"/>
    <w:lvl w:ilvl="0">
      <w:start w:val="1"/>
      <w:numFmt w:val="upperRoman"/>
      <w:lvlText w:val="%1."/>
      <w:lvlJc w:val="left"/>
      <w:pPr>
        <w:ind w:left="0" w:firstLine="0"/>
      </w:pPr>
    </w:lvl>
    <w:lvl w:ilvl="1">
      <w:start w:val="1"/>
      <w:numFmt w:val="upperLetter"/>
      <w:lvlText w:val="%2."/>
      <w:lvlJc w:val="left"/>
      <w:pPr>
        <w:ind w:left="720" w:firstLine="0"/>
      </w:pPr>
      <w:rPr>
        <w:rFonts w:ascii="Palatino Linotype" w:hAnsi="Palatino Linotype" w:hint="default"/>
        <w:b w:val="0"/>
      </w:rPr>
    </w:lvl>
    <w:lvl w:ilvl="2">
      <w:start w:val="1"/>
      <w:numFmt w:val="decimal"/>
      <w:lvlText w:val="%3."/>
      <w:lvlJc w:val="left"/>
      <w:pPr>
        <w:ind w:left="135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74A3C25"/>
    <w:multiLevelType w:val="hybridMultilevel"/>
    <w:tmpl w:val="56C41FD6"/>
    <w:lvl w:ilvl="0" w:tplc="7B26DD0A">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5"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4"/>
  </w:num>
  <w:num w:numId="2">
    <w:abstractNumId w:val="11"/>
  </w:num>
  <w:num w:numId="3">
    <w:abstractNumId w:val="21"/>
  </w:num>
  <w:num w:numId="4">
    <w:abstractNumId w:val="17"/>
  </w:num>
  <w:num w:numId="5">
    <w:abstractNumId w:val="18"/>
  </w:num>
  <w:num w:numId="6">
    <w:abstractNumId w:val="4"/>
  </w:num>
  <w:num w:numId="7">
    <w:abstractNumId w:val="0"/>
  </w:num>
  <w:num w:numId="8">
    <w:abstractNumId w:val="13"/>
  </w:num>
  <w:num w:numId="9">
    <w:abstractNumId w:val="16"/>
  </w:num>
  <w:num w:numId="10">
    <w:abstractNumId w:val="25"/>
  </w:num>
  <w:num w:numId="11">
    <w:abstractNumId w:val="14"/>
  </w:num>
  <w:num w:numId="12">
    <w:abstractNumId w:val="6"/>
  </w:num>
  <w:num w:numId="13">
    <w:abstractNumId w:val="27"/>
  </w:num>
  <w:num w:numId="14">
    <w:abstractNumId w:val="7"/>
  </w:num>
  <w:num w:numId="15">
    <w:abstractNumId w:val="26"/>
  </w:num>
  <w:num w:numId="16">
    <w:abstractNumId w:val="3"/>
  </w:num>
  <w:num w:numId="17">
    <w:abstractNumId w:val="5"/>
  </w:num>
  <w:num w:numId="18">
    <w:abstractNumId w:val="15"/>
  </w:num>
  <w:num w:numId="19">
    <w:abstractNumId w:val="20"/>
  </w:num>
  <w:num w:numId="20">
    <w:abstractNumId w:val="9"/>
  </w:num>
  <w:num w:numId="21">
    <w:abstractNumId w:val="10"/>
  </w:num>
  <w:num w:numId="22">
    <w:abstractNumId w:val="8"/>
  </w:num>
  <w:num w:numId="23">
    <w:abstractNumId w:val="1"/>
  </w:num>
  <w:num w:numId="24">
    <w:abstractNumId w:val="23"/>
  </w:num>
  <w:num w:numId="25">
    <w:abstractNumId w:val="1"/>
  </w:num>
  <w:num w:numId="26">
    <w:abstractNumId w:val="2"/>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2D5BF8"/>
    <w:rsid w:val="00010F1B"/>
    <w:rsid w:val="000321FC"/>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5BF8"/>
    <w:rsid w:val="002D6A73"/>
    <w:rsid w:val="002E0106"/>
    <w:rsid w:val="002E3710"/>
    <w:rsid w:val="002E7E11"/>
    <w:rsid w:val="002F7E75"/>
    <w:rsid w:val="00314055"/>
    <w:rsid w:val="00326074"/>
    <w:rsid w:val="003274F5"/>
    <w:rsid w:val="003275FD"/>
    <w:rsid w:val="00332368"/>
    <w:rsid w:val="00334D48"/>
    <w:rsid w:val="00340C04"/>
    <w:rsid w:val="003B1BCA"/>
    <w:rsid w:val="003B7F81"/>
    <w:rsid w:val="003D0155"/>
    <w:rsid w:val="003D090F"/>
    <w:rsid w:val="004062C7"/>
    <w:rsid w:val="00442899"/>
    <w:rsid w:val="00444A7A"/>
    <w:rsid w:val="004739FF"/>
    <w:rsid w:val="004836F7"/>
    <w:rsid w:val="00490247"/>
    <w:rsid w:val="004A7AD0"/>
    <w:rsid w:val="004B7F41"/>
    <w:rsid w:val="00500232"/>
    <w:rsid w:val="00536AA0"/>
    <w:rsid w:val="005464E9"/>
    <w:rsid w:val="0056727F"/>
    <w:rsid w:val="00575711"/>
    <w:rsid w:val="0059538A"/>
    <w:rsid w:val="005A2F07"/>
    <w:rsid w:val="005D1A81"/>
    <w:rsid w:val="005D7389"/>
    <w:rsid w:val="005D7ABB"/>
    <w:rsid w:val="006062D9"/>
    <w:rsid w:val="00626212"/>
    <w:rsid w:val="0063049A"/>
    <w:rsid w:val="00651E8D"/>
    <w:rsid w:val="006703F6"/>
    <w:rsid w:val="006C29AA"/>
    <w:rsid w:val="006F698F"/>
    <w:rsid w:val="00721DF9"/>
    <w:rsid w:val="00734368"/>
    <w:rsid w:val="00746838"/>
    <w:rsid w:val="0076298D"/>
    <w:rsid w:val="0077034A"/>
    <w:rsid w:val="007963EC"/>
    <w:rsid w:val="00796D5F"/>
    <w:rsid w:val="007D17B1"/>
    <w:rsid w:val="007D5E67"/>
    <w:rsid w:val="007E3BD6"/>
    <w:rsid w:val="0082162E"/>
    <w:rsid w:val="00865A62"/>
    <w:rsid w:val="0087647A"/>
    <w:rsid w:val="00894A54"/>
    <w:rsid w:val="008C332D"/>
    <w:rsid w:val="008F6F90"/>
    <w:rsid w:val="0092656D"/>
    <w:rsid w:val="00937F53"/>
    <w:rsid w:val="00937FFC"/>
    <w:rsid w:val="0094350D"/>
    <w:rsid w:val="00961A6D"/>
    <w:rsid w:val="009C410C"/>
    <w:rsid w:val="009D24B2"/>
    <w:rsid w:val="009D4528"/>
    <w:rsid w:val="00A1547A"/>
    <w:rsid w:val="00A24AEB"/>
    <w:rsid w:val="00A92164"/>
    <w:rsid w:val="00AD4B66"/>
    <w:rsid w:val="00AF33BA"/>
    <w:rsid w:val="00AF602B"/>
    <w:rsid w:val="00B04C63"/>
    <w:rsid w:val="00B25D38"/>
    <w:rsid w:val="00B25DEC"/>
    <w:rsid w:val="00B6001B"/>
    <w:rsid w:val="00BD7ABE"/>
    <w:rsid w:val="00BE43B0"/>
    <w:rsid w:val="00C26FAD"/>
    <w:rsid w:val="00C712A7"/>
    <w:rsid w:val="00CB29BB"/>
    <w:rsid w:val="00CC230C"/>
    <w:rsid w:val="00D04EC2"/>
    <w:rsid w:val="00D064CA"/>
    <w:rsid w:val="00D22EA0"/>
    <w:rsid w:val="00D41020"/>
    <w:rsid w:val="00D65661"/>
    <w:rsid w:val="00DE7FA2"/>
    <w:rsid w:val="00E2171D"/>
    <w:rsid w:val="00E606BA"/>
    <w:rsid w:val="00E773E9"/>
    <w:rsid w:val="00ED3A89"/>
    <w:rsid w:val="00ED49D5"/>
    <w:rsid w:val="00EE42AE"/>
    <w:rsid w:val="00F65CB1"/>
    <w:rsid w:val="00F661E5"/>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C53EE3A-0B16-4135-877B-025F08EE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naylor@vermont.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naylor@vermon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y.ramsey@vermont.gov" TargetMode="External"/><Relationship Id="rId4" Type="http://schemas.openxmlformats.org/officeDocument/2006/relationships/settings" Target="settings.xml"/><Relationship Id="rId9" Type="http://schemas.openxmlformats.org/officeDocument/2006/relationships/hyperlink" Target="mailto:oscar.aliaga@vermont.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efiles\aoe_templates\Templates\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8FD0-DA6E-43A0-A1E3-E2742862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7</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Career Pathways Implementation RFP</vt:lpstr>
    </vt:vector>
  </TitlesOfParts>
  <Company>Vermont Agency of Education</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Pathways Implementation RFP</dc:title>
  <dc:creator>Keating, Allison</dc:creator>
  <cp:keywords/>
  <cp:lastModifiedBy>Keating, Allison</cp:lastModifiedBy>
  <cp:revision>4</cp:revision>
  <cp:lastPrinted>2019-04-19T19:49:00Z</cp:lastPrinted>
  <dcterms:created xsi:type="dcterms:W3CDTF">2019-04-19T19:48:00Z</dcterms:created>
  <dcterms:modified xsi:type="dcterms:W3CDTF">2019-04-19T20:26:00Z</dcterms:modified>
</cp:coreProperties>
</file>