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1428" w14:textId="24FBEDF8" w:rsidR="00D23645" w:rsidRDefault="00D23645" w:rsidP="00D23645">
      <w:pPr>
        <w:jc w:val="center"/>
        <w:rPr>
          <w:rFonts w:ascii="Franklin Gothic Demi" w:hAnsi="Franklin Gothic Demi"/>
          <w:sz w:val="28"/>
          <w:szCs w:val="28"/>
        </w:rPr>
      </w:pPr>
      <w:r w:rsidRPr="0056768B">
        <w:rPr>
          <w:rFonts w:ascii="Franklin Gothic Demi" w:hAnsi="Franklin Gothic Demi"/>
          <w:sz w:val="28"/>
          <w:szCs w:val="28"/>
        </w:rPr>
        <w:t>DRAFT Vermont Paraeducator Standards</w:t>
      </w:r>
    </w:p>
    <w:p w14:paraId="6FE51656" w14:textId="77777777" w:rsidR="0056768B" w:rsidRPr="0056768B" w:rsidRDefault="0056768B" w:rsidP="00D23645">
      <w:pPr>
        <w:jc w:val="center"/>
        <w:rPr>
          <w:rFonts w:ascii="Franklin Gothic Demi" w:hAnsi="Franklin Gothic Demi"/>
          <w:sz w:val="28"/>
          <w:szCs w:val="28"/>
        </w:rPr>
      </w:pPr>
    </w:p>
    <w:p w14:paraId="12DB8518" w14:textId="5E11F1FF" w:rsidR="00BE0A9F" w:rsidRPr="0056768B" w:rsidRDefault="00BE0A9F" w:rsidP="00BE0A9F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Standard One: Learner Development</w:t>
      </w:r>
      <w:r w:rsidR="00932711" w:rsidRPr="0056768B">
        <w:rPr>
          <w:rFonts w:ascii="Palatino Linotype" w:hAnsi="Palatino Linotype"/>
        </w:rPr>
        <w:t xml:space="preserve"> </w:t>
      </w:r>
      <w:r w:rsidR="003B17C6" w:rsidRPr="0056768B">
        <w:rPr>
          <w:rFonts w:ascii="Palatino Linotype" w:hAnsi="Palatino Linotype"/>
        </w:rPr>
        <w:t xml:space="preserve">- </w:t>
      </w:r>
      <w:r w:rsidRPr="0056768B">
        <w:rPr>
          <w:rFonts w:ascii="Palatino Linotype" w:hAnsi="Palatino Linotype"/>
        </w:rPr>
        <w:t xml:space="preserve">The </w:t>
      </w:r>
      <w:r w:rsidR="00916545" w:rsidRPr="0056768B">
        <w:rPr>
          <w:rFonts w:ascii="Palatino Linotype" w:hAnsi="Palatino Linotype"/>
          <w:b/>
          <w:bCs/>
        </w:rPr>
        <w:t>Paraeducator</w:t>
      </w:r>
      <w:r w:rsidRPr="0056768B">
        <w:rPr>
          <w:rFonts w:ascii="Palatino Linotype" w:hAnsi="Palatino Linotype"/>
          <w:color w:val="FF0000"/>
        </w:rPr>
        <w:t xml:space="preserve"> </w:t>
      </w:r>
      <w:r w:rsidRPr="0056768B">
        <w:rPr>
          <w:rFonts w:ascii="Palatino Linotype" w:hAnsi="Palatino Linotype"/>
        </w:rPr>
        <w:t>understands how learners grow and develop, recognizing that patterns of learning and development vary individually within and across the cognitive, linguistic, social, emotional, and physical areas</w:t>
      </w:r>
      <w:r w:rsidR="00CA1781" w:rsidRPr="0056768B">
        <w:rPr>
          <w:rFonts w:ascii="Palatino Linotype" w:hAnsi="Palatino Linotype"/>
        </w:rPr>
        <w:t xml:space="preserve"> and engages in </w:t>
      </w:r>
      <w:r w:rsidRPr="0056768B">
        <w:rPr>
          <w:rFonts w:ascii="Palatino Linotype" w:hAnsi="Palatino Linotype"/>
        </w:rPr>
        <w:t>developmentally appropriate and challenging learning experiences</w:t>
      </w:r>
      <w:r w:rsidR="00E22806" w:rsidRPr="0056768B">
        <w:rPr>
          <w:rFonts w:ascii="Palatino Linotype" w:hAnsi="Palatino Linotype"/>
        </w:rPr>
        <w:t xml:space="preserve"> under the supervision of licensed staff</w:t>
      </w:r>
      <w:r w:rsidRPr="0056768B">
        <w:rPr>
          <w:rFonts w:ascii="Palatino Linotype" w:hAnsi="Palatino Linotype"/>
        </w:rPr>
        <w:t>.</w:t>
      </w:r>
      <w:r w:rsidR="003B17C6" w:rsidRPr="0056768B">
        <w:rPr>
          <w:rFonts w:ascii="Palatino Linotype" w:hAnsi="Palatino Linotype"/>
        </w:rPr>
        <w:t xml:space="preserve"> (</w:t>
      </w:r>
      <w:r w:rsidR="00E370EC" w:rsidRPr="0056768B">
        <w:rPr>
          <w:rFonts w:ascii="Palatino Linotype" w:hAnsi="Palatino Linotype"/>
        </w:rPr>
        <w:t>A</w:t>
      </w:r>
      <w:r w:rsidR="003B17C6" w:rsidRPr="0056768B">
        <w:rPr>
          <w:rFonts w:ascii="Palatino Linotype" w:hAnsi="Palatino Linotype"/>
        </w:rPr>
        <w:t>dapted from VTCS)</w:t>
      </w:r>
    </w:p>
    <w:p w14:paraId="729EEA74" w14:textId="0B81052D" w:rsidR="00F7061B" w:rsidRPr="0056768B" w:rsidRDefault="00F7061B" w:rsidP="00BE0A9F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Effective </w:t>
      </w:r>
      <w:r w:rsidRPr="0056768B">
        <w:rPr>
          <w:rFonts w:ascii="Palatino Linotype" w:hAnsi="Palatino Linotype"/>
          <w:b/>
          <w:bCs/>
        </w:rPr>
        <w:t>Paraeducators</w:t>
      </w:r>
      <w:r w:rsidRPr="0056768B">
        <w:rPr>
          <w:rFonts w:ascii="Palatino Linotype" w:hAnsi="Palatino Linotype"/>
        </w:rPr>
        <w:t>:</w:t>
      </w:r>
    </w:p>
    <w:p w14:paraId="2DC6B6DE" w14:textId="56456EEA" w:rsidR="006F0478" w:rsidRPr="0056768B" w:rsidRDefault="00FD541B" w:rsidP="005F1F7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Demonstrate</w:t>
      </w:r>
      <w:r w:rsidR="006F0478" w:rsidRPr="0056768B">
        <w:rPr>
          <w:rFonts w:ascii="Palatino Linotype" w:hAnsi="Palatino Linotype"/>
        </w:rPr>
        <w:t xml:space="preserve"> basic knowledge of the various ways students learn and </w:t>
      </w:r>
      <w:r w:rsidR="006301D7" w:rsidRPr="0056768B">
        <w:rPr>
          <w:rFonts w:ascii="Palatino Linotype" w:hAnsi="Palatino Linotype"/>
        </w:rPr>
        <w:t xml:space="preserve">adjusts </w:t>
      </w:r>
      <w:r w:rsidR="00795627" w:rsidRPr="0056768B">
        <w:rPr>
          <w:rFonts w:ascii="Palatino Linotype" w:hAnsi="Palatino Linotype"/>
        </w:rPr>
        <w:t>instructional supports to meet</w:t>
      </w:r>
      <w:r w:rsidR="006F0478" w:rsidRPr="0056768B">
        <w:rPr>
          <w:rFonts w:ascii="Palatino Linotype" w:hAnsi="Palatino Linotype"/>
        </w:rPr>
        <w:t xml:space="preserve"> students’ intellectual, social and behavioral development</w:t>
      </w:r>
      <w:r w:rsidR="00795627" w:rsidRPr="0056768B">
        <w:rPr>
          <w:rFonts w:ascii="Palatino Linotype" w:hAnsi="Palatino Linotype"/>
        </w:rPr>
        <w:t xml:space="preserve"> needs</w:t>
      </w:r>
      <w:r w:rsidR="006F0478" w:rsidRPr="0056768B">
        <w:rPr>
          <w:rFonts w:ascii="Palatino Linotype" w:hAnsi="Palatino Linotype"/>
        </w:rPr>
        <w:t xml:space="preserve">. (WI </w:t>
      </w:r>
      <w:r w:rsidR="006B2168" w:rsidRPr="0056768B">
        <w:rPr>
          <w:rFonts w:ascii="Palatino Linotype" w:hAnsi="Palatino Linotype"/>
        </w:rPr>
        <w:t>IV)</w:t>
      </w:r>
    </w:p>
    <w:p w14:paraId="57270BE8" w14:textId="74F92C37" w:rsidR="002B5021" w:rsidRPr="0056768B" w:rsidRDefault="00C06CC9" w:rsidP="005F1F7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C</w:t>
      </w:r>
      <w:r w:rsidR="002B5021" w:rsidRPr="0056768B">
        <w:rPr>
          <w:rFonts w:ascii="Palatino Linotype" w:hAnsi="Palatino Linotype"/>
        </w:rPr>
        <w:t xml:space="preserve">ollaborate with </w:t>
      </w:r>
      <w:r w:rsidR="00370E4F" w:rsidRPr="0056768B">
        <w:rPr>
          <w:rFonts w:ascii="Palatino Linotype" w:hAnsi="Palatino Linotype"/>
        </w:rPr>
        <w:t>classroom teacher</w:t>
      </w:r>
      <w:r w:rsidR="00731F0C" w:rsidRPr="0056768B">
        <w:rPr>
          <w:rFonts w:ascii="Palatino Linotype" w:hAnsi="Palatino Linotype"/>
        </w:rPr>
        <w:t>s</w:t>
      </w:r>
      <w:r w:rsidR="00370E4F" w:rsidRPr="0056768B">
        <w:rPr>
          <w:rFonts w:ascii="Palatino Linotype" w:hAnsi="Palatino Linotype"/>
        </w:rPr>
        <w:t xml:space="preserve">, </w:t>
      </w:r>
      <w:r w:rsidR="005362DA" w:rsidRPr="0056768B">
        <w:rPr>
          <w:rFonts w:ascii="Palatino Linotype" w:hAnsi="Palatino Linotype"/>
        </w:rPr>
        <w:t>s</w:t>
      </w:r>
      <w:r w:rsidR="00370E4F" w:rsidRPr="0056768B">
        <w:rPr>
          <w:rFonts w:ascii="Palatino Linotype" w:hAnsi="Palatino Linotype"/>
        </w:rPr>
        <w:t xml:space="preserve">pecial </w:t>
      </w:r>
      <w:r w:rsidR="005362DA" w:rsidRPr="0056768B">
        <w:rPr>
          <w:rFonts w:ascii="Palatino Linotype" w:hAnsi="Palatino Linotype"/>
        </w:rPr>
        <w:t>e</w:t>
      </w:r>
      <w:r w:rsidR="00370E4F" w:rsidRPr="0056768B">
        <w:rPr>
          <w:rFonts w:ascii="Palatino Linotype" w:hAnsi="Palatino Linotype"/>
        </w:rPr>
        <w:t>ducators</w:t>
      </w:r>
      <w:r w:rsidR="002B5021" w:rsidRPr="0056768B">
        <w:rPr>
          <w:rFonts w:ascii="Palatino Linotype" w:hAnsi="Palatino Linotype"/>
        </w:rPr>
        <w:t xml:space="preserve">, and other professionals </w:t>
      </w:r>
      <w:r w:rsidR="00370E4F" w:rsidRPr="0056768B">
        <w:rPr>
          <w:rFonts w:ascii="Palatino Linotype" w:hAnsi="Palatino Linotype"/>
        </w:rPr>
        <w:t xml:space="preserve">as needed </w:t>
      </w:r>
      <w:r w:rsidR="002B5021" w:rsidRPr="0056768B">
        <w:rPr>
          <w:rFonts w:ascii="Palatino Linotype" w:hAnsi="Palatino Linotype"/>
        </w:rPr>
        <w:t>to promote learner growth and development.</w:t>
      </w:r>
      <w:r w:rsidR="00896DB8" w:rsidRPr="0056768B">
        <w:rPr>
          <w:rFonts w:ascii="Palatino Linotype" w:hAnsi="Palatino Linotype"/>
        </w:rPr>
        <w:t xml:space="preserve"> (VCTS 1(c))</w:t>
      </w:r>
    </w:p>
    <w:p w14:paraId="5EB7A686" w14:textId="4FA6A18E" w:rsidR="0056368F" w:rsidRPr="0056768B" w:rsidRDefault="0056368F" w:rsidP="005F1F7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Demonstrate </w:t>
      </w:r>
      <w:r w:rsidR="00ED71F0" w:rsidRPr="0056768B">
        <w:rPr>
          <w:rFonts w:ascii="Palatino Linotype" w:hAnsi="Palatino Linotype"/>
        </w:rPr>
        <w:t xml:space="preserve">an </w:t>
      </w:r>
      <w:r w:rsidRPr="0056768B">
        <w:rPr>
          <w:rFonts w:ascii="Palatino Linotype" w:hAnsi="Palatino Linotype"/>
        </w:rPr>
        <w:t>ability to assist students at</w:t>
      </w:r>
      <w:r w:rsidR="005362DA" w:rsidRPr="0056768B">
        <w:rPr>
          <w:rFonts w:ascii="Palatino Linotype" w:hAnsi="Palatino Linotype"/>
        </w:rPr>
        <w:t xml:space="preserve"> their</w:t>
      </w:r>
      <w:r w:rsidRPr="0056768B">
        <w:rPr>
          <w:rFonts w:ascii="Palatino Linotype" w:hAnsi="Palatino Linotype"/>
        </w:rPr>
        <w:t xml:space="preserve"> developmental </w:t>
      </w:r>
      <w:r w:rsidR="005362DA" w:rsidRPr="0056768B">
        <w:rPr>
          <w:rFonts w:ascii="Palatino Linotype" w:hAnsi="Palatino Linotype"/>
        </w:rPr>
        <w:t>stage</w:t>
      </w:r>
      <w:r w:rsidRPr="0056768B">
        <w:rPr>
          <w:rFonts w:ascii="Palatino Linotype" w:hAnsi="Palatino Linotype"/>
        </w:rPr>
        <w:t xml:space="preserve"> and report student concerns or risk factors to certificated staff or supervisor </w:t>
      </w:r>
      <w:r w:rsidR="008E032A" w:rsidRPr="0056768B">
        <w:rPr>
          <w:rFonts w:ascii="Palatino Linotype" w:hAnsi="Palatino Linotype"/>
        </w:rPr>
        <w:t>(</w:t>
      </w:r>
      <w:r w:rsidRPr="0056768B">
        <w:rPr>
          <w:rFonts w:ascii="Palatino Linotype" w:hAnsi="Palatino Linotype"/>
        </w:rPr>
        <w:t xml:space="preserve">WA </w:t>
      </w:r>
      <w:r w:rsidR="008E032A" w:rsidRPr="0056768B">
        <w:rPr>
          <w:rFonts w:ascii="Palatino Linotype" w:hAnsi="Palatino Linotype"/>
        </w:rPr>
        <w:t>3.2A)</w:t>
      </w:r>
    </w:p>
    <w:p w14:paraId="446D3F66" w14:textId="26186B62" w:rsidR="001B39F6" w:rsidRPr="0056768B" w:rsidRDefault="001B39F6" w:rsidP="005F1F7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Use developmentally and age-appropriate strategies, equipment, materials and technologies. (WI </w:t>
      </w:r>
      <w:r w:rsidR="00DB357A" w:rsidRPr="0056768B">
        <w:rPr>
          <w:rFonts w:ascii="Palatino Linotype" w:hAnsi="Palatino Linotype"/>
        </w:rPr>
        <w:t>c4.4)</w:t>
      </w:r>
    </w:p>
    <w:p w14:paraId="3F212C10" w14:textId="3D1EF0AC" w:rsidR="001B27D3" w:rsidRPr="0056768B" w:rsidRDefault="001B27D3" w:rsidP="005F1F7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Demonstrate an awareness of student emotion, and the skill to help direct or express a student’s emotions, thoughts, impulses, and stress in constructive ways (WA </w:t>
      </w:r>
      <w:r w:rsidR="00767C8B" w:rsidRPr="0056768B">
        <w:rPr>
          <w:rFonts w:ascii="Palatino Linotype" w:hAnsi="Palatino Linotype"/>
        </w:rPr>
        <w:t>3E)</w:t>
      </w:r>
    </w:p>
    <w:p w14:paraId="70991971" w14:textId="43533FC2" w:rsidR="00763AB6" w:rsidRPr="0056768B" w:rsidRDefault="00044E74" w:rsidP="005F1F72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The </w:t>
      </w:r>
      <w:r w:rsidRPr="0056768B">
        <w:rPr>
          <w:rFonts w:ascii="Palatino Linotype" w:hAnsi="Palatino Linotype"/>
          <w:b/>
          <w:bCs/>
        </w:rPr>
        <w:t xml:space="preserve">paraeducator </w:t>
      </w:r>
      <w:r w:rsidRPr="0056768B">
        <w:rPr>
          <w:rFonts w:ascii="Palatino Linotype" w:hAnsi="Palatino Linotype"/>
        </w:rPr>
        <w:t xml:space="preserve">respects </w:t>
      </w:r>
      <w:r w:rsidR="00C102FC" w:rsidRPr="0056768B">
        <w:rPr>
          <w:rFonts w:ascii="Palatino Linotype" w:hAnsi="Palatino Linotype"/>
        </w:rPr>
        <w:t>students</w:t>
      </w:r>
      <w:r w:rsidRPr="0056768B">
        <w:rPr>
          <w:rFonts w:ascii="Palatino Linotype" w:hAnsi="Palatino Linotype"/>
        </w:rPr>
        <w:t>’ differing strengths and needs and is committed to u</w:t>
      </w:r>
      <w:r w:rsidR="00C102FC" w:rsidRPr="0056768B">
        <w:rPr>
          <w:rFonts w:ascii="Palatino Linotype" w:hAnsi="Palatino Linotype"/>
        </w:rPr>
        <w:t>sing this information to further each student’s development</w:t>
      </w:r>
      <w:r w:rsidR="00731F0C" w:rsidRPr="0056768B">
        <w:rPr>
          <w:rFonts w:ascii="Palatino Linotype" w:hAnsi="Palatino Linotype"/>
        </w:rPr>
        <w:t>.</w:t>
      </w:r>
      <w:r w:rsidR="008368C0" w:rsidRPr="0056768B">
        <w:rPr>
          <w:rFonts w:ascii="Palatino Linotype" w:hAnsi="Palatino Linotype"/>
        </w:rPr>
        <w:t xml:space="preserve"> </w:t>
      </w:r>
      <w:r w:rsidR="00B762F4" w:rsidRPr="0056768B">
        <w:rPr>
          <w:rFonts w:ascii="Palatino Linotype" w:hAnsi="Palatino Linotype"/>
        </w:rPr>
        <w:t>(</w:t>
      </w:r>
      <w:r w:rsidRPr="0056768B">
        <w:rPr>
          <w:rFonts w:ascii="Palatino Linotype" w:hAnsi="Palatino Linotype"/>
        </w:rPr>
        <w:t>VCTS 1(h)</w:t>
      </w:r>
      <w:r w:rsidR="00B762F4" w:rsidRPr="0056768B">
        <w:rPr>
          <w:rFonts w:ascii="Palatino Linotype" w:hAnsi="Palatino Linotype"/>
        </w:rPr>
        <w:t>)</w:t>
      </w:r>
    </w:p>
    <w:p w14:paraId="408151EF" w14:textId="77777777" w:rsidR="001B27D3" w:rsidRPr="0056768B" w:rsidRDefault="001B27D3" w:rsidP="001B27D3">
      <w:pPr>
        <w:pStyle w:val="ListParagraph"/>
        <w:rPr>
          <w:rFonts w:ascii="Palatino Linotype" w:hAnsi="Palatino Linotype"/>
        </w:rPr>
      </w:pPr>
    </w:p>
    <w:p w14:paraId="009D7258" w14:textId="271C1227" w:rsidR="000001C9" w:rsidRPr="0056768B" w:rsidRDefault="000001C9" w:rsidP="000001C9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Standard Two: Learning Differences</w:t>
      </w:r>
      <w:r w:rsidR="00FD541B" w:rsidRPr="0056768B">
        <w:rPr>
          <w:rFonts w:ascii="Palatino Linotype" w:hAnsi="Palatino Linotype"/>
        </w:rPr>
        <w:t xml:space="preserve"> - </w:t>
      </w:r>
      <w:r w:rsidRPr="0056768B">
        <w:rPr>
          <w:rFonts w:ascii="Palatino Linotype" w:hAnsi="Palatino Linotype"/>
        </w:rPr>
        <w:t xml:space="preserve">The </w:t>
      </w:r>
      <w:r w:rsidR="00252154" w:rsidRPr="0056768B">
        <w:rPr>
          <w:rFonts w:ascii="Palatino Linotype" w:hAnsi="Palatino Linotype"/>
          <w:b/>
          <w:bCs/>
        </w:rPr>
        <w:t xml:space="preserve">Paraeducator </w:t>
      </w:r>
      <w:r w:rsidRPr="0056768B">
        <w:rPr>
          <w:rFonts w:ascii="Palatino Linotype" w:hAnsi="Palatino Linotype"/>
        </w:rPr>
        <w:t xml:space="preserve">uses </w:t>
      </w:r>
      <w:r w:rsidR="005C50DB" w:rsidRPr="0056768B">
        <w:rPr>
          <w:rFonts w:ascii="Palatino Linotype" w:hAnsi="Palatino Linotype"/>
        </w:rPr>
        <w:t xml:space="preserve">an </w:t>
      </w:r>
      <w:r w:rsidRPr="0056768B">
        <w:rPr>
          <w:rFonts w:ascii="Palatino Linotype" w:hAnsi="Palatino Linotype"/>
        </w:rPr>
        <w:t xml:space="preserve">understanding of individual differences and diverse cultures and communities to </w:t>
      </w:r>
      <w:r w:rsidR="003E547D" w:rsidRPr="0056768B">
        <w:rPr>
          <w:rFonts w:ascii="Palatino Linotype" w:hAnsi="Palatino Linotype"/>
        </w:rPr>
        <w:t>ensure</w:t>
      </w:r>
      <w:r w:rsidRPr="0056768B">
        <w:rPr>
          <w:rFonts w:ascii="Palatino Linotype" w:hAnsi="Palatino Linotype"/>
        </w:rPr>
        <w:t xml:space="preserve"> inclusive learning environments that enable each learner to meet high standards.</w:t>
      </w:r>
      <w:r w:rsidR="00FD541B" w:rsidRPr="0056768B">
        <w:rPr>
          <w:rFonts w:ascii="Palatino Linotype" w:hAnsi="Palatino Linotype"/>
        </w:rPr>
        <w:t xml:space="preserve"> (adapted from VTCS)</w:t>
      </w:r>
    </w:p>
    <w:p w14:paraId="7E6E3FBF" w14:textId="391C9B93" w:rsidR="0090505A" w:rsidRPr="0056768B" w:rsidRDefault="0090505A" w:rsidP="000001C9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Effective </w:t>
      </w:r>
      <w:r w:rsidRPr="0056768B">
        <w:rPr>
          <w:rFonts w:ascii="Palatino Linotype" w:hAnsi="Palatino Linotype"/>
          <w:b/>
          <w:bCs/>
        </w:rPr>
        <w:t>Paraeducators:</w:t>
      </w:r>
    </w:p>
    <w:p w14:paraId="5308BB86" w14:textId="278DEEAB" w:rsidR="001B2B94" w:rsidRPr="0056768B" w:rsidRDefault="001B2B94" w:rsidP="005F1F72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Use a basic knowledge of typical and atypical human growth and development to provide developmentally and age-appropriate instructional support for individual students. (CEC 1.k1 and WI c4.4)</w:t>
      </w:r>
    </w:p>
    <w:p w14:paraId="11B56D95" w14:textId="3A2091B9" w:rsidR="007909ED" w:rsidRPr="0056768B" w:rsidRDefault="007909ED" w:rsidP="005F1F72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lastRenderedPageBreak/>
        <w:t xml:space="preserve">Demonstrate </w:t>
      </w:r>
      <w:r w:rsidR="00082023" w:rsidRPr="0056768B">
        <w:rPr>
          <w:rFonts w:ascii="Palatino Linotype" w:hAnsi="Palatino Linotype"/>
        </w:rPr>
        <w:t xml:space="preserve">an </w:t>
      </w:r>
      <w:r w:rsidRPr="0056768B">
        <w:rPr>
          <w:rFonts w:ascii="Palatino Linotype" w:hAnsi="Palatino Linotype"/>
        </w:rPr>
        <w:t xml:space="preserve">ability to assist in administration of work, </w:t>
      </w:r>
      <w:r w:rsidR="00031847" w:rsidRPr="0056768B">
        <w:rPr>
          <w:rFonts w:ascii="Palatino Linotype" w:hAnsi="Palatino Linotype"/>
        </w:rPr>
        <w:t>assessments,</w:t>
      </w:r>
      <w:r w:rsidRPr="0056768B">
        <w:rPr>
          <w:rFonts w:ascii="Palatino Linotype" w:hAnsi="Palatino Linotype"/>
        </w:rPr>
        <w:t xml:space="preserve"> and monitoring</w:t>
      </w:r>
      <w:r w:rsidR="00031847" w:rsidRPr="0056768B">
        <w:rPr>
          <w:rFonts w:ascii="Palatino Linotype" w:hAnsi="Palatino Linotype"/>
        </w:rPr>
        <w:t xml:space="preserve"> of</w:t>
      </w:r>
      <w:r w:rsidRPr="0056768B">
        <w:rPr>
          <w:rFonts w:ascii="Palatino Linotype" w:hAnsi="Palatino Linotype"/>
        </w:rPr>
        <w:t xml:space="preserve"> student progress as directed by certificated/licensed staff (WA 1.2.c)</w:t>
      </w:r>
    </w:p>
    <w:p w14:paraId="1CD2BBFA" w14:textId="7E2F5926" w:rsidR="00916545" w:rsidRPr="0056768B" w:rsidRDefault="00AD2A90" w:rsidP="005F1F72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Seek to u</w:t>
      </w:r>
      <w:r w:rsidR="007E1028" w:rsidRPr="0056768B">
        <w:rPr>
          <w:rFonts w:ascii="Palatino Linotype" w:hAnsi="Palatino Linotype"/>
        </w:rPr>
        <w:t>nderstand students</w:t>
      </w:r>
      <w:r w:rsidR="006D25C2" w:rsidRPr="0056768B">
        <w:rPr>
          <w:rFonts w:ascii="Palatino Linotype" w:hAnsi="Palatino Linotype"/>
        </w:rPr>
        <w:t xml:space="preserve">’ differentiated </w:t>
      </w:r>
      <w:r w:rsidR="007E1028" w:rsidRPr="0056768B">
        <w:rPr>
          <w:rFonts w:ascii="Palatino Linotype" w:hAnsi="Palatino Linotype"/>
        </w:rPr>
        <w:t xml:space="preserve">needs, including those associated with disabilities, </w:t>
      </w:r>
      <w:r w:rsidR="000042F2" w:rsidRPr="0056768B">
        <w:rPr>
          <w:rFonts w:ascii="Palatino Linotype" w:hAnsi="Palatino Linotype"/>
        </w:rPr>
        <w:t xml:space="preserve">and </w:t>
      </w:r>
      <w:r w:rsidR="001F18A2" w:rsidRPr="0056768B">
        <w:rPr>
          <w:rFonts w:ascii="Palatino Linotype" w:hAnsi="Palatino Linotype"/>
        </w:rPr>
        <w:t xml:space="preserve">uses </w:t>
      </w:r>
      <w:r w:rsidR="000042F2" w:rsidRPr="0056768B">
        <w:rPr>
          <w:rFonts w:ascii="Palatino Linotype" w:hAnsi="Palatino Linotype"/>
        </w:rPr>
        <w:t>individualized</w:t>
      </w:r>
      <w:r w:rsidR="006D25C2" w:rsidRPr="0056768B">
        <w:rPr>
          <w:rFonts w:ascii="Palatino Linotype" w:hAnsi="Palatino Linotype"/>
        </w:rPr>
        <w:t xml:space="preserve"> </w:t>
      </w:r>
      <w:r w:rsidR="007E1028" w:rsidRPr="0056768B">
        <w:rPr>
          <w:rFonts w:ascii="Palatino Linotype" w:hAnsi="Palatino Linotype"/>
        </w:rPr>
        <w:t xml:space="preserve">strategies and resources to address </w:t>
      </w:r>
      <w:r w:rsidR="006D25C2" w:rsidRPr="0056768B">
        <w:rPr>
          <w:rFonts w:ascii="Palatino Linotype" w:hAnsi="Palatino Linotype"/>
        </w:rPr>
        <w:t>each students</w:t>
      </w:r>
      <w:r w:rsidR="00790893" w:rsidRPr="0056768B">
        <w:rPr>
          <w:rFonts w:ascii="Palatino Linotype" w:hAnsi="Palatino Linotype"/>
        </w:rPr>
        <w:t>’</w:t>
      </w:r>
      <w:r w:rsidR="007E1028" w:rsidRPr="0056768B">
        <w:rPr>
          <w:rFonts w:ascii="Palatino Linotype" w:hAnsi="Palatino Linotype"/>
        </w:rPr>
        <w:t xml:space="preserve"> needs (VCTS </w:t>
      </w:r>
      <w:r w:rsidR="00D724F5" w:rsidRPr="0056768B">
        <w:rPr>
          <w:rFonts w:ascii="Palatino Linotype" w:hAnsi="Palatino Linotype"/>
        </w:rPr>
        <w:t>2(h))</w:t>
      </w:r>
    </w:p>
    <w:p w14:paraId="6072AC48" w14:textId="77777777" w:rsidR="00177441" w:rsidRPr="0056768B" w:rsidRDefault="00177441" w:rsidP="00177441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Respect learners as individuals with differing personal and family backgrounds and various skills, abilities, perspectives, talents, and interests. (VCTS 2(m))</w:t>
      </w:r>
    </w:p>
    <w:p w14:paraId="4C608CF3" w14:textId="256420E6" w:rsidR="007909ED" w:rsidRPr="0056768B" w:rsidRDefault="007909ED" w:rsidP="005F1F72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Access credible resources to extend and expand their own understanding of</w:t>
      </w:r>
      <w:r w:rsidR="007818CD" w:rsidRPr="0056768B">
        <w:rPr>
          <w:rFonts w:ascii="Palatino Linotype" w:hAnsi="Palatino Linotype"/>
        </w:rPr>
        <w:t xml:space="preserve"> </w:t>
      </w:r>
      <w:r w:rsidR="00177441" w:rsidRPr="0056768B">
        <w:rPr>
          <w:rFonts w:ascii="Palatino Linotype" w:hAnsi="Palatino Linotype"/>
        </w:rPr>
        <w:t xml:space="preserve">how </w:t>
      </w:r>
      <w:r w:rsidR="007818CD" w:rsidRPr="0056768B">
        <w:rPr>
          <w:rFonts w:ascii="Palatino Linotype" w:hAnsi="Palatino Linotype"/>
        </w:rPr>
        <w:t>race,</w:t>
      </w:r>
      <w:r w:rsidR="003F6689" w:rsidRPr="0056768B">
        <w:rPr>
          <w:rFonts w:ascii="Palatino Linotype" w:hAnsi="Palatino Linotype"/>
        </w:rPr>
        <w:t xml:space="preserve"> culture,</w:t>
      </w:r>
      <w:r w:rsidR="00A77E66" w:rsidRPr="0056768B">
        <w:rPr>
          <w:rFonts w:ascii="Palatino Linotype" w:hAnsi="Palatino Linotype"/>
        </w:rPr>
        <w:t xml:space="preserve"> gender identity,</w:t>
      </w:r>
      <w:r w:rsidR="003F6689" w:rsidRPr="0056768B">
        <w:rPr>
          <w:rFonts w:ascii="Palatino Linotype" w:hAnsi="Palatino Linotype"/>
        </w:rPr>
        <w:t xml:space="preserve"> </w:t>
      </w:r>
      <w:r w:rsidR="00006DEA" w:rsidRPr="0056768B">
        <w:rPr>
          <w:rFonts w:ascii="Palatino Linotype" w:hAnsi="Palatino Linotype"/>
        </w:rPr>
        <w:t xml:space="preserve">wealth, </w:t>
      </w:r>
      <w:r w:rsidR="003F6689" w:rsidRPr="0056768B">
        <w:rPr>
          <w:rFonts w:ascii="Palatino Linotype" w:hAnsi="Palatino Linotype"/>
        </w:rPr>
        <w:t xml:space="preserve">and </w:t>
      </w:r>
      <w:r w:rsidRPr="0056768B">
        <w:rPr>
          <w:rFonts w:ascii="Palatino Linotype" w:hAnsi="Palatino Linotype"/>
        </w:rPr>
        <w:t>exceptionalities</w:t>
      </w:r>
      <w:r w:rsidR="00BE09EE" w:rsidRPr="0056768B">
        <w:rPr>
          <w:rFonts w:ascii="Palatino Linotype" w:hAnsi="Palatino Linotype"/>
        </w:rPr>
        <w:t xml:space="preserve"> </w:t>
      </w:r>
      <w:r w:rsidR="00177441" w:rsidRPr="0056768B">
        <w:rPr>
          <w:rFonts w:ascii="Palatino Linotype" w:hAnsi="Palatino Linotype"/>
        </w:rPr>
        <w:t xml:space="preserve">impact students’ education </w:t>
      </w:r>
      <w:r w:rsidRPr="0056768B">
        <w:rPr>
          <w:rFonts w:ascii="Palatino Linotype" w:hAnsi="Palatino Linotype"/>
        </w:rPr>
        <w:t>(CEC 1.S3)</w:t>
      </w:r>
    </w:p>
    <w:p w14:paraId="758C07E5" w14:textId="2B1D1C09" w:rsidR="0023399B" w:rsidRPr="0056768B" w:rsidRDefault="00E17986" w:rsidP="005F1F72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Recognizes that </w:t>
      </w:r>
      <w:r w:rsidR="00996A16" w:rsidRPr="0056768B">
        <w:rPr>
          <w:rFonts w:ascii="Palatino Linotype" w:hAnsi="Palatino Linotype"/>
        </w:rPr>
        <w:t xml:space="preserve">individual </w:t>
      </w:r>
      <w:r w:rsidRPr="0056768B">
        <w:rPr>
          <w:rFonts w:ascii="Palatino Linotype" w:hAnsi="Palatino Linotype"/>
        </w:rPr>
        <w:t>student</w:t>
      </w:r>
      <w:r w:rsidR="00A219EF" w:rsidRPr="0056768B">
        <w:rPr>
          <w:rFonts w:ascii="Palatino Linotype" w:hAnsi="Palatino Linotype"/>
        </w:rPr>
        <w:t>’</w:t>
      </w:r>
      <w:r w:rsidR="00150634" w:rsidRPr="0056768B">
        <w:rPr>
          <w:rFonts w:ascii="Palatino Linotype" w:hAnsi="Palatino Linotype"/>
        </w:rPr>
        <w:t xml:space="preserve">s </w:t>
      </w:r>
      <w:r w:rsidR="00996A16" w:rsidRPr="0056768B">
        <w:rPr>
          <w:rFonts w:ascii="Palatino Linotype" w:hAnsi="Palatino Linotype"/>
        </w:rPr>
        <w:t>experience</w:t>
      </w:r>
      <w:r w:rsidR="00150634" w:rsidRPr="0056768B">
        <w:rPr>
          <w:rFonts w:ascii="Palatino Linotype" w:hAnsi="Palatino Linotype"/>
        </w:rPr>
        <w:t xml:space="preserve"> with school and society are impacted by their </w:t>
      </w:r>
      <w:r w:rsidR="003C260C" w:rsidRPr="0056768B">
        <w:rPr>
          <w:rFonts w:ascii="Palatino Linotype" w:hAnsi="Palatino Linotype"/>
        </w:rPr>
        <w:t xml:space="preserve">identity or </w:t>
      </w:r>
      <w:r w:rsidR="00597DAB" w:rsidRPr="0056768B">
        <w:rPr>
          <w:rFonts w:ascii="Palatino Linotype" w:hAnsi="Palatino Linotype"/>
        </w:rPr>
        <w:t xml:space="preserve">membership in a </w:t>
      </w:r>
      <w:r w:rsidR="00597DAB" w:rsidRPr="00704583">
        <w:rPr>
          <w:rFonts w:ascii="Palatino Linotype" w:hAnsi="Palatino Linotype"/>
          <w:highlight w:val="yellow"/>
        </w:rPr>
        <w:t>marginalized</w:t>
      </w:r>
      <w:r w:rsidR="00597DAB" w:rsidRPr="0056768B">
        <w:rPr>
          <w:rFonts w:ascii="Palatino Linotype" w:hAnsi="Palatino Linotype"/>
        </w:rPr>
        <w:t xml:space="preserve"> group, </w:t>
      </w:r>
      <w:r w:rsidR="00FD791D" w:rsidRPr="0056768B">
        <w:rPr>
          <w:rFonts w:ascii="Palatino Linotype" w:hAnsi="Palatino Linotype"/>
        </w:rPr>
        <w:t xml:space="preserve">and that considerations of these </w:t>
      </w:r>
      <w:r w:rsidR="00A0354B" w:rsidRPr="0056768B">
        <w:rPr>
          <w:rFonts w:ascii="Palatino Linotype" w:hAnsi="Palatino Linotype"/>
        </w:rPr>
        <w:t>factors are</w:t>
      </w:r>
      <w:r w:rsidR="00FD791D" w:rsidRPr="0056768B">
        <w:rPr>
          <w:rFonts w:ascii="Palatino Linotype" w:hAnsi="Palatino Linotype"/>
        </w:rPr>
        <w:t xml:space="preserve"> essential to creating opportunities that maximize and celebrat</w:t>
      </w:r>
      <w:r w:rsidR="00E866ED" w:rsidRPr="0056768B">
        <w:rPr>
          <w:rFonts w:ascii="Palatino Linotype" w:hAnsi="Palatino Linotype"/>
        </w:rPr>
        <w:t xml:space="preserve">e </w:t>
      </w:r>
      <w:r w:rsidR="00996A16" w:rsidRPr="0056768B">
        <w:rPr>
          <w:rFonts w:ascii="Palatino Linotype" w:hAnsi="Palatino Linotype"/>
        </w:rPr>
        <w:t>their</w:t>
      </w:r>
      <w:r w:rsidR="00E866ED" w:rsidRPr="0056768B">
        <w:rPr>
          <w:rFonts w:ascii="Palatino Linotype" w:hAnsi="Palatino Linotype"/>
        </w:rPr>
        <w:t xml:space="preserve"> strengths.</w:t>
      </w:r>
    </w:p>
    <w:p w14:paraId="0E198F05" w14:textId="4B04C23E" w:rsidR="000001C9" w:rsidRPr="0056768B" w:rsidRDefault="000001C9" w:rsidP="000001C9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Standard Three: Learning Environments</w:t>
      </w:r>
      <w:r w:rsidR="00932711" w:rsidRPr="0056768B">
        <w:rPr>
          <w:rFonts w:ascii="Palatino Linotype" w:hAnsi="Palatino Linotype"/>
        </w:rPr>
        <w:t xml:space="preserve"> </w:t>
      </w:r>
      <w:r w:rsidR="00FD541B" w:rsidRPr="0056768B">
        <w:rPr>
          <w:rFonts w:ascii="Palatino Linotype" w:hAnsi="Palatino Linotype"/>
        </w:rPr>
        <w:t xml:space="preserve">- </w:t>
      </w:r>
      <w:r w:rsidRPr="0056768B">
        <w:rPr>
          <w:rFonts w:ascii="Palatino Linotype" w:hAnsi="Palatino Linotype"/>
        </w:rPr>
        <w:t xml:space="preserve">The </w:t>
      </w:r>
      <w:r w:rsidR="00252154" w:rsidRPr="0056768B">
        <w:rPr>
          <w:rFonts w:ascii="Palatino Linotype" w:hAnsi="Palatino Linotype"/>
          <w:b/>
          <w:bCs/>
        </w:rPr>
        <w:t xml:space="preserve">Paraeducator </w:t>
      </w:r>
      <w:r w:rsidRPr="0056768B">
        <w:rPr>
          <w:rFonts w:ascii="Palatino Linotype" w:hAnsi="Palatino Linotype"/>
        </w:rPr>
        <w:t>works with others to create environments that support individual and collaborative learning, and that encourage positive social interaction, active engagement in learning, and self-motivation.</w:t>
      </w:r>
      <w:r w:rsidR="00FD541B" w:rsidRPr="0056768B">
        <w:rPr>
          <w:rFonts w:ascii="Palatino Linotype" w:hAnsi="Palatino Linotype"/>
        </w:rPr>
        <w:t xml:space="preserve"> (adapted from VTCS)</w:t>
      </w:r>
    </w:p>
    <w:p w14:paraId="1850355B" w14:textId="00230234" w:rsidR="0090505A" w:rsidRPr="0056768B" w:rsidRDefault="0090505A" w:rsidP="000001C9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Effective </w:t>
      </w:r>
      <w:r w:rsidRPr="0056768B">
        <w:rPr>
          <w:rFonts w:ascii="Palatino Linotype" w:hAnsi="Palatino Linotype"/>
          <w:b/>
          <w:bCs/>
        </w:rPr>
        <w:t>Paraeducators:</w:t>
      </w:r>
    </w:p>
    <w:p w14:paraId="5DBAD0B3" w14:textId="06FD2B85" w:rsidR="00615A2A" w:rsidRPr="0056768B" w:rsidRDefault="00017EED" w:rsidP="005F1F72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C</w:t>
      </w:r>
      <w:r w:rsidR="00615A2A" w:rsidRPr="0056768B">
        <w:rPr>
          <w:rFonts w:ascii="Palatino Linotype" w:hAnsi="Palatino Linotype"/>
        </w:rPr>
        <w:t xml:space="preserve">ommunicate verbally and nonverbally in ways that demonstrate respect for and responsiveness to the backgrounds and differing perspectives </w:t>
      </w:r>
      <w:r w:rsidR="006C5475" w:rsidRPr="0056768B">
        <w:rPr>
          <w:rFonts w:ascii="Palatino Linotype" w:hAnsi="Palatino Linotype"/>
        </w:rPr>
        <w:t>students</w:t>
      </w:r>
      <w:r w:rsidR="00615A2A" w:rsidRPr="0056768B">
        <w:rPr>
          <w:rFonts w:ascii="Palatino Linotype" w:hAnsi="Palatino Linotype"/>
        </w:rPr>
        <w:t xml:space="preserve"> bring to the learning environment. (VCTS </w:t>
      </w:r>
      <w:r w:rsidR="00A92F43" w:rsidRPr="0056768B">
        <w:rPr>
          <w:rFonts w:ascii="Palatino Linotype" w:hAnsi="Palatino Linotype"/>
        </w:rPr>
        <w:t>3(</w:t>
      </w:r>
      <w:r w:rsidR="00D2184B" w:rsidRPr="0056768B">
        <w:rPr>
          <w:rFonts w:ascii="Palatino Linotype" w:hAnsi="Palatino Linotype"/>
        </w:rPr>
        <w:t>f))</w:t>
      </w:r>
    </w:p>
    <w:p w14:paraId="2618367C" w14:textId="5A0F522D" w:rsidR="00DB357A" w:rsidRPr="0056768B" w:rsidRDefault="000B5BCB" w:rsidP="005F1F72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Demonstrate </w:t>
      </w:r>
      <w:r w:rsidR="006C5475" w:rsidRPr="0056768B">
        <w:rPr>
          <w:rFonts w:ascii="Palatino Linotype" w:hAnsi="Palatino Linotype"/>
        </w:rPr>
        <w:t xml:space="preserve">an </w:t>
      </w:r>
      <w:r w:rsidRPr="0056768B">
        <w:rPr>
          <w:rFonts w:ascii="Palatino Linotype" w:hAnsi="Palatino Linotype"/>
        </w:rPr>
        <w:t>ability to implement behavior support systems/strategies as directed by certificated staff or supervisor (WA 3.2 B)</w:t>
      </w:r>
    </w:p>
    <w:p w14:paraId="56672F13" w14:textId="79698E6F" w:rsidR="00071D9B" w:rsidRPr="0056768B" w:rsidRDefault="007D17A7" w:rsidP="005F1F72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P</w:t>
      </w:r>
      <w:r w:rsidR="00071D9B" w:rsidRPr="0056768B">
        <w:rPr>
          <w:rFonts w:ascii="Palatino Linotype" w:hAnsi="Palatino Linotype"/>
        </w:rPr>
        <w:t xml:space="preserve">rotect the health and safety of oneself and others by knowing and executing health, safety, and emergency protocols/procedures with fidelity. (NEA </w:t>
      </w:r>
      <w:r w:rsidR="00EE1159" w:rsidRPr="0056768B">
        <w:rPr>
          <w:rFonts w:ascii="Palatino Linotype" w:hAnsi="Palatino Linotype"/>
        </w:rPr>
        <w:t>p6)</w:t>
      </w:r>
    </w:p>
    <w:p w14:paraId="31FD1660" w14:textId="2067DD6D" w:rsidR="002C3752" w:rsidRPr="0056768B" w:rsidRDefault="00FF3F53" w:rsidP="005F1F72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Use knowledge of individual’s strengths and interests to encourage engagement in varied school and community activities as determined by the instructional team (CEC </w:t>
      </w:r>
      <w:r w:rsidR="0022506B" w:rsidRPr="0056768B">
        <w:rPr>
          <w:rFonts w:ascii="Palatino Linotype" w:hAnsi="Palatino Linotype"/>
        </w:rPr>
        <w:t>2.s3)</w:t>
      </w:r>
    </w:p>
    <w:p w14:paraId="49360661" w14:textId="3616C850" w:rsidR="00B161DD" w:rsidRPr="0056768B" w:rsidRDefault="006D75B8" w:rsidP="005F1F72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Demonstrate the ability to assist students to access family, school, and community resources of support</w:t>
      </w:r>
      <w:r w:rsidR="00B161DD" w:rsidRPr="0056768B">
        <w:rPr>
          <w:rFonts w:ascii="Palatino Linotype" w:hAnsi="Palatino Linotype"/>
        </w:rPr>
        <w:t xml:space="preserve"> </w:t>
      </w:r>
      <w:r w:rsidR="000C6DF2" w:rsidRPr="0056768B">
        <w:rPr>
          <w:rFonts w:ascii="Palatino Linotype" w:hAnsi="Palatino Linotype"/>
        </w:rPr>
        <w:t>(WA 3.2F)</w:t>
      </w:r>
    </w:p>
    <w:p w14:paraId="1E5F4042" w14:textId="0B7F1C3F" w:rsidR="00B161DD" w:rsidRPr="0056768B" w:rsidRDefault="00B161DD" w:rsidP="005F1F72">
      <w:pPr>
        <w:pStyle w:val="ListParagraph"/>
        <w:numPr>
          <w:ilvl w:val="0"/>
          <w:numId w:val="10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lastRenderedPageBreak/>
        <w:t xml:space="preserve">Recognize purposes, benefits, and limitations of adaptive equipment, </w:t>
      </w:r>
      <w:r w:rsidR="007874A3" w:rsidRPr="0056768B">
        <w:rPr>
          <w:rFonts w:ascii="Palatino Linotype" w:hAnsi="Palatino Linotype"/>
        </w:rPr>
        <w:t>are</w:t>
      </w:r>
      <w:r w:rsidRPr="0056768B">
        <w:rPr>
          <w:rFonts w:ascii="Palatino Linotype" w:hAnsi="Palatino Linotype"/>
        </w:rPr>
        <w:t xml:space="preserve"> trained to use student adaptive equipment correctly, and supports students to use</w:t>
      </w:r>
      <w:r w:rsidR="002702B3" w:rsidRPr="0056768B">
        <w:rPr>
          <w:rFonts w:ascii="Palatino Linotype" w:hAnsi="Palatino Linotype"/>
        </w:rPr>
        <w:t xml:space="preserve"> such </w:t>
      </w:r>
      <w:r w:rsidR="006A6A9D" w:rsidRPr="0056768B">
        <w:rPr>
          <w:rFonts w:ascii="Palatino Linotype" w:hAnsi="Palatino Linotype"/>
        </w:rPr>
        <w:t>equipment</w:t>
      </w:r>
      <w:r w:rsidRPr="0056768B">
        <w:rPr>
          <w:rFonts w:ascii="Palatino Linotype" w:hAnsi="Palatino Linotype"/>
        </w:rPr>
        <w:t xml:space="preserve"> independently where possible</w:t>
      </w:r>
      <w:r w:rsidR="00A6500D" w:rsidRPr="0056768B">
        <w:rPr>
          <w:rFonts w:ascii="Palatino Linotype" w:hAnsi="Palatino Linotype"/>
        </w:rPr>
        <w:t xml:space="preserve"> </w:t>
      </w:r>
      <w:r w:rsidRPr="0056768B">
        <w:rPr>
          <w:rFonts w:ascii="Palatino Linotype" w:hAnsi="Palatino Linotype"/>
        </w:rPr>
        <w:t>(NEA p6)</w:t>
      </w:r>
    </w:p>
    <w:p w14:paraId="57F96295" w14:textId="4730E550" w:rsidR="006D75B8" w:rsidRPr="0056768B" w:rsidRDefault="006D75B8" w:rsidP="00B161DD">
      <w:pPr>
        <w:pStyle w:val="ListParagraph"/>
        <w:rPr>
          <w:rFonts w:ascii="Palatino Linotype" w:hAnsi="Palatino Linotype"/>
        </w:rPr>
      </w:pPr>
    </w:p>
    <w:p w14:paraId="4BA6524C" w14:textId="77777777" w:rsidR="006D75B8" w:rsidRPr="0056768B" w:rsidRDefault="006D75B8" w:rsidP="006D75B8">
      <w:pPr>
        <w:pStyle w:val="ListParagraph"/>
        <w:rPr>
          <w:rFonts w:ascii="Palatino Linotype" w:hAnsi="Palatino Linotype"/>
        </w:rPr>
      </w:pPr>
    </w:p>
    <w:p w14:paraId="4291FB78" w14:textId="201EB98E" w:rsidR="001A7090" w:rsidRPr="0056768B" w:rsidRDefault="001A7090" w:rsidP="001A7090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Standard Four: </w:t>
      </w:r>
      <w:r w:rsidR="009033C4" w:rsidRPr="0056768B">
        <w:rPr>
          <w:rFonts w:ascii="Palatino Linotype" w:hAnsi="Palatino Linotype"/>
        </w:rPr>
        <w:t>Supporting Instructional Strategies in Content Areas</w:t>
      </w:r>
      <w:r w:rsidR="00932711" w:rsidRPr="0056768B">
        <w:rPr>
          <w:rFonts w:ascii="Palatino Linotype" w:hAnsi="Palatino Linotype"/>
        </w:rPr>
        <w:t xml:space="preserve"> </w:t>
      </w:r>
      <w:r w:rsidR="00466428" w:rsidRPr="0056768B">
        <w:rPr>
          <w:rFonts w:ascii="Palatino Linotype" w:hAnsi="Palatino Linotype"/>
        </w:rPr>
        <w:t xml:space="preserve">- </w:t>
      </w:r>
      <w:r w:rsidR="009033C4" w:rsidRPr="0056768B">
        <w:rPr>
          <w:rFonts w:ascii="Palatino Linotype" w:hAnsi="Palatino Linotype"/>
        </w:rPr>
        <w:t xml:space="preserve">The </w:t>
      </w:r>
      <w:r w:rsidR="00C96824" w:rsidRPr="0056768B">
        <w:rPr>
          <w:rFonts w:ascii="Palatino Linotype" w:hAnsi="Palatino Linotype"/>
          <w:b/>
          <w:bCs/>
        </w:rPr>
        <w:t>Paraeducator</w:t>
      </w:r>
      <w:r w:rsidR="009033C4" w:rsidRPr="0056768B">
        <w:rPr>
          <w:rFonts w:ascii="Palatino Linotype" w:hAnsi="Palatino Linotype"/>
          <w:color w:val="FF0000"/>
        </w:rPr>
        <w:t xml:space="preserve"> </w:t>
      </w:r>
      <w:r w:rsidR="009033C4" w:rsidRPr="0056768B">
        <w:rPr>
          <w:rFonts w:ascii="Palatino Linotype" w:hAnsi="Palatino Linotype"/>
        </w:rPr>
        <w:t xml:space="preserve">has basic knowledge of </w:t>
      </w:r>
      <w:r w:rsidR="00FF43A9" w:rsidRPr="0056768B">
        <w:rPr>
          <w:rFonts w:ascii="Palatino Linotype" w:hAnsi="Palatino Linotype"/>
        </w:rPr>
        <w:t xml:space="preserve">instructional strategies </w:t>
      </w:r>
      <w:r w:rsidR="007C0ABA" w:rsidRPr="0056768B">
        <w:rPr>
          <w:rFonts w:ascii="Palatino Linotype" w:hAnsi="Palatino Linotype"/>
        </w:rPr>
        <w:t xml:space="preserve">across various content areas </w:t>
      </w:r>
      <w:r w:rsidR="009033C4" w:rsidRPr="0056768B">
        <w:rPr>
          <w:rFonts w:ascii="Palatino Linotype" w:hAnsi="Palatino Linotype"/>
        </w:rPr>
        <w:t>and supports the teacher in providing meaningful learning experiences for students.</w:t>
      </w:r>
      <w:r w:rsidR="00466428" w:rsidRPr="0056768B">
        <w:rPr>
          <w:rFonts w:ascii="Palatino Linotype" w:hAnsi="Palatino Linotype"/>
        </w:rPr>
        <w:t xml:space="preserve"> (adapted from WI Paraprofessional Standards)</w:t>
      </w:r>
    </w:p>
    <w:p w14:paraId="619DB3FA" w14:textId="77777777" w:rsidR="00030C93" w:rsidRPr="0056768B" w:rsidRDefault="00030C93" w:rsidP="00030C93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Effective </w:t>
      </w:r>
      <w:r w:rsidRPr="0056768B">
        <w:rPr>
          <w:rFonts w:ascii="Palatino Linotype" w:hAnsi="Palatino Linotype"/>
          <w:b/>
          <w:bCs/>
        </w:rPr>
        <w:t>Paraeducators:</w:t>
      </w:r>
    </w:p>
    <w:p w14:paraId="07441F92" w14:textId="77777777" w:rsidR="006F4F0C" w:rsidRPr="0056768B" w:rsidRDefault="006F4F0C" w:rsidP="005F1F72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Demonstrate proficiency in academics including oral and written communication, literacy, and mathematical skills appropriate to the assignment (CEC 3.S1)</w:t>
      </w:r>
    </w:p>
    <w:p w14:paraId="4A607DAA" w14:textId="76939D23" w:rsidR="006F4F0C" w:rsidRPr="0056768B" w:rsidRDefault="006F4F0C" w:rsidP="005F1F72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Use developmentally and age-appropriate reinforcement techniques to facilitate student learning</w:t>
      </w:r>
      <w:r w:rsidR="00A70EB7" w:rsidRPr="0056768B">
        <w:rPr>
          <w:rFonts w:ascii="Palatino Linotype" w:hAnsi="Palatino Linotype"/>
        </w:rPr>
        <w:t xml:space="preserve"> of</w:t>
      </w:r>
      <w:r w:rsidR="00D755F1" w:rsidRPr="0056768B">
        <w:rPr>
          <w:rFonts w:ascii="Palatino Linotype" w:hAnsi="Palatino Linotype"/>
        </w:rPr>
        <w:t xml:space="preserve"> </w:t>
      </w:r>
      <w:r w:rsidR="0022763E" w:rsidRPr="0056768B">
        <w:rPr>
          <w:rFonts w:ascii="Palatino Linotype" w:hAnsi="Palatino Linotype"/>
        </w:rPr>
        <w:t xml:space="preserve">vocabulary, </w:t>
      </w:r>
      <w:r w:rsidR="00D755F1" w:rsidRPr="0056768B">
        <w:rPr>
          <w:rFonts w:ascii="Palatino Linotype" w:hAnsi="Palatino Linotype"/>
        </w:rPr>
        <w:t xml:space="preserve">skills and knowledge identified as essential by </w:t>
      </w:r>
      <w:r w:rsidR="0022763E" w:rsidRPr="0056768B">
        <w:rPr>
          <w:rFonts w:ascii="Palatino Linotype" w:hAnsi="Palatino Linotype"/>
        </w:rPr>
        <w:t>content area</w:t>
      </w:r>
      <w:r w:rsidR="00D755F1" w:rsidRPr="0056768B">
        <w:rPr>
          <w:rFonts w:ascii="Palatino Linotype" w:hAnsi="Palatino Linotype"/>
        </w:rPr>
        <w:t xml:space="preserve"> teachers</w:t>
      </w:r>
      <w:r w:rsidRPr="0056768B">
        <w:rPr>
          <w:rFonts w:ascii="Palatino Linotype" w:hAnsi="Palatino Linotype"/>
        </w:rPr>
        <w:t>. (WI c4.3)</w:t>
      </w:r>
    </w:p>
    <w:p w14:paraId="7EB9040D" w14:textId="66A5AF41" w:rsidR="00870FC3" w:rsidRPr="0056768B" w:rsidRDefault="00030C93" w:rsidP="005F1F72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U</w:t>
      </w:r>
      <w:r w:rsidR="00870FC3" w:rsidRPr="0056768B">
        <w:rPr>
          <w:rFonts w:ascii="Palatino Linotype" w:hAnsi="Palatino Linotype"/>
        </w:rPr>
        <w:t xml:space="preserve">se multiple representations and explanations that capture key ideas in the discipline, </w:t>
      </w:r>
      <w:r w:rsidRPr="0056768B">
        <w:rPr>
          <w:rFonts w:ascii="Palatino Linotype" w:hAnsi="Palatino Linotype"/>
        </w:rPr>
        <w:t xml:space="preserve">and </w:t>
      </w:r>
      <w:r w:rsidR="00870FC3" w:rsidRPr="0056768B">
        <w:rPr>
          <w:rFonts w:ascii="Palatino Linotype" w:hAnsi="Palatino Linotype"/>
        </w:rPr>
        <w:t>guide learners through learning progressions</w:t>
      </w:r>
      <w:r w:rsidRPr="0056768B">
        <w:rPr>
          <w:rFonts w:ascii="Palatino Linotype" w:hAnsi="Palatino Linotype"/>
        </w:rPr>
        <w:t>.</w:t>
      </w:r>
      <w:r w:rsidR="00870FC3" w:rsidRPr="0056768B">
        <w:rPr>
          <w:rFonts w:ascii="Palatino Linotype" w:hAnsi="Palatino Linotype"/>
        </w:rPr>
        <w:t xml:space="preserve"> (VCTS 4(a))</w:t>
      </w:r>
    </w:p>
    <w:p w14:paraId="5D4B0686" w14:textId="77777777" w:rsidR="006F4F0C" w:rsidRPr="0056768B" w:rsidRDefault="006F4F0C" w:rsidP="005F1F72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Make responsive adjustments to instructional support consistent with professional development guidelines as determined by the instructional team (CEC 3.S5)</w:t>
      </w:r>
    </w:p>
    <w:p w14:paraId="01EC64E6" w14:textId="5695FE0E" w:rsidR="00837656" w:rsidRPr="0056768B" w:rsidRDefault="00A6500D" w:rsidP="005F1F72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F</w:t>
      </w:r>
      <w:r w:rsidR="00837656" w:rsidRPr="0056768B">
        <w:rPr>
          <w:rFonts w:ascii="Palatino Linotype" w:hAnsi="Palatino Linotype"/>
        </w:rPr>
        <w:t xml:space="preserve">acilitate learners’ </w:t>
      </w:r>
      <w:r w:rsidR="008D0E42" w:rsidRPr="0056768B">
        <w:rPr>
          <w:rFonts w:ascii="Palatino Linotype" w:hAnsi="Palatino Linotype"/>
        </w:rPr>
        <w:t xml:space="preserve">independent </w:t>
      </w:r>
      <w:r w:rsidR="00837656" w:rsidRPr="0056768B">
        <w:rPr>
          <w:rFonts w:ascii="Palatino Linotype" w:hAnsi="Palatino Linotype"/>
        </w:rPr>
        <w:t>use of tools and resources to maximize content learning in varied contexts (VCTS 5(c))</w:t>
      </w:r>
    </w:p>
    <w:p w14:paraId="3E6118FD" w14:textId="6E605A73" w:rsidR="006373F3" w:rsidRPr="0056768B" w:rsidRDefault="006373F3" w:rsidP="005F1F72">
      <w:pPr>
        <w:pStyle w:val="ListParagraph"/>
        <w:numPr>
          <w:ilvl w:val="0"/>
          <w:numId w:val="11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Collaborate with licensed staff to </w:t>
      </w:r>
      <w:r w:rsidR="00D60777" w:rsidRPr="0056768B">
        <w:rPr>
          <w:rFonts w:ascii="Palatino Linotype" w:hAnsi="Palatino Linotype"/>
        </w:rPr>
        <w:t xml:space="preserve">facilitate </w:t>
      </w:r>
      <w:r w:rsidRPr="0056768B">
        <w:rPr>
          <w:rFonts w:ascii="Palatino Linotype" w:hAnsi="Palatino Linotype"/>
        </w:rPr>
        <w:t>learning experiences based on collected and observed data on individual student strengths and needs.</w:t>
      </w:r>
    </w:p>
    <w:p w14:paraId="087500FF" w14:textId="034B139E" w:rsidR="00916545" w:rsidRPr="0056768B" w:rsidRDefault="00795A93" w:rsidP="00C41F64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Standard Five: </w:t>
      </w:r>
      <w:r w:rsidR="007C0ABA" w:rsidRPr="0056768B">
        <w:rPr>
          <w:rFonts w:ascii="Palatino Linotype" w:hAnsi="Palatino Linotype"/>
        </w:rPr>
        <w:t xml:space="preserve">Professional and Ethical Practice </w:t>
      </w:r>
      <w:r w:rsidR="00466428" w:rsidRPr="0056768B">
        <w:rPr>
          <w:rFonts w:ascii="Palatino Linotype" w:hAnsi="Palatino Linotype"/>
        </w:rPr>
        <w:t xml:space="preserve">- </w:t>
      </w:r>
      <w:r w:rsidR="00C96824" w:rsidRPr="0056768B">
        <w:rPr>
          <w:rFonts w:ascii="Palatino Linotype" w:hAnsi="Palatino Linotype"/>
        </w:rPr>
        <w:t xml:space="preserve">The </w:t>
      </w:r>
      <w:r w:rsidR="00C96824" w:rsidRPr="0056768B">
        <w:rPr>
          <w:rFonts w:ascii="Palatino Linotype" w:hAnsi="Palatino Linotype"/>
          <w:b/>
          <w:bCs/>
        </w:rPr>
        <w:t>Paraeducator</w:t>
      </w:r>
      <w:r w:rsidR="00C96824" w:rsidRPr="0056768B">
        <w:rPr>
          <w:rFonts w:ascii="Palatino Linotype" w:hAnsi="Palatino Linotype"/>
          <w:color w:val="FF0000"/>
        </w:rPr>
        <w:t xml:space="preserve"> </w:t>
      </w:r>
      <w:r w:rsidR="00C41F64" w:rsidRPr="0056768B">
        <w:rPr>
          <w:rFonts w:ascii="Palatino Linotype" w:hAnsi="Palatino Linotype"/>
        </w:rPr>
        <w:t>demonstrates an</w:t>
      </w:r>
      <w:r w:rsidR="00E92AB9" w:rsidRPr="0056768B">
        <w:rPr>
          <w:rFonts w:ascii="Palatino Linotype" w:hAnsi="Palatino Linotype"/>
        </w:rPr>
        <w:t xml:space="preserve"> ability to maintain a high level of ethical behavior, confidentiality, and privacy </w:t>
      </w:r>
      <w:r w:rsidR="00CE4349" w:rsidRPr="0056768B">
        <w:rPr>
          <w:rFonts w:ascii="Palatino Linotype" w:hAnsi="Palatino Linotype"/>
        </w:rPr>
        <w:t>with</w:t>
      </w:r>
      <w:r w:rsidR="00E92AB9" w:rsidRPr="0056768B">
        <w:rPr>
          <w:rFonts w:ascii="Palatino Linotype" w:hAnsi="Palatino Linotype"/>
        </w:rPr>
        <w:t xml:space="preserve"> information regarding</w:t>
      </w:r>
      <w:r w:rsidR="00507066" w:rsidRPr="0056768B">
        <w:rPr>
          <w:rFonts w:ascii="Palatino Linotype" w:hAnsi="Palatino Linotype"/>
        </w:rPr>
        <w:t xml:space="preserve"> all</w:t>
      </w:r>
      <w:r w:rsidR="00E92AB9" w:rsidRPr="0056768B">
        <w:rPr>
          <w:rFonts w:ascii="Palatino Linotype" w:hAnsi="Palatino Linotype"/>
        </w:rPr>
        <w:t xml:space="preserve"> job-related matters</w:t>
      </w:r>
      <w:r w:rsidR="00C41F64" w:rsidRPr="0056768B">
        <w:rPr>
          <w:rFonts w:ascii="Palatino Linotype" w:hAnsi="Palatino Linotype"/>
        </w:rPr>
        <w:t xml:space="preserve">, and </w:t>
      </w:r>
      <w:r w:rsidR="00C96824" w:rsidRPr="0056768B">
        <w:rPr>
          <w:rFonts w:ascii="Palatino Linotype" w:hAnsi="Palatino Linotype"/>
        </w:rPr>
        <w:t>conduct</w:t>
      </w:r>
      <w:r w:rsidR="00D92F6B" w:rsidRPr="0056768B">
        <w:rPr>
          <w:rFonts w:ascii="Palatino Linotype" w:hAnsi="Palatino Linotype"/>
        </w:rPr>
        <w:t>s</w:t>
      </w:r>
      <w:r w:rsidR="00C96824" w:rsidRPr="0056768B">
        <w:rPr>
          <w:rFonts w:ascii="Palatino Linotype" w:hAnsi="Palatino Linotype"/>
        </w:rPr>
        <w:t xml:space="preserve"> oneself </w:t>
      </w:r>
      <w:r w:rsidR="007806CF" w:rsidRPr="0056768B">
        <w:rPr>
          <w:rFonts w:ascii="Palatino Linotype" w:hAnsi="Palatino Linotype"/>
        </w:rPr>
        <w:t>as</w:t>
      </w:r>
      <w:r w:rsidR="00C96824" w:rsidRPr="0056768B">
        <w:rPr>
          <w:rFonts w:ascii="Palatino Linotype" w:hAnsi="Palatino Linotype"/>
        </w:rPr>
        <w:t xml:space="preserve"> a professional </w:t>
      </w:r>
      <w:r w:rsidR="003F145F" w:rsidRPr="0056768B">
        <w:rPr>
          <w:rFonts w:ascii="Palatino Linotype" w:hAnsi="Palatino Linotype"/>
        </w:rPr>
        <w:t>team member</w:t>
      </w:r>
      <w:r w:rsidR="007E70FB" w:rsidRPr="0056768B">
        <w:rPr>
          <w:rFonts w:ascii="Palatino Linotype" w:hAnsi="Palatino Linotype"/>
        </w:rPr>
        <w:t>.</w:t>
      </w:r>
      <w:r w:rsidR="00466428" w:rsidRPr="0056768B">
        <w:rPr>
          <w:rFonts w:ascii="Palatino Linotype" w:hAnsi="Palatino Linotype"/>
        </w:rPr>
        <w:t xml:space="preserve"> (</w:t>
      </w:r>
      <w:r w:rsidR="00D92F6B" w:rsidRPr="0056768B">
        <w:rPr>
          <w:rFonts w:ascii="Palatino Linotype" w:hAnsi="Palatino Linotype"/>
        </w:rPr>
        <w:t>Adapted</w:t>
      </w:r>
      <w:r w:rsidR="00466428" w:rsidRPr="0056768B">
        <w:rPr>
          <w:rFonts w:ascii="Palatino Linotype" w:hAnsi="Palatino Linotype"/>
        </w:rPr>
        <w:t xml:space="preserve"> from NEA ESP Paraeducator Standards)</w:t>
      </w:r>
    </w:p>
    <w:p w14:paraId="6D080108" w14:textId="14349D44" w:rsidR="00C06CC9" w:rsidRPr="0056768B" w:rsidRDefault="00C06CC9" w:rsidP="00C41F64">
      <w:p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Effective </w:t>
      </w:r>
      <w:r w:rsidRPr="0056768B">
        <w:rPr>
          <w:rFonts w:ascii="Palatino Linotype" w:hAnsi="Palatino Linotype"/>
          <w:b/>
          <w:bCs/>
        </w:rPr>
        <w:t>Paraeducators:</w:t>
      </w:r>
    </w:p>
    <w:p w14:paraId="7622A3CC" w14:textId="1F0AEBBD" w:rsidR="006F4F0C" w:rsidRPr="0056768B" w:rsidRDefault="00BF7529" w:rsidP="005F1F72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Maintain</w:t>
      </w:r>
      <w:r w:rsidR="006F4F0C" w:rsidRPr="0056768B">
        <w:rPr>
          <w:rFonts w:ascii="Palatino Linotype" w:hAnsi="Palatino Linotype"/>
        </w:rPr>
        <w:t xml:space="preserve"> the distinctions in the roles and responsibilities of teachers, paraeducators, administrators, families, and other team members (WA 2.1B)</w:t>
      </w:r>
    </w:p>
    <w:p w14:paraId="2AD33D68" w14:textId="4A812584" w:rsidR="006F4F0C" w:rsidRPr="0056768B" w:rsidRDefault="006F4F0C" w:rsidP="005F1F72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lastRenderedPageBreak/>
        <w:t>Adhere to confidentiality as consistent with all applicable laws, regulations, policies, procedures</w:t>
      </w:r>
      <w:r w:rsidR="00CE4349" w:rsidRPr="0056768B">
        <w:rPr>
          <w:rFonts w:ascii="Palatino Linotype" w:hAnsi="Palatino Linotype"/>
        </w:rPr>
        <w:t xml:space="preserve">, and professional ethics </w:t>
      </w:r>
      <w:r w:rsidRPr="0056768B">
        <w:rPr>
          <w:rFonts w:ascii="Palatino Linotype" w:hAnsi="Palatino Linotype"/>
        </w:rPr>
        <w:t>(WA 2.2D)</w:t>
      </w:r>
    </w:p>
    <w:p w14:paraId="5F0BE0F2" w14:textId="3199CFC7" w:rsidR="00BF5718" w:rsidRPr="0056768B" w:rsidRDefault="007637A4" w:rsidP="005F1F72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Implement legal and ethical practices in behavioral interventions as determined by the instructional team</w:t>
      </w:r>
      <w:r w:rsidR="00D872B2" w:rsidRPr="0056768B">
        <w:rPr>
          <w:rFonts w:ascii="Palatino Linotype" w:hAnsi="Palatino Linotype"/>
        </w:rPr>
        <w:t xml:space="preserve"> </w:t>
      </w:r>
    </w:p>
    <w:p w14:paraId="2E5BCB2B" w14:textId="4A73E23B" w:rsidR="00D872B2" w:rsidRPr="0056768B" w:rsidRDefault="00D872B2" w:rsidP="005F1F72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Model appropriate </w:t>
      </w:r>
      <w:r w:rsidR="00A3587A" w:rsidRPr="0056768B">
        <w:rPr>
          <w:rFonts w:ascii="Palatino Linotype" w:hAnsi="Palatino Linotype"/>
        </w:rPr>
        <w:t xml:space="preserve">academic, professional, </w:t>
      </w:r>
      <w:r w:rsidR="00E17A85" w:rsidRPr="0056768B">
        <w:rPr>
          <w:rFonts w:ascii="Palatino Linotype" w:hAnsi="Palatino Linotype"/>
        </w:rPr>
        <w:t>social,</w:t>
      </w:r>
      <w:r w:rsidRPr="0056768B">
        <w:rPr>
          <w:rFonts w:ascii="Palatino Linotype" w:hAnsi="Palatino Linotype"/>
        </w:rPr>
        <w:t xml:space="preserve"> and conflict-management skills</w:t>
      </w:r>
      <w:r w:rsidR="00E17A85" w:rsidRPr="0056768B">
        <w:rPr>
          <w:rFonts w:ascii="Palatino Linotype" w:hAnsi="Palatino Linotype"/>
        </w:rPr>
        <w:t xml:space="preserve"> for students and colleagues</w:t>
      </w:r>
      <w:r w:rsidRPr="0056768B">
        <w:rPr>
          <w:rFonts w:ascii="Palatino Linotype" w:hAnsi="Palatino Linotype"/>
        </w:rPr>
        <w:t xml:space="preserve"> (NEA P8)</w:t>
      </w:r>
    </w:p>
    <w:p w14:paraId="73DE8817" w14:textId="5D7C74C6" w:rsidR="00D553B8" w:rsidRPr="0056768B" w:rsidRDefault="00C06CC9" w:rsidP="005F1F72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>C</w:t>
      </w:r>
      <w:r w:rsidR="00D553B8" w:rsidRPr="0056768B">
        <w:rPr>
          <w:rFonts w:ascii="Palatino Linotype" w:hAnsi="Palatino Linotype"/>
        </w:rPr>
        <w:t xml:space="preserve">ollaborate with licensed staff in supporting students through effective communication and </w:t>
      </w:r>
      <w:r w:rsidR="00951CBB" w:rsidRPr="0056768B">
        <w:rPr>
          <w:rFonts w:ascii="Palatino Linotype" w:hAnsi="Palatino Linotype"/>
        </w:rPr>
        <w:t>positive</w:t>
      </w:r>
      <w:r w:rsidR="005F1F72" w:rsidRPr="0056768B">
        <w:rPr>
          <w:rFonts w:ascii="Palatino Linotype" w:hAnsi="Palatino Linotype"/>
        </w:rPr>
        <w:t xml:space="preserve"> </w:t>
      </w:r>
      <w:r w:rsidR="00D553B8" w:rsidRPr="0056768B">
        <w:rPr>
          <w:rFonts w:ascii="Palatino Linotype" w:hAnsi="Palatino Linotype"/>
        </w:rPr>
        <w:t>relationships with staff, students and families.</w:t>
      </w:r>
      <w:r w:rsidR="00240073" w:rsidRPr="0056768B">
        <w:rPr>
          <w:rFonts w:ascii="Palatino Linotype" w:hAnsi="Palatino Linotype"/>
        </w:rPr>
        <w:t xml:space="preserve"> (WI III)</w:t>
      </w:r>
    </w:p>
    <w:p w14:paraId="538031A9" w14:textId="2F30AE78" w:rsidR="00823D89" w:rsidRPr="0056768B" w:rsidRDefault="00823D89" w:rsidP="005F1F72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6768B">
        <w:rPr>
          <w:rFonts w:ascii="Palatino Linotype" w:hAnsi="Palatino Linotype"/>
        </w:rPr>
        <w:t xml:space="preserve">Provide accurate and timely information about </w:t>
      </w:r>
      <w:r w:rsidR="00C12D06" w:rsidRPr="0056768B">
        <w:rPr>
          <w:rFonts w:ascii="Palatino Linotype" w:hAnsi="Palatino Linotype"/>
        </w:rPr>
        <w:t>student</w:t>
      </w:r>
      <w:r w:rsidR="006A6A9D" w:rsidRPr="0056768B">
        <w:rPr>
          <w:rFonts w:ascii="Palatino Linotype" w:hAnsi="Palatino Linotype"/>
        </w:rPr>
        <w:t>s’</w:t>
      </w:r>
      <w:r w:rsidR="00D01BF7" w:rsidRPr="0056768B">
        <w:rPr>
          <w:rFonts w:ascii="Palatino Linotype" w:hAnsi="Palatino Linotype"/>
        </w:rPr>
        <w:t xml:space="preserve"> </w:t>
      </w:r>
      <w:r w:rsidR="006A6A9D" w:rsidRPr="0056768B">
        <w:rPr>
          <w:rFonts w:ascii="Palatino Linotype" w:hAnsi="Palatino Linotype"/>
        </w:rPr>
        <w:t xml:space="preserve">academic, </w:t>
      </w:r>
      <w:r w:rsidR="003022C0" w:rsidRPr="0056768B">
        <w:rPr>
          <w:rFonts w:ascii="Palatino Linotype" w:hAnsi="Palatino Linotype"/>
        </w:rPr>
        <w:t xml:space="preserve">social, emotional and health requirements </w:t>
      </w:r>
      <w:r w:rsidRPr="0056768B">
        <w:rPr>
          <w:rFonts w:ascii="Palatino Linotype" w:hAnsi="Palatino Linotype"/>
        </w:rPr>
        <w:t>to individuals who have the need and right to know as determined by the instructional team</w:t>
      </w:r>
      <w:r w:rsidR="00240073" w:rsidRPr="0056768B">
        <w:rPr>
          <w:rFonts w:ascii="Palatino Linotype" w:hAnsi="Palatino Linotype"/>
        </w:rPr>
        <w:t xml:space="preserve"> (CEC 7.S6)</w:t>
      </w:r>
    </w:p>
    <w:p w14:paraId="2A9419F2" w14:textId="00BD930E" w:rsidR="00BE0A9F" w:rsidRPr="0056768B" w:rsidRDefault="00BE0A9F" w:rsidP="00B57AAC">
      <w:pPr>
        <w:rPr>
          <w:rFonts w:ascii="Palatino Linotype" w:hAnsi="Palatino Linotype"/>
        </w:rPr>
      </w:pPr>
    </w:p>
    <w:sectPr w:rsidR="00BE0A9F" w:rsidRPr="005676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225A" w14:textId="77777777" w:rsidR="00AA2028" w:rsidRDefault="00AA2028" w:rsidP="00D05E2F">
      <w:pPr>
        <w:spacing w:after="0" w:line="240" w:lineRule="auto"/>
      </w:pPr>
      <w:r>
        <w:separator/>
      </w:r>
    </w:p>
  </w:endnote>
  <w:endnote w:type="continuationSeparator" w:id="0">
    <w:p w14:paraId="0F2417C9" w14:textId="77777777" w:rsidR="00AA2028" w:rsidRDefault="00AA2028" w:rsidP="00D0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C4AB" w14:textId="3387089A" w:rsidR="00704583" w:rsidRDefault="00704583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42"/>
      <w:gridCol w:w="1584"/>
      <w:gridCol w:w="3634"/>
    </w:tblGrid>
    <w:tr w:rsidR="00704583" w:rsidRPr="00937FFC" w14:paraId="6470C8AC" w14:textId="77777777" w:rsidTr="000D3961">
      <w:trPr>
        <w:cantSplit/>
        <w:trHeight w:val="633"/>
        <w:tblHeader/>
      </w:trPr>
      <w:tc>
        <w:tcPr>
          <w:tcW w:w="4248" w:type="dxa"/>
        </w:tcPr>
        <w:p w14:paraId="49BEB275" w14:textId="19CE3E1A" w:rsidR="00704583" w:rsidRDefault="00704583" w:rsidP="0070458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Draft Paraeducator Standards</w:t>
          </w:r>
        </w:p>
        <w:p w14:paraId="33D10048" w14:textId="1DEC64FB" w:rsidR="00704583" w:rsidRPr="00937FFC" w:rsidRDefault="00704583" w:rsidP="00704583">
          <w:pPr>
            <w:rPr>
              <w:sz w:val="20"/>
            </w:rPr>
          </w:pPr>
          <w:r>
            <w:rPr>
              <w:sz w:val="20"/>
              <w:szCs w:val="20"/>
            </w:rPr>
            <w:t>April 19, 2022</w:t>
          </w:r>
        </w:p>
      </w:tc>
      <w:tc>
        <w:tcPr>
          <w:tcW w:w="1620" w:type="dxa"/>
        </w:tcPr>
        <w:p w14:paraId="74049276" w14:textId="77777777" w:rsidR="00704583" w:rsidRPr="00937FFC" w:rsidRDefault="00704583" w:rsidP="00704583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6E739D91" w14:textId="77777777" w:rsidR="00704583" w:rsidRPr="00937FFC" w:rsidRDefault="00704583" w:rsidP="00704583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55CF5835" wp14:editId="0E77CE69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C83376" w14:textId="7EC054ED" w:rsidR="00704583" w:rsidRDefault="00704583">
    <w:pPr>
      <w:pStyle w:val="Footer"/>
    </w:pPr>
  </w:p>
  <w:p w14:paraId="24671F07" w14:textId="77777777" w:rsidR="00704583" w:rsidRDefault="0070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0809" w14:textId="77777777" w:rsidR="00AA2028" w:rsidRDefault="00AA2028" w:rsidP="00D05E2F">
      <w:pPr>
        <w:spacing w:after="0" w:line="240" w:lineRule="auto"/>
      </w:pPr>
      <w:r>
        <w:separator/>
      </w:r>
    </w:p>
  </w:footnote>
  <w:footnote w:type="continuationSeparator" w:id="0">
    <w:p w14:paraId="69DA6924" w14:textId="77777777" w:rsidR="00AA2028" w:rsidRDefault="00AA2028" w:rsidP="00D0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4552" w14:textId="60D7E542" w:rsidR="0056768B" w:rsidRDefault="0056768B" w:rsidP="0056768B">
    <w:pPr>
      <w:tabs>
        <w:tab w:val="right" w:pos="3960"/>
        <w:tab w:val="left" w:pos="4320"/>
        <w:tab w:val="right" w:pos="9810"/>
      </w:tabs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292E58B2" wp14:editId="720D5AE9">
          <wp:extent cx="1800225" cy="228600"/>
          <wp:effectExtent l="0" t="0" r="9525" b="0"/>
          <wp:docPr id="15" name="Picture 15" title="Vermont Moon Over the Mountai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M-HOR-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2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F342E" w14:textId="77777777" w:rsidR="0056768B" w:rsidRPr="009B744B" w:rsidRDefault="0056768B" w:rsidP="0056768B">
    <w:pPr>
      <w:tabs>
        <w:tab w:val="right" w:pos="3960"/>
        <w:tab w:val="left" w:pos="4320"/>
        <w:tab w:val="right" w:pos="9810"/>
      </w:tabs>
      <w:spacing w:after="0" w:line="240" w:lineRule="auto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inline distT="0" distB="0" distL="0" distR="0" wp14:anchorId="056589F8" wp14:editId="236AA32C">
              <wp:extent cx="6309360" cy="0"/>
              <wp:effectExtent l="0" t="0" r="34290" b="19050"/>
              <wp:docPr id="6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75C0F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" strokeweight=".5pt">
              <w10:anchorlock/>
            </v:shape>
          </w:pict>
        </mc:Fallback>
      </mc:AlternateContent>
    </w:r>
    <w:r w:rsidRPr="009B744B">
      <w:rPr>
        <w:b/>
        <w:sz w:val="16"/>
        <w:szCs w:val="16"/>
      </w:rPr>
      <w:t>State of Vermont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[phone]</w:t>
    </w:r>
    <w:r w:rsidRPr="009B744B">
      <w:rPr>
        <w:sz w:val="16"/>
        <w:szCs w:val="16"/>
      </w:rPr>
      <w:tab/>
    </w:r>
    <w:r w:rsidRPr="00BC573A">
      <w:rPr>
        <w:sz w:val="16"/>
        <w:szCs w:val="16"/>
      </w:rPr>
      <w:t>802-828-1130</w:t>
    </w:r>
    <w:r w:rsidRPr="009B744B">
      <w:rPr>
        <w:sz w:val="16"/>
        <w:szCs w:val="16"/>
      </w:rPr>
      <w:tab/>
    </w:r>
    <w:r w:rsidRPr="009B744B">
      <w:rPr>
        <w:i/>
        <w:sz w:val="16"/>
        <w:szCs w:val="16"/>
      </w:rPr>
      <w:t>Agency of Education</w:t>
    </w:r>
  </w:p>
  <w:p w14:paraId="646196EF" w14:textId="77777777" w:rsidR="0056768B" w:rsidRDefault="0056768B" w:rsidP="0056768B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A115AD">
      <w:rPr>
        <w:sz w:val="16"/>
        <w:szCs w:val="16"/>
      </w:rPr>
      <w:t>1 National Life Drive, Davis 5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[fax]</w:t>
    </w:r>
    <w:r w:rsidRPr="009B744B">
      <w:rPr>
        <w:sz w:val="16"/>
        <w:szCs w:val="16"/>
      </w:rPr>
      <w:tab/>
    </w:r>
    <w:r w:rsidRPr="00701076">
      <w:rPr>
        <w:sz w:val="16"/>
        <w:szCs w:val="16"/>
      </w:rPr>
      <w:t>802-828-6430</w:t>
    </w:r>
  </w:p>
  <w:p w14:paraId="0EE840F1" w14:textId="77777777" w:rsidR="0056768B" w:rsidRDefault="0056768B" w:rsidP="0056768B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F5473C">
      <w:rPr>
        <w:sz w:val="16"/>
        <w:szCs w:val="16"/>
      </w:rPr>
      <w:t xml:space="preserve">Montpelier, VT </w:t>
    </w:r>
    <w:r w:rsidRPr="0014097F">
      <w:rPr>
        <w:sz w:val="16"/>
        <w:szCs w:val="16"/>
      </w:rPr>
      <w:t>05620-2501</w:t>
    </w:r>
  </w:p>
  <w:p w14:paraId="7F102986" w14:textId="77777777" w:rsidR="0056768B" w:rsidRPr="00C001A8" w:rsidRDefault="0056768B" w:rsidP="0056768B">
    <w:pPr>
      <w:tabs>
        <w:tab w:val="left" w:pos="3600"/>
        <w:tab w:val="left" w:pos="4320"/>
        <w:tab w:val="right" w:pos="9810"/>
      </w:tabs>
      <w:spacing w:after="0" w:line="240" w:lineRule="auto"/>
      <w:rPr>
        <w:b/>
        <w:i/>
        <w:sz w:val="16"/>
        <w:szCs w:val="16"/>
      </w:rPr>
    </w:pPr>
    <w:hyperlink r:id="rId3" w:history="1">
      <w:r w:rsidRPr="00B441DD">
        <w:rPr>
          <w:rStyle w:val="Hyperlink"/>
          <w:rFonts w:cs="Calibri"/>
          <w:sz w:val="18"/>
          <w:szCs w:val="18"/>
        </w:rPr>
        <w:t>education.vermont.gov</w:t>
      </w:r>
    </w:hyperlink>
  </w:p>
  <w:p w14:paraId="467A201C" w14:textId="11A778F4" w:rsidR="0056768B" w:rsidRDefault="0056768B">
    <w:pPr>
      <w:pStyle w:val="Header"/>
    </w:pPr>
  </w:p>
  <w:sdt>
    <w:sdtPr>
      <w:id w:val="789704503"/>
      <w:docPartObj>
        <w:docPartGallery w:val="Watermarks"/>
        <w:docPartUnique/>
      </w:docPartObj>
    </w:sdtPr>
    <w:sdtEndPr/>
    <w:sdtContent>
      <w:p w14:paraId="16D0BBC6" w14:textId="71B7140B" w:rsidR="00D05E2F" w:rsidRDefault="00704583">
        <w:pPr>
          <w:pStyle w:val="Header"/>
        </w:pPr>
        <w:r>
          <w:rPr>
            <w:noProof/>
          </w:rPr>
          <w:pict w14:anchorId="1D3619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FA0"/>
    <w:multiLevelType w:val="hybridMultilevel"/>
    <w:tmpl w:val="871C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E1C"/>
    <w:multiLevelType w:val="hybridMultilevel"/>
    <w:tmpl w:val="52364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C41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2C276D"/>
    <w:multiLevelType w:val="hybridMultilevel"/>
    <w:tmpl w:val="7F34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318A"/>
    <w:multiLevelType w:val="hybridMultilevel"/>
    <w:tmpl w:val="6B980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5EC"/>
    <w:multiLevelType w:val="hybridMultilevel"/>
    <w:tmpl w:val="D3FCF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61DE"/>
    <w:multiLevelType w:val="hybridMultilevel"/>
    <w:tmpl w:val="8518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43EF"/>
    <w:multiLevelType w:val="hybridMultilevel"/>
    <w:tmpl w:val="B4F0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03B50"/>
    <w:multiLevelType w:val="hybridMultilevel"/>
    <w:tmpl w:val="63DEA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252E0"/>
    <w:multiLevelType w:val="hybridMultilevel"/>
    <w:tmpl w:val="495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90F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E27D33"/>
    <w:multiLevelType w:val="hybridMultilevel"/>
    <w:tmpl w:val="D7CE9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7D"/>
    <w:rsid w:val="000001C9"/>
    <w:rsid w:val="000042F2"/>
    <w:rsid w:val="000063A4"/>
    <w:rsid w:val="00006DEA"/>
    <w:rsid w:val="00010D73"/>
    <w:rsid w:val="000145BF"/>
    <w:rsid w:val="00017EED"/>
    <w:rsid w:val="00023DA9"/>
    <w:rsid w:val="00030C93"/>
    <w:rsid w:val="0003182C"/>
    <w:rsid w:val="00031847"/>
    <w:rsid w:val="00044E74"/>
    <w:rsid w:val="0005407D"/>
    <w:rsid w:val="00071D9B"/>
    <w:rsid w:val="000735AE"/>
    <w:rsid w:val="00082023"/>
    <w:rsid w:val="00084E33"/>
    <w:rsid w:val="000B5BCB"/>
    <w:rsid w:val="000C269D"/>
    <w:rsid w:val="000C6DF2"/>
    <w:rsid w:val="000C76FB"/>
    <w:rsid w:val="000F6363"/>
    <w:rsid w:val="000F7A1B"/>
    <w:rsid w:val="00102783"/>
    <w:rsid w:val="001056E5"/>
    <w:rsid w:val="001344F7"/>
    <w:rsid w:val="00150634"/>
    <w:rsid w:val="00177441"/>
    <w:rsid w:val="001A4A4E"/>
    <w:rsid w:val="001A4FDB"/>
    <w:rsid w:val="001A7090"/>
    <w:rsid w:val="001B27D3"/>
    <w:rsid w:val="001B2B94"/>
    <w:rsid w:val="001B39F6"/>
    <w:rsid w:val="001B6A8B"/>
    <w:rsid w:val="001B73A3"/>
    <w:rsid w:val="001F18A2"/>
    <w:rsid w:val="001F6079"/>
    <w:rsid w:val="0022506B"/>
    <w:rsid w:val="0022763E"/>
    <w:rsid w:val="0023399B"/>
    <w:rsid w:val="002369C8"/>
    <w:rsid w:val="00240073"/>
    <w:rsid w:val="002418FD"/>
    <w:rsid w:val="00252154"/>
    <w:rsid w:val="0025497F"/>
    <w:rsid w:val="002702B3"/>
    <w:rsid w:val="0027414E"/>
    <w:rsid w:val="002B5021"/>
    <w:rsid w:val="002C1E04"/>
    <w:rsid w:val="002C3752"/>
    <w:rsid w:val="002E2F86"/>
    <w:rsid w:val="002F67AD"/>
    <w:rsid w:val="002F7485"/>
    <w:rsid w:val="003022C0"/>
    <w:rsid w:val="00317AD2"/>
    <w:rsid w:val="003210D4"/>
    <w:rsid w:val="00360432"/>
    <w:rsid w:val="00362512"/>
    <w:rsid w:val="00364DD1"/>
    <w:rsid w:val="00370E4F"/>
    <w:rsid w:val="00382FAC"/>
    <w:rsid w:val="00394DF4"/>
    <w:rsid w:val="003B17C6"/>
    <w:rsid w:val="003C260C"/>
    <w:rsid w:val="003E547D"/>
    <w:rsid w:val="003F145F"/>
    <w:rsid w:val="003F6689"/>
    <w:rsid w:val="003F6A91"/>
    <w:rsid w:val="00407C10"/>
    <w:rsid w:val="00451552"/>
    <w:rsid w:val="00466428"/>
    <w:rsid w:val="0047706A"/>
    <w:rsid w:val="00481EDF"/>
    <w:rsid w:val="004D34A9"/>
    <w:rsid w:val="004E515F"/>
    <w:rsid w:val="004F6303"/>
    <w:rsid w:val="00507066"/>
    <w:rsid w:val="00520AE3"/>
    <w:rsid w:val="00531B90"/>
    <w:rsid w:val="0053436B"/>
    <w:rsid w:val="005362DA"/>
    <w:rsid w:val="0055328C"/>
    <w:rsid w:val="0056368F"/>
    <w:rsid w:val="0056768B"/>
    <w:rsid w:val="0059505F"/>
    <w:rsid w:val="00597DAB"/>
    <w:rsid w:val="00597E9B"/>
    <w:rsid w:val="005A2265"/>
    <w:rsid w:val="005C50DB"/>
    <w:rsid w:val="005C5B78"/>
    <w:rsid w:val="005D31A9"/>
    <w:rsid w:val="005F1F72"/>
    <w:rsid w:val="00603622"/>
    <w:rsid w:val="00615A2A"/>
    <w:rsid w:val="00617EAC"/>
    <w:rsid w:val="006301D7"/>
    <w:rsid w:val="0063338B"/>
    <w:rsid w:val="006373F3"/>
    <w:rsid w:val="00652DB0"/>
    <w:rsid w:val="00666D40"/>
    <w:rsid w:val="006A6A9D"/>
    <w:rsid w:val="006B0444"/>
    <w:rsid w:val="006B2168"/>
    <w:rsid w:val="006B3C69"/>
    <w:rsid w:val="006C12A8"/>
    <w:rsid w:val="006C5475"/>
    <w:rsid w:val="006C59D7"/>
    <w:rsid w:val="006D25C2"/>
    <w:rsid w:val="006D31D8"/>
    <w:rsid w:val="006D75B8"/>
    <w:rsid w:val="006F0478"/>
    <w:rsid w:val="006F4F0C"/>
    <w:rsid w:val="006F5616"/>
    <w:rsid w:val="00704583"/>
    <w:rsid w:val="00731F0C"/>
    <w:rsid w:val="007637A4"/>
    <w:rsid w:val="00763AB6"/>
    <w:rsid w:val="00767C8B"/>
    <w:rsid w:val="007806CF"/>
    <w:rsid w:val="007818CD"/>
    <w:rsid w:val="007874A3"/>
    <w:rsid w:val="00790893"/>
    <w:rsid w:val="007909ED"/>
    <w:rsid w:val="007914FA"/>
    <w:rsid w:val="00795627"/>
    <w:rsid w:val="00795A93"/>
    <w:rsid w:val="00797945"/>
    <w:rsid w:val="007C0ABA"/>
    <w:rsid w:val="007D17A7"/>
    <w:rsid w:val="007D7066"/>
    <w:rsid w:val="007E1028"/>
    <w:rsid w:val="007E37A5"/>
    <w:rsid w:val="007E70FB"/>
    <w:rsid w:val="007F4977"/>
    <w:rsid w:val="008026B7"/>
    <w:rsid w:val="00805BEB"/>
    <w:rsid w:val="00823D89"/>
    <w:rsid w:val="008368C0"/>
    <w:rsid w:val="00837656"/>
    <w:rsid w:val="00870FC3"/>
    <w:rsid w:val="00875164"/>
    <w:rsid w:val="00892D24"/>
    <w:rsid w:val="00896DB8"/>
    <w:rsid w:val="008B6B8F"/>
    <w:rsid w:val="008C5948"/>
    <w:rsid w:val="008C602B"/>
    <w:rsid w:val="008D0E42"/>
    <w:rsid w:val="008E032A"/>
    <w:rsid w:val="008F6023"/>
    <w:rsid w:val="009033C4"/>
    <w:rsid w:val="0090505A"/>
    <w:rsid w:val="00916545"/>
    <w:rsid w:val="0092799F"/>
    <w:rsid w:val="00932711"/>
    <w:rsid w:val="00941399"/>
    <w:rsid w:val="00942F0E"/>
    <w:rsid w:val="00951CBB"/>
    <w:rsid w:val="00975E13"/>
    <w:rsid w:val="00981D9D"/>
    <w:rsid w:val="00982BD3"/>
    <w:rsid w:val="00991619"/>
    <w:rsid w:val="00996A16"/>
    <w:rsid w:val="009B0511"/>
    <w:rsid w:val="009B78F2"/>
    <w:rsid w:val="009C1660"/>
    <w:rsid w:val="00A0354B"/>
    <w:rsid w:val="00A219EF"/>
    <w:rsid w:val="00A21D97"/>
    <w:rsid w:val="00A3577D"/>
    <w:rsid w:val="00A3587A"/>
    <w:rsid w:val="00A35AE3"/>
    <w:rsid w:val="00A45CF5"/>
    <w:rsid w:val="00A6500D"/>
    <w:rsid w:val="00A66958"/>
    <w:rsid w:val="00A70EB7"/>
    <w:rsid w:val="00A7684A"/>
    <w:rsid w:val="00A77E66"/>
    <w:rsid w:val="00A77F48"/>
    <w:rsid w:val="00A8445C"/>
    <w:rsid w:val="00A92F43"/>
    <w:rsid w:val="00AA2028"/>
    <w:rsid w:val="00AA3C41"/>
    <w:rsid w:val="00AA517C"/>
    <w:rsid w:val="00AC393C"/>
    <w:rsid w:val="00AD2A90"/>
    <w:rsid w:val="00B161DD"/>
    <w:rsid w:val="00B233EB"/>
    <w:rsid w:val="00B40D2A"/>
    <w:rsid w:val="00B57AAC"/>
    <w:rsid w:val="00B72AB4"/>
    <w:rsid w:val="00B762F4"/>
    <w:rsid w:val="00BA1B4D"/>
    <w:rsid w:val="00BE0738"/>
    <w:rsid w:val="00BE09EE"/>
    <w:rsid w:val="00BE0A9F"/>
    <w:rsid w:val="00BE3909"/>
    <w:rsid w:val="00BF0527"/>
    <w:rsid w:val="00BF5718"/>
    <w:rsid w:val="00BF7529"/>
    <w:rsid w:val="00C06CC9"/>
    <w:rsid w:val="00C102FC"/>
    <w:rsid w:val="00C12D06"/>
    <w:rsid w:val="00C16F66"/>
    <w:rsid w:val="00C379D8"/>
    <w:rsid w:val="00C41F64"/>
    <w:rsid w:val="00C631E5"/>
    <w:rsid w:val="00C71D05"/>
    <w:rsid w:val="00C96824"/>
    <w:rsid w:val="00CA1781"/>
    <w:rsid w:val="00CA1F50"/>
    <w:rsid w:val="00CD0CB2"/>
    <w:rsid w:val="00CE4349"/>
    <w:rsid w:val="00CF072E"/>
    <w:rsid w:val="00CF4501"/>
    <w:rsid w:val="00D01BF7"/>
    <w:rsid w:val="00D05E2F"/>
    <w:rsid w:val="00D05E31"/>
    <w:rsid w:val="00D2184B"/>
    <w:rsid w:val="00D23645"/>
    <w:rsid w:val="00D3297F"/>
    <w:rsid w:val="00D442DF"/>
    <w:rsid w:val="00D553B8"/>
    <w:rsid w:val="00D60777"/>
    <w:rsid w:val="00D60ED4"/>
    <w:rsid w:val="00D6108C"/>
    <w:rsid w:val="00D724F5"/>
    <w:rsid w:val="00D755F1"/>
    <w:rsid w:val="00D872B2"/>
    <w:rsid w:val="00D92F6B"/>
    <w:rsid w:val="00DA7189"/>
    <w:rsid w:val="00DB357A"/>
    <w:rsid w:val="00E14C34"/>
    <w:rsid w:val="00E17986"/>
    <w:rsid w:val="00E17A85"/>
    <w:rsid w:val="00E22806"/>
    <w:rsid w:val="00E22E49"/>
    <w:rsid w:val="00E35AEE"/>
    <w:rsid w:val="00E370EC"/>
    <w:rsid w:val="00E6638A"/>
    <w:rsid w:val="00E866ED"/>
    <w:rsid w:val="00E92AB9"/>
    <w:rsid w:val="00EC4FA7"/>
    <w:rsid w:val="00ED71F0"/>
    <w:rsid w:val="00EE1159"/>
    <w:rsid w:val="00EF1E40"/>
    <w:rsid w:val="00F20E2F"/>
    <w:rsid w:val="00F35F56"/>
    <w:rsid w:val="00F54138"/>
    <w:rsid w:val="00F7061B"/>
    <w:rsid w:val="00F928EA"/>
    <w:rsid w:val="00FB1147"/>
    <w:rsid w:val="00FC1BE3"/>
    <w:rsid w:val="00FD541B"/>
    <w:rsid w:val="00FD791D"/>
    <w:rsid w:val="00FF3F53"/>
    <w:rsid w:val="00FF43A9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624154"/>
  <w15:chartTrackingRefBased/>
  <w15:docId w15:val="{0CEE41EE-B971-44A1-A1E5-06F15E5C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4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2F"/>
  </w:style>
  <w:style w:type="paragraph" w:styleId="Footer">
    <w:name w:val="footer"/>
    <w:basedOn w:val="Normal"/>
    <w:link w:val="FooterChar"/>
    <w:uiPriority w:val="99"/>
    <w:unhideWhenUsed/>
    <w:rsid w:val="00D05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2F"/>
  </w:style>
  <w:style w:type="character" w:styleId="CommentReference">
    <w:name w:val="annotation reference"/>
    <w:basedOn w:val="DefaultParagraphFont"/>
    <w:uiPriority w:val="99"/>
    <w:semiHidden/>
    <w:unhideWhenUsed/>
    <w:rsid w:val="008C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02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tion.vermont.gov/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AFF9-6E5F-48B0-9BC6-D33E8E8E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Prowten, Andrew</dc:creator>
  <cp:keywords/>
  <dc:description/>
  <cp:lastModifiedBy>Scalabrini, Amy</cp:lastModifiedBy>
  <cp:revision>2</cp:revision>
  <dcterms:created xsi:type="dcterms:W3CDTF">2022-04-15T20:41:00Z</dcterms:created>
  <dcterms:modified xsi:type="dcterms:W3CDTF">2022-04-15T20:41:00Z</dcterms:modified>
</cp:coreProperties>
</file>