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B8D6" w14:textId="77777777" w:rsidR="00B6656B" w:rsidRDefault="00B6656B" w:rsidP="00B6656B"/>
    <w:tbl>
      <w:tblPr>
        <w:tblStyle w:val="TableGrid"/>
        <w:tblW w:w="0" w:type="auto"/>
        <w:tblBorders>
          <w:insideH w:val="none" w:sz="0" w:space="0" w:color="auto"/>
        </w:tblBorders>
        <w:tblLook w:val="04A0" w:firstRow="1" w:lastRow="0" w:firstColumn="1" w:lastColumn="0" w:noHBand="0" w:noVBand="1"/>
        <w:tblCaption w:val="Table showing AOE logo, agenda title"/>
      </w:tblPr>
      <w:tblGrid>
        <w:gridCol w:w="2901"/>
        <w:gridCol w:w="7035"/>
      </w:tblGrid>
      <w:tr w:rsidR="00B6656B" w14:paraId="0EC909D5" w14:textId="77777777" w:rsidTr="00EF4685">
        <w:trPr>
          <w:cantSplit/>
          <w:trHeight w:val="890"/>
          <w:tblHeader/>
        </w:trPr>
        <w:tc>
          <w:tcPr>
            <w:tcW w:w="1985" w:type="dxa"/>
            <w:tcBorders>
              <w:top w:val="nil"/>
              <w:left w:val="nil"/>
              <w:bottom w:val="nil"/>
            </w:tcBorders>
            <w:vAlign w:val="center"/>
          </w:tcPr>
          <w:p w14:paraId="703CD57D" w14:textId="77777777" w:rsidR="00B6656B" w:rsidRPr="00B805C4" w:rsidRDefault="007448FB" w:rsidP="00E007C6">
            <w:pPr>
              <w:rPr>
                <w:rFonts w:ascii="Franklin Gothic Demi Cond" w:hAnsi="Franklin Gothic Demi Cond"/>
                <w:sz w:val="32"/>
              </w:rPr>
            </w:pPr>
            <w:r>
              <w:rPr>
                <w:noProof/>
              </w:rPr>
              <w:drawing>
                <wp:inline distT="0" distB="0" distL="0" distR="0" wp14:anchorId="31B5E368" wp14:editId="29E1D217">
                  <wp:extent cx="1704975" cy="445349"/>
                  <wp:effectExtent l="0" t="0" r="0" b="0"/>
                  <wp:docPr id="4" name="Picture 4"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0573" cy="452035"/>
                          </a:xfrm>
                          <a:prstGeom prst="rect">
                            <a:avLst/>
                          </a:prstGeom>
                        </pic:spPr>
                      </pic:pic>
                    </a:graphicData>
                  </a:graphic>
                </wp:inline>
              </w:drawing>
            </w:r>
          </w:p>
        </w:tc>
        <w:tc>
          <w:tcPr>
            <w:tcW w:w="7333" w:type="dxa"/>
            <w:tcBorders>
              <w:top w:val="nil"/>
              <w:bottom w:val="nil"/>
              <w:right w:val="nil"/>
            </w:tcBorders>
            <w:vAlign w:val="center"/>
          </w:tcPr>
          <w:p w14:paraId="78CBDA11" w14:textId="77777777" w:rsidR="00210CAB" w:rsidRDefault="00210CAB" w:rsidP="00E007C6">
            <w:pPr>
              <w:rPr>
                <w:rFonts w:ascii="Franklin Gothic Demi" w:hAnsi="Franklin Gothic Demi"/>
                <w:sz w:val="36"/>
              </w:rPr>
            </w:pPr>
            <w:r w:rsidRPr="00210CAB">
              <w:rPr>
                <w:rFonts w:ascii="Franklin Gothic Demi" w:hAnsi="Franklin Gothic Demi"/>
                <w:sz w:val="36"/>
              </w:rPr>
              <w:t>Act 1 - EQS Subcommittee</w:t>
            </w:r>
          </w:p>
          <w:p w14:paraId="1ADCB98D" w14:textId="20A4BA56" w:rsidR="00866EA0" w:rsidRPr="00BD2D91" w:rsidRDefault="00B079DC" w:rsidP="00E007C6">
            <w:pPr>
              <w:rPr>
                <w:rFonts w:ascii="Franklin Gothic Demi" w:hAnsi="Franklin Gothic Demi"/>
                <w:sz w:val="24"/>
                <w:szCs w:val="24"/>
              </w:rPr>
            </w:pPr>
            <w:r>
              <w:rPr>
                <w:rFonts w:ascii="Franklin Gothic Demi" w:hAnsi="Franklin Gothic Demi"/>
                <w:sz w:val="24"/>
                <w:szCs w:val="24"/>
              </w:rPr>
              <w:t>May 19</w:t>
            </w:r>
            <w:r w:rsidR="00906C85">
              <w:rPr>
                <w:rFonts w:ascii="Franklin Gothic Demi" w:hAnsi="Franklin Gothic Demi"/>
                <w:sz w:val="24"/>
                <w:szCs w:val="24"/>
              </w:rPr>
              <w:t>,</w:t>
            </w:r>
            <w:r w:rsidR="00A4505F">
              <w:rPr>
                <w:rFonts w:ascii="Franklin Gothic Demi" w:hAnsi="Franklin Gothic Demi"/>
                <w:sz w:val="24"/>
                <w:szCs w:val="24"/>
              </w:rPr>
              <w:t xml:space="preserve"> 2022</w:t>
            </w:r>
            <w:r w:rsidR="006550A2">
              <w:rPr>
                <w:rFonts w:ascii="Franklin Gothic Demi" w:hAnsi="Franklin Gothic Demi"/>
                <w:sz w:val="24"/>
                <w:szCs w:val="24"/>
              </w:rPr>
              <w:t>,</w:t>
            </w:r>
            <w:r w:rsidR="00866EA0" w:rsidRPr="00BD2D91">
              <w:rPr>
                <w:rFonts w:ascii="Franklin Gothic Demi" w:hAnsi="Franklin Gothic Demi"/>
                <w:sz w:val="24"/>
                <w:szCs w:val="24"/>
              </w:rPr>
              <w:t xml:space="preserve"> </w:t>
            </w:r>
            <w:r>
              <w:rPr>
                <w:rFonts w:ascii="Franklin Gothic Demi" w:hAnsi="Franklin Gothic Demi"/>
                <w:sz w:val="24"/>
                <w:szCs w:val="24"/>
              </w:rPr>
              <w:t>3</w:t>
            </w:r>
            <w:r w:rsidR="00210CAB">
              <w:rPr>
                <w:rFonts w:ascii="Franklin Gothic Demi" w:hAnsi="Franklin Gothic Demi"/>
                <w:sz w:val="24"/>
                <w:szCs w:val="24"/>
              </w:rPr>
              <w:t>:00 p</w:t>
            </w:r>
            <w:r w:rsidR="00866EA0" w:rsidRPr="00BD2D91">
              <w:rPr>
                <w:rFonts w:ascii="Franklin Gothic Demi" w:hAnsi="Franklin Gothic Demi"/>
                <w:sz w:val="24"/>
                <w:szCs w:val="24"/>
              </w:rPr>
              <w:t xml:space="preserve">.m. </w:t>
            </w:r>
            <w:r>
              <w:rPr>
                <w:rFonts w:ascii="Franklin Gothic Demi" w:hAnsi="Franklin Gothic Demi"/>
                <w:sz w:val="24"/>
                <w:szCs w:val="24"/>
              </w:rPr>
              <w:t>–</w:t>
            </w:r>
            <w:r w:rsidR="00866EA0" w:rsidRPr="00BD2D91">
              <w:rPr>
                <w:rFonts w:ascii="Franklin Gothic Demi" w:hAnsi="Franklin Gothic Demi"/>
                <w:sz w:val="24"/>
                <w:szCs w:val="24"/>
              </w:rPr>
              <w:t xml:space="preserve"> </w:t>
            </w:r>
            <w:r>
              <w:rPr>
                <w:rFonts w:ascii="Franklin Gothic Demi" w:hAnsi="Franklin Gothic Demi"/>
                <w:sz w:val="24"/>
                <w:szCs w:val="24"/>
              </w:rPr>
              <w:t>3:45</w:t>
            </w:r>
            <w:r w:rsidR="00866EA0" w:rsidRPr="00BD2D91">
              <w:rPr>
                <w:rFonts w:ascii="Franklin Gothic Demi" w:hAnsi="Franklin Gothic Demi"/>
                <w:sz w:val="24"/>
                <w:szCs w:val="24"/>
              </w:rPr>
              <w:t xml:space="preserve"> p.m.</w:t>
            </w:r>
          </w:p>
          <w:p w14:paraId="20C709A0" w14:textId="77777777" w:rsidR="00B6656B" w:rsidRPr="00B805C4" w:rsidRDefault="00B6656B" w:rsidP="00E007C6">
            <w:pPr>
              <w:rPr>
                <w:rFonts w:ascii="Franklin Gothic Demi" w:hAnsi="Franklin Gothic Demi"/>
              </w:rPr>
            </w:pPr>
          </w:p>
        </w:tc>
      </w:tr>
      <w:tr w:rsidR="009832E2" w14:paraId="17991EDD" w14:textId="77777777" w:rsidTr="00EF4685">
        <w:trPr>
          <w:cantSplit/>
          <w:trHeight w:val="890"/>
          <w:tblHeader/>
        </w:trPr>
        <w:tc>
          <w:tcPr>
            <w:tcW w:w="1985" w:type="dxa"/>
            <w:tcBorders>
              <w:top w:val="nil"/>
              <w:left w:val="nil"/>
              <w:bottom w:val="nil"/>
            </w:tcBorders>
            <w:vAlign w:val="center"/>
          </w:tcPr>
          <w:p w14:paraId="7C4F0D89" w14:textId="77777777" w:rsidR="009832E2" w:rsidRDefault="009832E2" w:rsidP="00E007C6">
            <w:pPr>
              <w:rPr>
                <w:noProof/>
              </w:rPr>
            </w:pPr>
          </w:p>
        </w:tc>
        <w:tc>
          <w:tcPr>
            <w:tcW w:w="7333" w:type="dxa"/>
            <w:tcBorders>
              <w:top w:val="nil"/>
              <w:bottom w:val="nil"/>
              <w:right w:val="nil"/>
            </w:tcBorders>
            <w:vAlign w:val="center"/>
          </w:tcPr>
          <w:p w14:paraId="7FC73069" w14:textId="77777777" w:rsidR="009832E2" w:rsidRPr="00876660" w:rsidRDefault="009832E2" w:rsidP="00E007C6">
            <w:pPr>
              <w:rPr>
                <w:rFonts w:ascii="Franklin Gothic Demi" w:hAnsi="Franklin Gothic Demi"/>
                <w:sz w:val="36"/>
              </w:rPr>
            </w:pPr>
          </w:p>
        </w:tc>
      </w:tr>
    </w:tbl>
    <w:p w14:paraId="518AE786" w14:textId="77777777" w:rsidR="00B6656B" w:rsidRPr="00825A2F" w:rsidRDefault="00B6656B" w:rsidP="00B6656B">
      <w:pPr>
        <w:jc w:val="center"/>
        <w:rPr>
          <w:sz w:val="20"/>
          <w:szCs w:val="20"/>
        </w:rPr>
      </w:pPr>
    </w:p>
    <w:p w14:paraId="58E0F3E4" w14:textId="11B488FD" w:rsidR="00B6656B" w:rsidRDefault="007448FB" w:rsidP="007448FB">
      <w:pPr>
        <w:pStyle w:val="Title"/>
      </w:pPr>
      <w:r>
        <w:t>AGENDA</w:t>
      </w:r>
    </w:p>
    <w:p w14:paraId="2FB2892B" w14:textId="11AC81DB" w:rsidR="00866EA0" w:rsidRPr="0084283B" w:rsidRDefault="00C70287" w:rsidP="00866EA0">
      <w:pPr>
        <w:tabs>
          <w:tab w:val="left" w:pos="8640"/>
        </w:tabs>
        <w:rPr>
          <w:b/>
        </w:rPr>
      </w:pPr>
      <w:r w:rsidRPr="0084283B">
        <w:rPr>
          <w:b/>
        </w:rPr>
        <w:t>Location:</w:t>
      </w:r>
      <w:r w:rsidR="00210CAB" w:rsidRPr="0084283B">
        <w:rPr>
          <w:b/>
        </w:rPr>
        <w:t xml:space="preserve"> </w:t>
      </w:r>
      <w:r w:rsidR="00A7452F" w:rsidRPr="0084283B">
        <w:rPr>
          <w:b/>
        </w:rPr>
        <w:t xml:space="preserve">Via Zoom </w:t>
      </w:r>
    </w:p>
    <w:p w14:paraId="10B43AD9" w14:textId="77777777" w:rsidR="0084283B" w:rsidRPr="0084283B" w:rsidRDefault="0084283B" w:rsidP="0084283B">
      <w:pPr>
        <w:rPr>
          <w:rFonts w:ascii="Calibri" w:hAnsi="Calibri"/>
          <w:bCs w:val="0"/>
          <w:color w:val="000000"/>
        </w:rPr>
      </w:pPr>
      <w:r w:rsidRPr="0084283B">
        <w:rPr>
          <w:color w:val="000000"/>
        </w:rPr>
        <w:t>Register in advance for this meeting:</w:t>
      </w:r>
    </w:p>
    <w:p w14:paraId="68D1465A" w14:textId="77777777" w:rsidR="00705D07" w:rsidRDefault="00705D07" w:rsidP="00705D07">
      <w:pPr>
        <w:rPr>
          <w:rFonts w:ascii="Calibri" w:hAnsi="Calibri"/>
          <w:bCs w:val="0"/>
          <w:color w:val="000000"/>
          <w:sz w:val="24"/>
          <w:szCs w:val="24"/>
        </w:rPr>
      </w:pPr>
      <w:hyperlink r:id="rId12" w:history="1">
        <w:r>
          <w:rPr>
            <w:rStyle w:val="Hyperlink"/>
            <w:sz w:val="24"/>
            <w:szCs w:val="24"/>
          </w:rPr>
          <w:t>https://us02web.zoom.us/meeting/register/tZcvd-2rrDwoHtV3bTuHyUVKV1KDhjZoQQUp</w:t>
        </w:r>
      </w:hyperlink>
      <w:r>
        <w:rPr>
          <w:color w:val="000000"/>
          <w:sz w:val="24"/>
          <w:szCs w:val="24"/>
        </w:rPr>
        <w:t xml:space="preserve"> </w:t>
      </w:r>
    </w:p>
    <w:p w14:paraId="71C10A7A" w14:textId="77777777" w:rsidR="00B67ACA" w:rsidRDefault="00B67ACA" w:rsidP="00866EA0">
      <w:pPr>
        <w:tabs>
          <w:tab w:val="left" w:pos="8640"/>
        </w:tabs>
        <w:rPr>
          <w:b/>
          <w:sz w:val="23"/>
          <w:szCs w:val="23"/>
        </w:rPr>
      </w:pPr>
    </w:p>
    <w:p w14:paraId="300A0318" w14:textId="2D4EFF1A" w:rsidR="00FF4CB7" w:rsidRDefault="00906C85" w:rsidP="00FF4CB7">
      <w:pPr>
        <w:tabs>
          <w:tab w:val="left" w:pos="8640"/>
        </w:tabs>
        <w:rPr>
          <w:color w:val="333333"/>
          <w:shd w:val="clear" w:color="auto" w:fill="FFFFFF"/>
        </w:rPr>
      </w:pPr>
      <w:r>
        <w:rPr>
          <w:color w:val="333333"/>
          <w:shd w:val="clear" w:color="auto" w:fill="FFFFFF"/>
        </w:rPr>
        <w:t xml:space="preserve"> </w:t>
      </w:r>
    </w:p>
    <w:p w14:paraId="6E14D3B0" w14:textId="77777777" w:rsidR="00FF4CB7" w:rsidRDefault="00FF4CB7" w:rsidP="00866EA0">
      <w:pPr>
        <w:tabs>
          <w:tab w:val="left" w:pos="8640"/>
        </w:tabs>
        <w:rPr>
          <w:sz w:val="23"/>
          <w:szCs w:val="23"/>
        </w:rPr>
      </w:pPr>
    </w:p>
    <w:p w14:paraId="489E7CAA" w14:textId="76EC1886" w:rsidR="008B404C" w:rsidRPr="00A722FF" w:rsidRDefault="00866EA0" w:rsidP="00560A2B">
      <w:pPr>
        <w:rPr>
          <w:i/>
          <w:sz w:val="18"/>
          <w:szCs w:val="18"/>
        </w:rPr>
      </w:pPr>
      <w:r w:rsidRPr="00A722FF">
        <w:rPr>
          <w:sz w:val="18"/>
          <w:szCs w:val="18"/>
        </w:rPr>
        <w:t xml:space="preserve">Purpose of the </w:t>
      </w:r>
      <w:r w:rsidR="008B404C" w:rsidRPr="00A722FF">
        <w:rPr>
          <w:sz w:val="18"/>
          <w:szCs w:val="18"/>
        </w:rPr>
        <w:t xml:space="preserve">Working </w:t>
      </w:r>
      <w:r w:rsidRPr="00A722FF">
        <w:rPr>
          <w:sz w:val="18"/>
          <w:szCs w:val="18"/>
        </w:rPr>
        <w:t>Group per</w:t>
      </w:r>
      <w:r w:rsidR="008B404C" w:rsidRPr="00A722FF">
        <w:rPr>
          <w:sz w:val="18"/>
          <w:szCs w:val="18"/>
        </w:rPr>
        <w:t xml:space="preserve"> </w:t>
      </w:r>
      <w:hyperlink r:id="rId13" w:history="1">
        <w:r w:rsidR="008B404C" w:rsidRPr="00A722FF">
          <w:rPr>
            <w:rStyle w:val="Hyperlink"/>
            <w:rFonts w:cs="Calibri"/>
            <w:sz w:val="18"/>
            <w:szCs w:val="18"/>
          </w:rPr>
          <w:t>Act 1 of 2019</w:t>
        </w:r>
      </w:hyperlink>
      <w:r w:rsidR="008B404C" w:rsidRPr="00A722FF">
        <w:rPr>
          <w:sz w:val="18"/>
          <w:szCs w:val="18"/>
        </w:rPr>
        <w:t>:</w:t>
      </w:r>
      <w:r w:rsidR="008B404C" w:rsidRPr="00A722FF">
        <w:rPr>
          <w:i/>
          <w:sz w:val="18"/>
          <w:szCs w:val="18"/>
        </w:rPr>
        <w:t xml:space="preserve"> 1) The Working Group shall review standards for student performance adopted by the State Board of Education under 16 V.S.A. § 164(9) and, on or before June 30, 2021, recommend to the State Board updates and additional standards to recognize fully the history, contributions, and perspectives of ethnic groups and social groups</w:t>
      </w:r>
      <w:r w:rsidR="00560A2B" w:rsidRPr="00A722FF">
        <w:rPr>
          <w:i/>
          <w:sz w:val="18"/>
          <w:szCs w:val="18"/>
        </w:rPr>
        <w:t xml:space="preserve">; </w:t>
      </w:r>
      <w:r w:rsidR="008B404C" w:rsidRPr="00A722FF">
        <w:rPr>
          <w:i/>
          <w:sz w:val="18"/>
          <w:szCs w:val="18"/>
        </w:rPr>
        <w:t>2) may review State statutes, State Board rules, and school district and supervisory union policies that concern or impact standards for student performance or curriculum used in schools</w:t>
      </w:r>
      <w:r w:rsidR="00560A2B" w:rsidRPr="00A722FF">
        <w:rPr>
          <w:i/>
          <w:sz w:val="18"/>
          <w:szCs w:val="18"/>
        </w:rPr>
        <w:t>; 3) shall include in its report to the General Assembly under subdivisions (h)(2) and (3) of this section any statute, State Board rule, or school district or supervisory union policy that it has identified as needing review or amendment...</w:t>
      </w:r>
      <w:r w:rsidR="008B404C" w:rsidRPr="00A722FF">
        <w:rPr>
          <w:i/>
          <w:sz w:val="18"/>
          <w:szCs w:val="18"/>
        </w:rPr>
        <w:t xml:space="preserve"> </w:t>
      </w:r>
    </w:p>
    <w:p w14:paraId="03DDD553" w14:textId="77777777" w:rsidR="00A4505F" w:rsidRPr="006550A2" w:rsidRDefault="00A4505F" w:rsidP="00A4505F">
      <w:pPr>
        <w:rPr>
          <w:bCs w:val="0"/>
        </w:rPr>
      </w:pPr>
    </w:p>
    <w:p w14:paraId="69DCEA88" w14:textId="77777777" w:rsidR="00705D07" w:rsidRPr="00705D07" w:rsidRDefault="00705D07" w:rsidP="00705D07">
      <w:pPr>
        <w:pStyle w:val="xmsonormal"/>
        <w:rPr>
          <w:rFonts w:ascii="Palatino Linotype" w:hAnsi="Palatino Linotype"/>
        </w:rPr>
      </w:pPr>
    </w:p>
    <w:p w14:paraId="5B1E6328" w14:textId="77777777" w:rsidR="00705D07" w:rsidRPr="00705D07" w:rsidRDefault="00705D07" w:rsidP="00705D07">
      <w:pPr>
        <w:pStyle w:val="xmsolistparagraph"/>
        <w:numPr>
          <w:ilvl w:val="0"/>
          <w:numId w:val="34"/>
        </w:numPr>
        <w:rPr>
          <w:rFonts w:ascii="Palatino Linotype" w:eastAsia="Times New Roman" w:hAnsi="Palatino Linotype"/>
        </w:rPr>
      </w:pPr>
      <w:r w:rsidRPr="00705D07">
        <w:rPr>
          <w:rFonts w:ascii="Palatino Linotype" w:eastAsia="Times New Roman" w:hAnsi="Palatino Linotype"/>
        </w:rPr>
        <w:t>Welcoming remarks and introductions (5 minutes)</w:t>
      </w:r>
    </w:p>
    <w:p w14:paraId="37CEEA1F" w14:textId="77777777" w:rsidR="00705D07" w:rsidRPr="00705D07" w:rsidRDefault="00705D07" w:rsidP="00705D07">
      <w:pPr>
        <w:pStyle w:val="xmsolistparagraph"/>
        <w:rPr>
          <w:rFonts w:ascii="Palatino Linotype" w:hAnsi="Palatino Linotype"/>
        </w:rPr>
      </w:pPr>
      <w:r w:rsidRPr="00705D07">
        <w:rPr>
          <w:rFonts w:ascii="Palatino Linotype" w:hAnsi="Palatino Linotype"/>
        </w:rPr>
        <w:t> </w:t>
      </w:r>
    </w:p>
    <w:p w14:paraId="17F87304" w14:textId="77777777" w:rsidR="00705D07" w:rsidRPr="00705D07" w:rsidRDefault="00705D07" w:rsidP="00705D07">
      <w:pPr>
        <w:pStyle w:val="xmsolistparagraph"/>
        <w:numPr>
          <w:ilvl w:val="0"/>
          <w:numId w:val="34"/>
        </w:numPr>
        <w:rPr>
          <w:rFonts w:ascii="Palatino Linotype" w:eastAsia="Times New Roman" w:hAnsi="Palatino Linotype"/>
        </w:rPr>
      </w:pPr>
      <w:r w:rsidRPr="00705D07">
        <w:rPr>
          <w:rFonts w:ascii="Palatino Linotype" w:eastAsia="Times New Roman" w:hAnsi="Palatino Linotype"/>
        </w:rPr>
        <w:t>Summary of conversation on Thursday, May 12, with State Board of Education Members Tammy Kolbe and Kimberly Gleason: Working Group’s revised EQS Manual (15 minutes)</w:t>
      </w:r>
    </w:p>
    <w:p w14:paraId="31612C6E" w14:textId="77777777" w:rsidR="00705D07" w:rsidRPr="00705D07" w:rsidRDefault="00705D07" w:rsidP="00705D07">
      <w:pPr>
        <w:pStyle w:val="xmsolistparagraph"/>
        <w:rPr>
          <w:rFonts w:ascii="Palatino Linotype" w:hAnsi="Palatino Linotype"/>
        </w:rPr>
      </w:pPr>
      <w:r w:rsidRPr="00705D07">
        <w:rPr>
          <w:rFonts w:ascii="Palatino Linotype" w:hAnsi="Palatino Linotype"/>
        </w:rPr>
        <w:t> </w:t>
      </w:r>
    </w:p>
    <w:p w14:paraId="77F258D7" w14:textId="77777777" w:rsidR="00705D07" w:rsidRPr="00705D07" w:rsidRDefault="00705D07" w:rsidP="00705D07">
      <w:pPr>
        <w:pStyle w:val="xmsolistparagraph"/>
        <w:numPr>
          <w:ilvl w:val="0"/>
          <w:numId w:val="34"/>
        </w:numPr>
        <w:rPr>
          <w:rFonts w:ascii="Palatino Linotype" w:eastAsia="Times New Roman" w:hAnsi="Palatino Linotype"/>
        </w:rPr>
      </w:pPr>
      <w:r w:rsidRPr="00705D07">
        <w:rPr>
          <w:rFonts w:ascii="Palatino Linotype" w:eastAsia="Times New Roman" w:hAnsi="Palatino Linotype"/>
        </w:rPr>
        <w:t xml:space="preserve">Composing and structuring a </w:t>
      </w:r>
      <w:r w:rsidRPr="00705D07">
        <w:rPr>
          <w:rFonts w:ascii="Palatino Linotype" w:eastAsia="Times New Roman" w:hAnsi="Palatino Linotype"/>
          <w:u w:val="single"/>
        </w:rPr>
        <w:t>supplemental document</w:t>
      </w:r>
      <w:r w:rsidRPr="00705D07">
        <w:rPr>
          <w:rFonts w:ascii="Palatino Linotype" w:eastAsia="Times New Roman" w:hAnsi="Palatino Linotype"/>
        </w:rPr>
        <w:t xml:space="preserve"> for the State Board that explains briefly and cogently why the Working Group (WG) endorsed the changes to the EQS Manual it proposed, in tandem with the WG’s sources of research and guidance.  (25 minutes)</w:t>
      </w:r>
    </w:p>
    <w:p w14:paraId="27472AFD" w14:textId="77777777" w:rsidR="00705D07" w:rsidRPr="00705D07" w:rsidRDefault="00705D07" w:rsidP="00705D07">
      <w:pPr>
        <w:pStyle w:val="xmsolistparagraph"/>
        <w:rPr>
          <w:rFonts w:ascii="Palatino Linotype" w:hAnsi="Palatino Linotype"/>
        </w:rPr>
      </w:pPr>
      <w:r w:rsidRPr="00705D07">
        <w:rPr>
          <w:rFonts w:ascii="Palatino Linotype" w:hAnsi="Palatino Linotype"/>
        </w:rPr>
        <w:t> </w:t>
      </w:r>
    </w:p>
    <w:p w14:paraId="7049018D" w14:textId="77777777" w:rsidR="00705D07" w:rsidRPr="00705D07" w:rsidRDefault="00705D07" w:rsidP="00705D07">
      <w:pPr>
        <w:pStyle w:val="xmsolistparagraph"/>
        <w:numPr>
          <w:ilvl w:val="0"/>
          <w:numId w:val="34"/>
        </w:numPr>
        <w:rPr>
          <w:rFonts w:ascii="Palatino Linotype" w:eastAsia="Times New Roman" w:hAnsi="Palatino Linotype"/>
        </w:rPr>
      </w:pPr>
      <w:r w:rsidRPr="00705D07">
        <w:rPr>
          <w:rFonts w:ascii="Palatino Linotype" w:eastAsia="Times New Roman" w:hAnsi="Palatino Linotype"/>
        </w:rPr>
        <w:t xml:space="preserve">Public Comment Period </w:t>
      </w:r>
    </w:p>
    <w:p w14:paraId="3BCD6FAA" w14:textId="77777777" w:rsidR="00705D07" w:rsidRPr="00705D07" w:rsidRDefault="00705D07" w:rsidP="00705D07">
      <w:pPr>
        <w:pStyle w:val="xmsolistparagraph"/>
        <w:rPr>
          <w:rFonts w:ascii="Palatino Linotype" w:hAnsi="Palatino Linotype"/>
        </w:rPr>
      </w:pPr>
      <w:r w:rsidRPr="00705D07">
        <w:rPr>
          <w:rFonts w:ascii="Palatino Linotype" w:hAnsi="Palatino Linotype"/>
        </w:rPr>
        <w:t> </w:t>
      </w:r>
    </w:p>
    <w:p w14:paraId="5341A6E5" w14:textId="77777777" w:rsidR="00705D07" w:rsidRPr="00705D07" w:rsidRDefault="00705D07" w:rsidP="00705D07">
      <w:pPr>
        <w:pStyle w:val="xmsolistparagraph"/>
        <w:numPr>
          <w:ilvl w:val="0"/>
          <w:numId w:val="34"/>
        </w:numPr>
        <w:rPr>
          <w:rFonts w:ascii="Palatino Linotype" w:eastAsia="Times New Roman" w:hAnsi="Palatino Linotype"/>
        </w:rPr>
      </w:pPr>
      <w:r w:rsidRPr="00705D07">
        <w:rPr>
          <w:rFonts w:ascii="Palatino Linotype" w:eastAsia="Times New Roman" w:hAnsi="Palatino Linotype"/>
        </w:rPr>
        <w:t xml:space="preserve">Adjourn </w:t>
      </w:r>
    </w:p>
    <w:p w14:paraId="18AC8CBD" w14:textId="77777777" w:rsidR="00705D07" w:rsidRPr="00705D07" w:rsidRDefault="00705D07" w:rsidP="00705D07">
      <w:pPr>
        <w:pStyle w:val="xmsonormal"/>
        <w:rPr>
          <w:rFonts w:ascii="Palatino Linotype" w:hAnsi="Palatino Linotype"/>
        </w:rPr>
      </w:pPr>
      <w:r w:rsidRPr="00705D07">
        <w:rPr>
          <w:rFonts w:ascii="Palatino Linotype" w:hAnsi="Palatino Linotype"/>
        </w:rPr>
        <w:t> </w:t>
      </w:r>
    </w:p>
    <w:p w14:paraId="2E9FF791" w14:textId="77777777" w:rsidR="00705D07" w:rsidRPr="00705D07" w:rsidRDefault="00705D07" w:rsidP="00705D07">
      <w:pPr>
        <w:pStyle w:val="xmsonormal"/>
        <w:rPr>
          <w:rFonts w:ascii="Palatino Linotype" w:hAnsi="Palatino Linotype"/>
        </w:rPr>
      </w:pPr>
      <w:r w:rsidRPr="00705D07">
        <w:rPr>
          <w:rFonts w:ascii="Palatino Linotype" w:hAnsi="Palatino Linotype"/>
        </w:rPr>
        <w:t> </w:t>
      </w:r>
    </w:p>
    <w:p w14:paraId="4F9CA561" w14:textId="782A2517" w:rsidR="007C3F0D" w:rsidRPr="00705D07" w:rsidRDefault="007C3F0D" w:rsidP="00A4505F">
      <w:pPr>
        <w:rPr>
          <w:bCs w:val="0"/>
        </w:rPr>
      </w:pPr>
    </w:p>
    <w:sectPr w:rsidR="007C3F0D" w:rsidRPr="00705D07" w:rsidSect="00B06740">
      <w:footerReference w:type="default" r:id="rId14"/>
      <w:headerReference w:type="first" r:id="rId15"/>
      <w:pgSz w:w="12240" w:h="15840"/>
      <w:pgMar w:top="720" w:right="1152" w:bottom="720" w:left="1152"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C202" w14:textId="77777777" w:rsidR="008C2D7E" w:rsidRDefault="008C2D7E" w:rsidP="004062C7">
      <w:r>
        <w:separator/>
      </w:r>
    </w:p>
  </w:endnote>
  <w:endnote w:type="continuationSeparator" w:id="0">
    <w:p w14:paraId="09803A35" w14:textId="77777777" w:rsidR="008C2D7E" w:rsidRDefault="008C2D7E"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includes title, data and page number. "/>
    </w:tblPr>
    <w:tblGrid>
      <w:gridCol w:w="4248"/>
      <w:gridCol w:w="1620"/>
      <w:gridCol w:w="3708"/>
    </w:tblGrid>
    <w:tr w:rsidR="00937F53" w14:paraId="0F268AA4" w14:textId="77777777" w:rsidTr="00A15EE1">
      <w:trPr>
        <w:trHeight w:val="633"/>
        <w:tblHeader/>
      </w:trPr>
      <w:tc>
        <w:tcPr>
          <w:tcW w:w="4248" w:type="dxa"/>
        </w:tcPr>
        <w:p w14:paraId="282E7E20" w14:textId="7EDC766D" w:rsidR="00937F53" w:rsidRPr="00937FFC" w:rsidRDefault="00B6656B" w:rsidP="00433867">
          <w:pPr>
            <w:rPr>
              <w:sz w:val="20"/>
            </w:rPr>
          </w:pPr>
          <w:r>
            <w:rPr>
              <w:sz w:val="20"/>
            </w:rPr>
            <w:t>Agenda Template</w:t>
          </w:r>
          <w:r w:rsidR="00937F53" w:rsidRPr="00937FFC">
            <w:rPr>
              <w:sz w:val="20"/>
            </w:rPr>
            <w:t xml:space="preserve"> </w:t>
          </w:r>
          <w:r w:rsidR="004062C7" w:rsidRPr="00937FFC">
            <w:rPr>
              <w:sz w:val="20"/>
            </w:rPr>
            <w:br/>
          </w:r>
          <w:r w:rsidR="00937F53" w:rsidRPr="00937FFC">
            <w:rPr>
              <w:sz w:val="20"/>
            </w:rPr>
            <w:t xml:space="preserve">(Revised: </w:t>
          </w:r>
          <w:r w:rsidR="00433867">
            <w:rPr>
              <w:sz w:val="20"/>
            </w:rPr>
            <w:fldChar w:fldCharType="begin"/>
          </w:r>
          <w:r w:rsidR="00433867">
            <w:rPr>
              <w:sz w:val="20"/>
            </w:rPr>
            <w:instrText xml:space="preserve"> SAVEDATE  \@ "MMMM d, yyyy"  \* MERGEFORMAT </w:instrText>
          </w:r>
          <w:r w:rsidR="00433867">
            <w:rPr>
              <w:sz w:val="20"/>
            </w:rPr>
            <w:fldChar w:fldCharType="separate"/>
          </w:r>
          <w:r w:rsidR="002C4EC4">
            <w:rPr>
              <w:noProof/>
              <w:sz w:val="20"/>
            </w:rPr>
            <w:t>May 17, 2022</w:t>
          </w:r>
          <w:r w:rsidR="00433867">
            <w:rPr>
              <w:sz w:val="20"/>
            </w:rPr>
            <w:fldChar w:fldCharType="end"/>
          </w:r>
          <w:r w:rsidR="00937F53" w:rsidRPr="00937FFC">
            <w:rPr>
              <w:sz w:val="20"/>
            </w:rPr>
            <w:t>)</w:t>
          </w:r>
        </w:p>
      </w:tc>
      <w:tc>
        <w:tcPr>
          <w:tcW w:w="1620" w:type="dxa"/>
        </w:tcPr>
        <w:p w14:paraId="1AA96B3E" w14:textId="77777777" w:rsidR="00937F53" w:rsidRPr="00937FFC" w:rsidRDefault="00937F53" w:rsidP="00937FFC">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9D6FB4">
            <w:rPr>
              <w:b/>
              <w:noProof/>
              <w:sz w:val="20"/>
            </w:rPr>
            <w:t>2</w:t>
          </w:r>
          <w:r w:rsidRPr="00937FFC">
            <w:rPr>
              <w:b/>
              <w:sz w:val="20"/>
            </w:rPr>
            <w:fldChar w:fldCharType="end"/>
          </w:r>
          <w:r w:rsidRPr="00937FFC">
            <w:rPr>
              <w:sz w:val="20"/>
            </w:rPr>
            <w:t xml:space="preserve"> of </w:t>
          </w:r>
          <w:r w:rsidR="001E7FBE" w:rsidRPr="00937FFC">
            <w:rPr>
              <w:sz w:val="20"/>
            </w:rPr>
            <w:fldChar w:fldCharType="begin"/>
          </w:r>
          <w:r w:rsidR="001E7FBE" w:rsidRPr="00937FFC">
            <w:rPr>
              <w:sz w:val="20"/>
            </w:rPr>
            <w:instrText xml:space="preserve"> NUMPAGES  \* Arabic  \* MERGEFORMAT </w:instrText>
          </w:r>
          <w:r w:rsidR="001E7FBE" w:rsidRPr="00937FFC">
            <w:rPr>
              <w:sz w:val="20"/>
            </w:rPr>
            <w:fldChar w:fldCharType="separate"/>
          </w:r>
          <w:r w:rsidR="009D6FB4" w:rsidRPr="009D6FB4">
            <w:rPr>
              <w:b/>
              <w:noProof/>
              <w:sz w:val="20"/>
            </w:rPr>
            <w:t>2</w:t>
          </w:r>
          <w:r w:rsidR="001E7FBE" w:rsidRPr="00937FFC">
            <w:rPr>
              <w:b/>
              <w:noProof/>
              <w:sz w:val="20"/>
            </w:rPr>
            <w:fldChar w:fldCharType="end"/>
          </w:r>
        </w:p>
      </w:tc>
      <w:tc>
        <w:tcPr>
          <w:tcW w:w="3708" w:type="dxa"/>
        </w:tcPr>
        <w:p w14:paraId="7083E64A" w14:textId="77777777" w:rsidR="00937F53" w:rsidRPr="00937FFC" w:rsidRDefault="00937F53" w:rsidP="00937FFC">
          <w:pPr>
            <w:jc w:val="right"/>
            <w:rPr>
              <w:sz w:val="20"/>
              <w:szCs w:val="18"/>
            </w:rPr>
          </w:pPr>
          <w:r w:rsidRPr="00937FFC">
            <w:rPr>
              <w:noProof/>
              <w:sz w:val="20"/>
            </w:rPr>
            <w:drawing>
              <wp:inline distT="0" distB="0" distL="0" distR="0" wp14:anchorId="3686EAB8" wp14:editId="70E75FEB">
                <wp:extent cx="920017" cy="230744"/>
                <wp:effectExtent l="0" t="0" r="0" b="0"/>
                <wp:docPr id="2" name="Picture 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54A15C77" w14:textId="77777777" w:rsidR="002237E0" w:rsidRPr="00E773E9" w:rsidRDefault="002237E0" w:rsidP="004062C7">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6E2A" w14:textId="77777777" w:rsidR="008C2D7E" w:rsidRDefault="008C2D7E" w:rsidP="004062C7">
      <w:r>
        <w:separator/>
      </w:r>
    </w:p>
  </w:footnote>
  <w:footnote w:type="continuationSeparator" w:id="0">
    <w:p w14:paraId="1AF3739F" w14:textId="77777777" w:rsidR="008C2D7E" w:rsidRDefault="008C2D7E"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E13C" w14:textId="77777777" w:rsidR="00B6656B" w:rsidRDefault="00B6656B" w:rsidP="00B665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3474077E"/>
    <w:multiLevelType w:val="multilevel"/>
    <w:tmpl w:val="4ABC6CA4"/>
    <w:lvl w:ilvl="0">
      <w:start w:val="1"/>
      <w:numFmt w:val="decimal"/>
      <w:lvlText w:val="%1."/>
      <w:lvlJc w:val="left"/>
      <w:pPr>
        <w:tabs>
          <w:tab w:val="num" w:pos="1080"/>
        </w:tabs>
        <w:ind w:left="1080" w:hanging="360"/>
      </w:pPr>
    </w:lvl>
    <w:lvl w:ilvl="1">
      <w:numFmt w:val="decimal"/>
      <w:lvlText w:val="%2."/>
      <w:lvlJc w:val="left"/>
      <w:pPr>
        <w:tabs>
          <w:tab w:val="num" w:pos="1800"/>
        </w:tabs>
        <w:ind w:left="1800" w:hanging="360"/>
      </w:pPr>
    </w:lvl>
    <w:lvl w:ilvl="2">
      <w:numFmt w:val="decimal"/>
      <w:lvlText w:val="%3."/>
      <w:lvlJc w:val="left"/>
      <w:pPr>
        <w:tabs>
          <w:tab w:val="num" w:pos="2520"/>
        </w:tabs>
        <w:ind w:left="2520" w:hanging="360"/>
      </w:pPr>
    </w:lvl>
    <w:lvl w:ilvl="3">
      <w:numFmt w:val="decimal"/>
      <w:lvlText w:val="%4."/>
      <w:lvlJc w:val="left"/>
      <w:pPr>
        <w:tabs>
          <w:tab w:val="num" w:pos="3240"/>
        </w:tabs>
        <w:ind w:left="3240" w:hanging="360"/>
      </w:pPr>
    </w:lvl>
    <w:lvl w:ilvl="4">
      <w:numFmt w:val="decimal"/>
      <w:lvlText w:val="%5."/>
      <w:lvlJc w:val="left"/>
      <w:pPr>
        <w:tabs>
          <w:tab w:val="num" w:pos="3960"/>
        </w:tabs>
        <w:ind w:left="3960" w:hanging="360"/>
      </w:pPr>
    </w:lvl>
    <w:lvl w:ilvl="5">
      <w:numFmt w:val="decimal"/>
      <w:lvlText w:val="%6."/>
      <w:lvlJc w:val="left"/>
      <w:pPr>
        <w:tabs>
          <w:tab w:val="num" w:pos="4680"/>
        </w:tabs>
        <w:ind w:left="4680" w:hanging="360"/>
      </w:pPr>
    </w:lvl>
    <w:lvl w:ilvl="6">
      <w:numFmt w:val="decimal"/>
      <w:lvlText w:val="%7."/>
      <w:lvlJc w:val="left"/>
      <w:pPr>
        <w:tabs>
          <w:tab w:val="num" w:pos="5400"/>
        </w:tabs>
        <w:ind w:left="5400" w:hanging="360"/>
      </w:pPr>
    </w:lvl>
    <w:lvl w:ilvl="7">
      <w:numFmt w:val="decimal"/>
      <w:lvlText w:val="%8."/>
      <w:lvlJc w:val="left"/>
      <w:pPr>
        <w:tabs>
          <w:tab w:val="num" w:pos="6120"/>
        </w:tabs>
        <w:ind w:left="6120" w:hanging="360"/>
      </w:pPr>
    </w:lvl>
    <w:lvl w:ilvl="8">
      <w:numFmt w:val="decimal"/>
      <w:lvlText w:val="%9."/>
      <w:lvlJc w:val="left"/>
      <w:pPr>
        <w:tabs>
          <w:tab w:val="num" w:pos="6840"/>
        </w:tabs>
        <w:ind w:left="6840" w:hanging="36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1E645C"/>
    <w:multiLevelType w:val="multilevel"/>
    <w:tmpl w:val="DAC8A7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7E39FA"/>
    <w:multiLevelType w:val="hybridMultilevel"/>
    <w:tmpl w:val="204EB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D33311"/>
    <w:multiLevelType w:val="hybridMultilevel"/>
    <w:tmpl w:val="5EDC81CC"/>
    <w:lvl w:ilvl="0" w:tplc="05329B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CF302B9"/>
    <w:multiLevelType w:val="hybridMultilevel"/>
    <w:tmpl w:val="BC08F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C1B63"/>
    <w:multiLevelType w:val="multilevel"/>
    <w:tmpl w:val="B53AEB60"/>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334CC0"/>
    <w:multiLevelType w:val="multilevel"/>
    <w:tmpl w:val="354E7B0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5" w15:restartNumberingAfterBreak="0">
    <w:nsid w:val="5C0904D4"/>
    <w:multiLevelType w:val="hybridMultilevel"/>
    <w:tmpl w:val="E6225D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D3E5053"/>
    <w:multiLevelType w:val="hybridMultilevel"/>
    <w:tmpl w:val="773479C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672742D"/>
    <w:multiLevelType w:val="hybridMultilevel"/>
    <w:tmpl w:val="217CEAE8"/>
    <w:lvl w:ilvl="0" w:tplc="727215B2">
      <w:start w:val="1"/>
      <w:numFmt w:val="decimal"/>
      <w:pStyle w:val="AOE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5384D"/>
    <w:multiLevelType w:val="hybridMultilevel"/>
    <w:tmpl w:val="35EE7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663243109">
    <w:abstractNumId w:val="30"/>
  </w:num>
  <w:num w:numId="2" w16cid:durableId="908929091">
    <w:abstractNumId w:val="12"/>
  </w:num>
  <w:num w:numId="3" w16cid:durableId="1448965502">
    <w:abstractNumId w:val="27"/>
  </w:num>
  <w:num w:numId="4" w16cid:durableId="1723409417">
    <w:abstractNumId w:val="21"/>
  </w:num>
  <w:num w:numId="5" w16cid:durableId="1093940514">
    <w:abstractNumId w:val="22"/>
  </w:num>
  <w:num w:numId="6" w16cid:durableId="706832067">
    <w:abstractNumId w:val="3"/>
  </w:num>
  <w:num w:numId="7" w16cid:durableId="271516055">
    <w:abstractNumId w:val="0"/>
  </w:num>
  <w:num w:numId="8" w16cid:durableId="1415856231">
    <w:abstractNumId w:val="14"/>
  </w:num>
  <w:num w:numId="9" w16cid:durableId="2109229466">
    <w:abstractNumId w:val="20"/>
  </w:num>
  <w:num w:numId="10" w16cid:durableId="1031615348">
    <w:abstractNumId w:val="31"/>
  </w:num>
  <w:num w:numId="11" w16cid:durableId="1418134073">
    <w:abstractNumId w:val="17"/>
  </w:num>
  <w:num w:numId="12" w16cid:durableId="1786734255">
    <w:abstractNumId w:val="5"/>
  </w:num>
  <w:num w:numId="13" w16cid:durableId="791439204">
    <w:abstractNumId w:val="33"/>
  </w:num>
  <w:num w:numId="14" w16cid:durableId="1452748994">
    <w:abstractNumId w:val="6"/>
  </w:num>
  <w:num w:numId="15" w16cid:durableId="2022387185">
    <w:abstractNumId w:val="32"/>
  </w:num>
  <w:num w:numId="16" w16cid:durableId="1483547357">
    <w:abstractNumId w:val="2"/>
  </w:num>
  <w:num w:numId="17" w16cid:durableId="1392387911">
    <w:abstractNumId w:val="4"/>
  </w:num>
  <w:num w:numId="18" w16cid:durableId="419453671">
    <w:abstractNumId w:val="18"/>
  </w:num>
  <w:num w:numId="19" w16cid:durableId="1218399341">
    <w:abstractNumId w:val="23"/>
  </w:num>
  <w:num w:numId="20" w16cid:durableId="1696732792">
    <w:abstractNumId w:val="9"/>
  </w:num>
  <w:num w:numId="21" w16cid:durableId="1766807358">
    <w:abstractNumId w:val="10"/>
  </w:num>
  <w:num w:numId="22" w16cid:durableId="1520073792">
    <w:abstractNumId w:val="7"/>
  </w:num>
  <w:num w:numId="23" w16cid:durableId="828011409">
    <w:abstractNumId w:val="1"/>
  </w:num>
  <w:num w:numId="24" w16cid:durableId="616852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5440975">
    <w:abstractNumId w:val="28"/>
  </w:num>
  <w:num w:numId="26" w16cid:durableId="334184323">
    <w:abstractNumId w:val="24"/>
  </w:num>
  <w:num w:numId="27" w16cid:durableId="1838416999">
    <w:abstractNumId w:val="11"/>
  </w:num>
  <w:num w:numId="28" w16cid:durableId="2134664040">
    <w:abstractNumId w:val="19"/>
  </w:num>
  <w:num w:numId="29" w16cid:durableId="2003006419">
    <w:abstractNumId w:val="26"/>
  </w:num>
  <w:num w:numId="30" w16cid:durableId="2124419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1640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59992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831738">
    <w:abstractNumId w:val="16"/>
  </w:num>
  <w:num w:numId="34" w16cid:durableId="2057125158">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I2tbQ0MDaxNDFQ0lEKTi0uzszPAykwqgUAxX7/gywAAAA="/>
  </w:docVars>
  <w:rsids>
    <w:rsidRoot w:val="00BB7FAF"/>
    <w:rsid w:val="00000706"/>
    <w:rsid w:val="000205CD"/>
    <w:rsid w:val="00052823"/>
    <w:rsid w:val="000624A9"/>
    <w:rsid w:val="00081A00"/>
    <w:rsid w:val="000C3054"/>
    <w:rsid w:val="000C5185"/>
    <w:rsid w:val="000F3A23"/>
    <w:rsid w:val="00102EA8"/>
    <w:rsid w:val="0014048D"/>
    <w:rsid w:val="00140B22"/>
    <w:rsid w:val="00161F11"/>
    <w:rsid w:val="00163E28"/>
    <w:rsid w:val="00197905"/>
    <w:rsid w:val="001A3DF3"/>
    <w:rsid w:val="001B1781"/>
    <w:rsid w:val="001B69DE"/>
    <w:rsid w:val="001C1F88"/>
    <w:rsid w:val="001C3082"/>
    <w:rsid w:val="001E7FBE"/>
    <w:rsid w:val="00210CAB"/>
    <w:rsid w:val="00217F09"/>
    <w:rsid w:val="002237E0"/>
    <w:rsid w:val="002270D5"/>
    <w:rsid w:val="00243D8B"/>
    <w:rsid w:val="0024786D"/>
    <w:rsid w:val="0028027D"/>
    <w:rsid w:val="0028491C"/>
    <w:rsid w:val="002940B5"/>
    <w:rsid w:val="002A0C9D"/>
    <w:rsid w:val="002A1E09"/>
    <w:rsid w:val="002C4EC4"/>
    <w:rsid w:val="002D4D1D"/>
    <w:rsid w:val="002E04AA"/>
    <w:rsid w:val="002F5971"/>
    <w:rsid w:val="00314055"/>
    <w:rsid w:val="003274F5"/>
    <w:rsid w:val="003275FD"/>
    <w:rsid w:val="0033347E"/>
    <w:rsid w:val="00334D48"/>
    <w:rsid w:val="00340C04"/>
    <w:rsid w:val="003A1743"/>
    <w:rsid w:val="003B7D46"/>
    <w:rsid w:val="003D0155"/>
    <w:rsid w:val="003D090F"/>
    <w:rsid w:val="003D561E"/>
    <w:rsid w:val="003D5A31"/>
    <w:rsid w:val="004014A2"/>
    <w:rsid w:val="004062C7"/>
    <w:rsid w:val="00413B2F"/>
    <w:rsid w:val="00414414"/>
    <w:rsid w:val="004212CD"/>
    <w:rsid w:val="00433867"/>
    <w:rsid w:val="00442899"/>
    <w:rsid w:val="00442B55"/>
    <w:rsid w:val="00444A7A"/>
    <w:rsid w:val="00490247"/>
    <w:rsid w:val="0049248D"/>
    <w:rsid w:val="004A7AD0"/>
    <w:rsid w:val="004B7F41"/>
    <w:rsid w:val="004C2921"/>
    <w:rsid w:val="00500232"/>
    <w:rsid w:val="00507D28"/>
    <w:rsid w:val="00523BBE"/>
    <w:rsid w:val="005464E9"/>
    <w:rsid w:val="00560A2B"/>
    <w:rsid w:val="00575711"/>
    <w:rsid w:val="00587708"/>
    <w:rsid w:val="00593EE8"/>
    <w:rsid w:val="005A2F07"/>
    <w:rsid w:val="005D1A81"/>
    <w:rsid w:val="005D7389"/>
    <w:rsid w:val="005D7ABB"/>
    <w:rsid w:val="005E4567"/>
    <w:rsid w:val="005E5D30"/>
    <w:rsid w:val="00615C98"/>
    <w:rsid w:val="00626212"/>
    <w:rsid w:val="0063049A"/>
    <w:rsid w:val="00630D3B"/>
    <w:rsid w:val="00651E8D"/>
    <w:rsid w:val="006550A2"/>
    <w:rsid w:val="006703F6"/>
    <w:rsid w:val="006D5571"/>
    <w:rsid w:val="006F698F"/>
    <w:rsid w:val="00705D07"/>
    <w:rsid w:val="00721DF9"/>
    <w:rsid w:val="00726417"/>
    <w:rsid w:val="007268D1"/>
    <w:rsid w:val="00734368"/>
    <w:rsid w:val="007357ED"/>
    <w:rsid w:val="007448FB"/>
    <w:rsid w:val="00746838"/>
    <w:rsid w:val="00775164"/>
    <w:rsid w:val="007963EC"/>
    <w:rsid w:val="007A50E4"/>
    <w:rsid w:val="007C3F0D"/>
    <w:rsid w:val="007D5E67"/>
    <w:rsid w:val="008017FA"/>
    <w:rsid w:val="0082162E"/>
    <w:rsid w:val="00825A2F"/>
    <w:rsid w:val="0084283B"/>
    <w:rsid w:val="00863B04"/>
    <w:rsid w:val="00865A62"/>
    <w:rsid w:val="00866EA0"/>
    <w:rsid w:val="00867E2D"/>
    <w:rsid w:val="0087647A"/>
    <w:rsid w:val="00876660"/>
    <w:rsid w:val="00890E3A"/>
    <w:rsid w:val="008B155A"/>
    <w:rsid w:val="008B2229"/>
    <w:rsid w:val="008B404C"/>
    <w:rsid w:val="008C2D7E"/>
    <w:rsid w:val="008C332D"/>
    <w:rsid w:val="008E1B8E"/>
    <w:rsid w:val="008F6F90"/>
    <w:rsid w:val="00900336"/>
    <w:rsid w:val="00906C85"/>
    <w:rsid w:val="00920ABB"/>
    <w:rsid w:val="0092656D"/>
    <w:rsid w:val="00932D19"/>
    <w:rsid w:val="00933319"/>
    <w:rsid w:val="00937F53"/>
    <w:rsid w:val="00937FFC"/>
    <w:rsid w:val="00956FD5"/>
    <w:rsid w:val="009609C6"/>
    <w:rsid w:val="00961A6D"/>
    <w:rsid w:val="009832E2"/>
    <w:rsid w:val="009D3B89"/>
    <w:rsid w:val="009D4528"/>
    <w:rsid w:val="009D6188"/>
    <w:rsid w:val="009D6FB4"/>
    <w:rsid w:val="00A03336"/>
    <w:rsid w:val="00A1547A"/>
    <w:rsid w:val="00A15EE1"/>
    <w:rsid w:val="00A21456"/>
    <w:rsid w:val="00A24AEB"/>
    <w:rsid w:val="00A4505F"/>
    <w:rsid w:val="00A54B7D"/>
    <w:rsid w:val="00A722FF"/>
    <w:rsid w:val="00A7452F"/>
    <w:rsid w:val="00A76323"/>
    <w:rsid w:val="00A92164"/>
    <w:rsid w:val="00AC2B4A"/>
    <w:rsid w:val="00AE1AE1"/>
    <w:rsid w:val="00AF33BA"/>
    <w:rsid w:val="00AF602B"/>
    <w:rsid w:val="00B04C63"/>
    <w:rsid w:val="00B06740"/>
    <w:rsid w:val="00B079DC"/>
    <w:rsid w:val="00B25D38"/>
    <w:rsid w:val="00B25DEC"/>
    <w:rsid w:val="00B572C0"/>
    <w:rsid w:val="00B6001B"/>
    <w:rsid w:val="00B61F7A"/>
    <w:rsid w:val="00B6656B"/>
    <w:rsid w:val="00B67ACA"/>
    <w:rsid w:val="00BA05E5"/>
    <w:rsid w:val="00BA555D"/>
    <w:rsid w:val="00BB7FAF"/>
    <w:rsid w:val="00BD2D91"/>
    <w:rsid w:val="00BD7ABE"/>
    <w:rsid w:val="00BF0A72"/>
    <w:rsid w:val="00C36FF0"/>
    <w:rsid w:val="00C70287"/>
    <w:rsid w:val="00CB29BB"/>
    <w:rsid w:val="00CB51E7"/>
    <w:rsid w:val="00CC226F"/>
    <w:rsid w:val="00CC230C"/>
    <w:rsid w:val="00CE1EE4"/>
    <w:rsid w:val="00D0271B"/>
    <w:rsid w:val="00D04EC2"/>
    <w:rsid w:val="00D064CA"/>
    <w:rsid w:val="00D22EA0"/>
    <w:rsid w:val="00D6398C"/>
    <w:rsid w:val="00DA3D63"/>
    <w:rsid w:val="00DB4276"/>
    <w:rsid w:val="00DC1338"/>
    <w:rsid w:val="00DE7FA2"/>
    <w:rsid w:val="00E2171D"/>
    <w:rsid w:val="00E35001"/>
    <w:rsid w:val="00E606BA"/>
    <w:rsid w:val="00E66984"/>
    <w:rsid w:val="00E773E9"/>
    <w:rsid w:val="00E900FF"/>
    <w:rsid w:val="00EA4BED"/>
    <w:rsid w:val="00EA58BB"/>
    <w:rsid w:val="00EB385D"/>
    <w:rsid w:val="00EB5A29"/>
    <w:rsid w:val="00EE1EBD"/>
    <w:rsid w:val="00EE554F"/>
    <w:rsid w:val="00EF4685"/>
    <w:rsid w:val="00EF7C0E"/>
    <w:rsid w:val="00F16F90"/>
    <w:rsid w:val="00F43793"/>
    <w:rsid w:val="00F607A0"/>
    <w:rsid w:val="00F677DC"/>
    <w:rsid w:val="00F76AD8"/>
    <w:rsid w:val="00F90A87"/>
    <w:rsid w:val="00FA084B"/>
    <w:rsid w:val="00FC6A66"/>
    <w:rsid w:val="00FE2356"/>
    <w:rsid w:val="00FE3D33"/>
    <w:rsid w:val="00FF4CB7"/>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BAB8"/>
  <w15:docId w15:val="{6F9EAF69-852D-4FD1-AC65-614387C4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ListParagraph"/>
    <w:link w:val="AOENumberedListChar"/>
    <w:qFormat/>
    <w:rsid w:val="00A15EE1"/>
    <w:pPr>
      <w:numPr>
        <w:numId w:val="25"/>
      </w:numPr>
    </w:pPr>
    <w:rPr>
      <w:rFonts w:ascii="Palatino Linotype" w:hAnsi="Palatino Linotype"/>
    </w:rPr>
  </w:style>
  <w:style w:type="character" w:customStyle="1" w:styleId="AOENumberedListChar">
    <w:name w:val="AOE Numbered List Char"/>
    <w:basedOn w:val="ListParagraphChar"/>
    <w:link w:val="AOENumberedList"/>
    <w:rsid w:val="00A15EE1"/>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8B404C"/>
    <w:rPr>
      <w:color w:val="605E5C"/>
      <w:shd w:val="clear" w:color="auto" w:fill="E1DFDD"/>
    </w:rPr>
  </w:style>
  <w:style w:type="paragraph" w:customStyle="1" w:styleId="xmsonormal">
    <w:name w:val="x_msonormal"/>
    <w:basedOn w:val="Normal"/>
    <w:rsid w:val="00B61F7A"/>
    <w:rPr>
      <w:rFonts w:ascii="Calibri" w:eastAsiaTheme="minorHAnsi" w:hAnsi="Calibri"/>
      <w:bCs w:val="0"/>
    </w:rPr>
  </w:style>
  <w:style w:type="paragraph" w:customStyle="1" w:styleId="xmsolistparagraph">
    <w:name w:val="x_msolistparagraph"/>
    <w:basedOn w:val="Normal"/>
    <w:rsid w:val="00705D07"/>
    <w:pPr>
      <w:ind w:left="720"/>
    </w:pPr>
    <w:rPr>
      <w:rFonts w:ascii="Calibri" w:eastAsiaTheme="minorHAnsi" w:hAnsi="Calibri"/>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831">
      <w:bodyDiv w:val="1"/>
      <w:marLeft w:val="0"/>
      <w:marRight w:val="0"/>
      <w:marTop w:val="0"/>
      <w:marBottom w:val="0"/>
      <w:divBdr>
        <w:top w:val="none" w:sz="0" w:space="0" w:color="auto"/>
        <w:left w:val="none" w:sz="0" w:space="0" w:color="auto"/>
        <w:bottom w:val="none" w:sz="0" w:space="0" w:color="auto"/>
        <w:right w:val="none" w:sz="0" w:space="0" w:color="auto"/>
      </w:divBdr>
    </w:div>
    <w:div w:id="322466301">
      <w:bodyDiv w:val="1"/>
      <w:marLeft w:val="0"/>
      <w:marRight w:val="0"/>
      <w:marTop w:val="0"/>
      <w:marBottom w:val="0"/>
      <w:divBdr>
        <w:top w:val="none" w:sz="0" w:space="0" w:color="auto"/>
        <w:left w:val="none" w:sz="0" w:space="0" w:color="auto"/>
        <w:bottom w:val="none" w:sz="0" w:space="0" w:color="auto"/>
        <w:right w:val="none" w:sz="0" w:space="0" w:color="auto"/>
      </w:divBdr>
    </w:div>
    <w:div w:id="549270730">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59397321">
      <w:bodyDiv w:val="1"/>
      <w:marLeft w:val="0"/>
      <w:marRight w:val="0"/>
      <w:marTop w:val="0"/>
      <w:marBottom w:val="0"/>
      <w:divBdr>
        <w:top w:val="none" w:sz="0" w:space="0" w:color="auto"/>
        <w:left w:val="none" w:sz="0" w:space="0" w:color="auto"/>
        <w:bottom w:val="none" w:sz="0" w:space="0" w:color="auto"/>
        <w:right w:val="none" w:sz="0" w:space="0" w:color="auto"/>
      </w:divBdr>
    </w:div>
    <w:div w:id="1055665635">
      <w:bodyDiv w:val="1"/>
      <w:marLeft w:val="0"/>
      <w:marRight w:val="0"/>
      <w:marTop w:val="0"/>
      <w:marBottom w:val="0"/>
      <w:divBdr>
        <w:top w:val="none" w:sz="0" w:space="0" w:color="auto"/>
        <w:left w:val="none" w:sz="0" w:space="0" w:color="auto"/>
        <w:bottom w:val="none" w:sz="0" w:space="0" w:color="auto"/>
        <w:right w:val="none" w:sz="0" w:space="0" w:color="auto"/>
      </w:divBdr>
    </w:div>
    <w:div w:id="1604386975">
      <w:bodyDiv w:val="1"/>
      <w:marLeft w:val="0"/>
      <w:marRight w:val="0"/>
      <w:marTop w:val="0"/>
      <w:marBottom w:val="0"/>
      <w:divBdr>
        <w:top w:val="none" w:sz="0" w:space="0" w:color="auto"/>
        <w:left w:val="none" w:sz="0" w:space="0" w:color="auto"/>
        <w:bottom w:val="none" w:sz="0" w:space="0" w:color="auto"/>
        <w:right w:val="none" w:sz="0" w:space="0" w:color="auto"/>
      </w:divBdr>
    </w:div>
    <w:div w:id="1618752081">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36855568">
      <w:bodyDiv w:val="1"/>
      <w:marLeft w:val="0"/>
      <w:marRight w:val="0"/>
      <w:marTop w:val="0"/>
      <w:marBottom w:val="0"/>
      <w:divBdr>
        <w:top w:val="none" w:sz="0" w:space="0" w:color="auto"/>
        <w:left w:val="none" w:sz="0" w:space="0" w:color="auto"/>
        <w:bottom w:val="none" w:sz="0" w:space="0" w:color="auto"/>
        <w:right w:val="none" w:sz="0" w:space="0" w:color="auto"/>
      </w:divBdr>
    </w:div>
    <w:div w:id="1961299677">
      <w:bodyDiv w:val="1"/>
      <w:marLeft w:val="0"/>
      <w:marRight w:val="0"/>
      <w:marTop w:val="0"/>
      <w:marBottom w:val="0"/>
      <w:divBdr>
        <w:top w:val="none" w:sz="0" w:space="0" w:color="auto"/>
        <w:left w:val="none" w:sz="0" w:space="0" w:color="auto"/>
        <w:bottom w:val="none" w:sz="0" w:space="0" w:color="auto"/>
        <w:right w:val="none" w:sz="0" w:space="0" w:color="auto"/>
      </w:divBdr>
    </w:div>
    <w:div w:id="2075464791">
      <w:bodyDiv w:val="1"/>
      <w:marLeft w:val="0"/>
      <w:marRight w:val="0"/>
      <w:marTop w:val="0"/>
      <w:marBottom w:val="0"/>
      <w:divBdr>
        <w:top w:val="none" w:sz="0" w:space="0" w:color="auto"/>
        <w:left w:val="none" w:sz="0" w:space="0" w:color="auto"/>
        <w:bottom w:val="none" w:sz="0" w:space="0" w:color="auto"/>
        <w:right w:val="none" w:sz="0" w:space="0" w:color="auto"/>
      </w:divBdr>
    </w:div>
    <w:div w:id="21029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vermont.gov/Documents/2020/Docs/ACTS/ACT001/ACT001%20As%20Enacte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meeting/register/tZcvd-2rrDwoHtV3bTuHyUVKV1KDhjZoQQU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84caf65-a8c5-4f13-a2ed-743758d902c1">
      <UserInfo>
        <DisplayName>Bouchey, Heather</DisplayName>
        <AccountId>2203</AccountId>
        <AccountType/>
      </UserInfo>
      <UserInfo>
        <DisplayName>Davis, Xusana</DisplayName>
        <AccountId>2204</AccountId>
        <AccountType/>
      </UserInfo>
      <UserInfo>
        <DisplayName>Sprague, Suzanne</DisplayName>
        <AccountId>1245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C0DC4D35E7CB47B74719779F12646D" ma:contentTypeVersion="12" ma:contentTypeDescription="Create a new document." ma:contentTypeScope="" ma:versionID="a065e6d05747318297b69ef075bb6235">
  <xsd:schema xmlns:xsd="http://www.w3.org/2001/XMLSchema" xmlns:xs="http://www.w3.org/2001/XMLSchema" xmlns:p="http://schemas.microsoft.com/office/2006/metadata/properties" xmlns:ns1="http://schemas.microsoft.com/sharepoint/v3" xmlns:ns2="faaff269-da38-4a81-9afe-03fd47daab59" xmlns:ns3="d84caf65-a8c5-4f13-a2ed-743758d902c1" targetNamespace="http://schemas.microsoft.com/office/2006/metadata/properties" ma:root="true" ma:fieldsID="e32668ab5d720bc672c43b0c2d1ee876" ns1:_="" ns2:_="" ns3:_="">
    <xsd:import namespace="http://schemas.microsoft.com/sharepoint/v3"/>
    <xsd:import namespace="faaff269-da38-4a81-9afe-03fd47daab59"/>
    <xsd:import namespace="d84caf65-a8c5-4f13-a2ed-743758d902c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ff269-da38-4a81-9afe-03fd47daab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caf65-a8c5-4f13-a2ed-743758d902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C5308-C4F9-4D86-AA12-D2248EDD54CD}">
  <ds:schemaRefs>
    <ds:schemaRef ds:uri="http://schemas.microsoft.com/sharepoint/v3/contenttype/forms"/>
  </ds:schemaRefs>
</ds:datastoreItem>
</file>

<file path=customXml/itemProps2.xml><?xml version="1.0" encoding="utf-8"?>
<ds:datastoreItem xmlns:ds="http://schemas.openxmlformats.org/officeDocument/2006/customXml" ds:itemID="{64D20EAF-29D0-438F-B085-C3B6D6F1F052}">
  <ds:schemaRefs>
    <ds:schemaRef ds:uri="http://schemas.microsoft.com/office/2006/metadata/properties"/>
    <ds:schemaRef ds:uri="http://schemas.microsoft.com/office/infopath/2007/PartnerControls"/>
    <ds:schemaRef ds:uri="http://schemas.microsoft.com/sharepoint/v3"/>
    <ds:schemaRef ds:uri="d84caf65-a8c5-4f13-a2ed-743758d902c1"/>
  </ds:schemaRefs>
</ds:datastoreItem>
</file>

<file path=customXml/itemProps3.xml><?xml version="1.0" encoding="utf-8"?>
<ds:datastoreItem xmlns:ds="http://schemas.openxmlformats.org/officeDocument/2006/customXml" ds:itemID="{8BE9F3BF-9EAD-4FDB-8F85-30115BA6D51B}">
  <ds:schemaRefs>
    <ds:schemaRef ds:uri="http://schemas.openxmlformats.org/officeDocument/2006/bibliography"/>
  </ds:schemaRefs>
</ds:datastoreItem>
</file>

<file path=customXml/itemProps4.xml><?xml version="1.0" encoding="utf-8"?>
<ds:datastoreItem xmlns:ds="http://schemas.openxmlformats.org/officeDocument/2006/customXml" ds:itemID="{EF23B3C0-656F-4041-8FAA-8E402B6B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aff269-da38-4a81-9afe-03fd47daab59"/>
    <ds:schemaRef ds:uri="d84caf65-a8c5-4f13-a2ed-743758d90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AOE Agenda Template</vt:lpstr>
    </vt:vector>
  </TitlesOfParts>
  <Company>Vermont Agency of Education</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Agenda Template</dc:title>
  <dc:creator>Vermont Agency of Education</dc:creator>
  <cp:lastModifiedBy>Sprague, Suzanne</cp:lastModifiedBy>
  <cp:revision>5</cp:revision>
  <cp:lastPrinted>2022-05-17T13:08:00Z</cp:lastPrinted>
  <dcterms:created xsi:type="dcterms:W3CDTF">2022-05-17T13:01:00Z</dcterms:created>
  <dcterms:modified xsi:type="dcterms:W3CDTF">2022-05-17T13:08:00Z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0x0101009DC0DC4D35E7CB47B74719779F12646D</vt:lpwstr>
  </property>
  <property fmtid="{D5CDD505-2E9C-101B-9397-08002B2CF9AE}" pid="3" name="Order">
    <vt:r8>100</vt:r8>
  </property>
</Properties>
</file>